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B6218" w14:textId="77777777" w:rsidR="00213219" w:rsidRDefault="00213219" w:rsidP="00213219">
      <w:pPr>
        <w:jc w:val="right"/>
      </w:pPr>
    </w:p>
    <w:p w14:paraId="023F1E8B" w14:textId="77777777" w:rsidR="00213219" w:rsidRDefault="00213219" w:rsidP="00213219">
      <w:pPr>
        <w:jc w:val="right"/>
      </w:pPr>
    </w:p>
    <w:p w14:paraId="6388C6EE" w14:textId="5BB9E802" w:rsidR="00712EF8" w:rsidRPr="00E128F9" w:rsidRDefault="00712EF8" w:rsidP="00712E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8F9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9809B1">
        <w:rPr>
          <w:rFonts w:ascii="Times New Roman" w:hAnsi="Times New Roman" w:cs="Times New Roman"/>
          <w:b/>
          <w:sz w:val="24"/>
          <w:szCs w:val="24"/>
        </w:rPr>
        <w:t>15</w:t>
      </w:r>
    </w:p>
    <w:p w14:paraId="11447719" w14:textId="77777777" w:rsidR="00712EF8" w:rsidRPr="00E128F9" w:rsidRDefault="00712EF8" w:rsidP="00712E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8F9">
        <w:rPr>
          <w:rFonts w:ascii="Times New Roman" w:hAnsi="Times New Roman" w:cs="Times New Roman"/>
          <w:b/>
          <w:sz w:val="24"/>
          <w:szCs w:val="24"/>
        </w:rPr>
        <w:t>Krajowego Komitetu Rozwoju Ekonomii Społecznej</w:t>
      </w:r>
    </w:p>
    <w:p w14:paraId="0A99BD5F" w14:textId="68E2762E" w:rsidR="00712EF8" w:rsidRPr="00E128F9" w:rsidRDefault="00712EF8" w:rsidP="00712E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8F9">
        <w:rPr>
          <w:rFonts w:ascii="Times New Roman" w:hAnsi="Times New Roman" w:cs="Times New Roman"/>
          <w:b/>
          <w:sz w:val="24"/>
          <w:szCs w:val="24"/>
        </w:rPr>
        <w:t>z dnia</w:t>
      </w:r>
      <w:r w:rsidR="00B67A65">
        <w:rPr>
          <w:rFonts w:ascii="Times New Roman" w:hAnsi="Times New Roman" w:cs="Times New Roman"/>
          <w:b/>
          <w:sz w:val="24"/>
          <w:szCs w:val="24"/>
        </w:rPr>
        <w:t xml:space="preserve"> 22 lipca </w:t>
      </w:r>
      <w:r w:rsidRPr="00E128F9">
        <w:rPr>
          <w:rFonts w:ascii="Times New Roman" w:hAnsi="Times New Roman" w:cs="Times New Roman"/>
          <w:b/>
          <w:sz w:val="24"/>
          <w:szCs w:val="24"/>
        </w:rPr>
        <w:t>202</w:t>
      </w:r>
      <w:r w:rsidR="00563491" w:rsidRPr="00E128F9">
        <w:rPr>
          <w:rFonts w:ascii="Times New Roman" w:hAnsi="Times New Roman" w:cs="Times New Roman"/>
          <w:b/>
          <w:sz w:val="24"/>
          <w:szCs w:val="24"/>
        </w:rPr>
        <w:t>5</w:t>
      </w:r>
      <w:r w:rsidRPr="00E128F9">
        <w:rPr>
          <w:rFonts w:ascii="Times New Roman" w:hAnsi="Times New Roman" w:cs="Times New Roman"/>
          <w:b/>
          <w:sz w:val="24"/>
          <w:szCs w:val="24"/>
        </w:rPr>
        <w:t xml:space="preserve"> r. w sprawie </w:t>
      </w:r>
    </w:p>
    <w:p w14:paraId="5D2E4D39" w14:textId="22FE9DEA" w:rsidR="002568A2" w:rsidRPr="00E128F9" w:rsidRDefault="00426EC9" w:rsidP="00E128F9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EC9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426EC9">
        <w:rPr>
          <w:rFonts w:ascii="Times New Roman" w:hAnsi="Times New Roman" w:cs="Times New Roman"/>
          <w:b/>
          <w:sz w:val="24"/>
          <w:szCs w:val="24"/>
        </w:rPr>
        <w:t xml:space="preserve"> Ministra Rodziny, Pracy i Polityki Społecznej „Opieka </w:t>
      </w:r>
      <w:proofErr w:type="spellStart"/>
      <w:r w:rsidRPr="00426EC9"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Pr="00426EC9">
        <w:rPr>
          <w:rFonts w:ascii="Times New Roman" w:hAnsi="Times New Roman" w:cs="Times New Roman"/>
          <w:b/>
          <w:sz w:val="24"/>
          <w:szCs w:val="24"/>
        </w:rPr>
        <w:t>” dla Organizacji Pozarządowych</w:t>
      </w:r>
      <w:r w:rsidR="00563491" w:rsidRPr="00E128F9">
        <w:rPr>
          <w:rFonts w:ascii="Times New Roman" w:hAnsi="Times New Roman" w:cs="Times New Roman"/>
          <w:b/>
          <w:sz w:val="24"/>
          <w:szCs w:val="24"/>
        </w:rPr>
        <w:t>.</w:t>
      </w:r>
    </w:p>
    <w:p w14:paraId="6DDD2CD7" w14:textId="5C85C8C8" w:rsidR="002568A2" w:rsidRPr="00E128F9" w:rsidRDefault="002568A2" w:rsidP="00E128F9">
      <w:pPr>
        <w:spacing w:after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8F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§ 9 Rozporządzenia Ministra Rodziny i Polityki Społecznej z dnia 26 października 2022 r. (Dz. U. z 2022 r. poz. 2216) w sprawie Krajowego Komitetu Rozwoju Ekonomii Społecznej uchwala się, co następuje:</w:t>
      </w:r>
    </w:p>
    <w:p w14:paraId="35754F5F" w14:textId="3AB212BE" w:rsidR="00213219" w:rsidRPr="00E128F9" w:rsidRDefault="002568A2" w:rsidP="00E128F9">
      <w:pPr>
        <w:spacing w:before="360" w:after="240"/>
        <w:jc w:val="center"/>
        <w:rPr>
          <w:rFonts w:ascii="Times New Roman" w:hAnsi="Times New Roman" w:cs="Times New Roman"/>
          <w:sz w:val="24"/>
          <w:szCs w:val="24"/>
        </w:rPr>
      </w:pPr>
      <w:r w:rsidRPr="00E128F9">
        <w:rPr>
          <w:rFonts w:ascii="Times New Roman" w:hAnsi="Times New Roman" w:cs="Times New Roman"/>
          <w:sz w:val="24"/>
          <w:szCs w:val="24"/>
        </w:rPr>
        <w:t>§ 1.</w:t>
      </w:r>
    </w:p>
    <w:p w14:paraId="4952AB00" w14:textId="6F6CE032" w:rsidR="00541B33" w:rsidRPr="00541B33" w:rsidRDefault="00541B33" w:rsidP="00092A8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41B33">
        <w:rPr>
          <w:rFonts w:ascii="Times New Roman" w:hAnsi="Times New Roman" w:cs="Times New Roman"/>
          <w:sz w:val="24"/>
          <w:szCs w:val="24"/>
        </w:rPr>
        <w:t>Krajowy Komitet Rozwoju Ekonomii Społecznej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1B33">
        <w:rPr>
          <w:rFonts w:ascii="Times New Roman" w:hAnsi="Times New Roman" w:cs="Times New Roman"/>
          <w:sz w:val="24"/>
          <w:szCs w:val="24"/>
        </w:rPr>
        <w:t xml:space="preserve"> po dyskusji </w:t>
      </w:r>
      <w:r>
        <w:rPr>
          <w:rFonts w:ascii="Times New Roman" w:hAnsi="Times New Roman" w:cs="Times New Roman"/>
          <w:sz w:val="24"/>
          <w:szCs w:val="24"/>
        </w:rPr>
        <w:t xml:space="preserve">przeprowadzonej na posiedzeniu grupy do spraw strategicznych i europejskich </w:t>
      </w:r>
      <w:r w:rsidRPr="00541B33">
        <w:rPr>
          <w:rFonts w:ascii="Times New Roman" w:hAnsi="Times New Roman" w:cs="Times New Roman"/>
          <w:sz w:val="24"/>
          <w:szCs w:val="24"/>
        </w:rPr>
        <w:t xml:space="preserve">z przedstawicielami Biura </w:t>
      </w:r>
      <w:r>
        <w:rPr>
          <w:rFonts w:ascii="Times New Roman" w:hAnsi="Times New Roman" w:cs="Times New Roman"/>
          <w:sz w:val="24"/>
          <w:szCs w:val="24"/>
        </w:rPr>
        <w:t>Pełnomocnika Rządu do spraw</w:t>
      </w:r>
      <w:r w:rsidRPr="00541B33">
        <w:rPr>
          <w:rFonts w:ascii="Times New Roman" w:hAnsi="Times New Roman" w:cs="Times New Roman"/>
          <w:sz w:val="24"/>
          <w:szCs w:val="24"/>
        </w:rPr>
        <w:t xml:space="preserve"> Osób Niepełnosprawnych oraz przedsiębiorstwami społecznymi z dużą satysfakcją przyjmuje podjęcie dialogu w zakresie kształtu </w:t>
      </w:r>
      <w:r w:rsidR="00426EC9" w:rsidRPr="00426EC9">
        <w:rPr>
          <w:rFonts w:ascii="Times New Roman" w:hAnsi="Times New Roman" w:cs="Times New Roman"/>
          <w:sz w:val="24"/>
          <w:szCs w:val="24"/>
        </w:rPr>
        <w:t>Program</w:t>
      </w:r>
      <w:r w:rsidR="00426EC9">
        <w:rPr>
          <w:rFonts w:ascii="Times New Roman" w:hAnsi="Times New Roman" w:cs="Times New Roman"/>
          <w:sz w:val="24"/>
          <w:szCs w:val="24"/>
        </w:rPr>
        <w:t>u</w:t>
      </w:r>
      <w:r w:rsidR="00426EC9" w:rsidRPr="00426EC9">
        <w:rPr>
          <w:rFonts w:ascii="Times New Roman" w:hAnsi="Times New Roman" w:cs="Times New Roman"/>
          <w:sz w:val="24"/>
          <w:szCs w:val="24"/>
        </w:rPr>
        <w:t xml:space="preserve"> Ministra Rodziny, Pracy i Polityki Społecznej „Opieka </w:t>
      </w:r>
      <w:proofErr w:type="spellStart"/>
      <w:r w:rsidR="00426EC9" w:rsidRPr="00426EC9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426EC9" w:rsidRPr="00426EC9">
        <w:rPr>
          <w:rFonts w:ascii="Times New Roman" w:hAnsi="Times New Roman" w:cs="Times New Roman"/>
          <w:sz w:val="24"/>
          <w:szCs w:val="24"/>
        </w:rPr>
        <w:t>” dla Organizacji Pozarządowych</w:t>
      </w:r>
      <w:r w:rsidR="00426EC9">
        <w:rPr>
          <w:rFonts w:ascii="Times New Roman" w:hAnsi="Times New Roman" w:cs="Times New Roman"/>
          <w:sz w:val="24"/>
          <w:szCs w:val="24"/>
        </w:rPr>
        <w:t xml:space="preserve"> (dalej Programu)</w:t>
      </w:r>
      <w:r w:rsidR="00426EC9" w:rsidRPr="00426EC9">
        <w:rPr>
          <w:rFonts w:ascii="Times New Roman" w:hAnsi="Times New Roman" w:cs="Times New Roman"/>
          <w:sz w:val="24"/>
          <w:szCs w:val="24"/>
        </w:rPr>
        <w:t xml:space="preserve"> </w:t>
      </w:r>
      <w:r w:rsidR="00B67A65">
        <w:rPr>
          <w:rFonts w:ascii="Times New Roman" w:hAnsi="Times New Roman" w:cs="Times New Roman"/>
          <w:sz w:val="24"/>
          <w:szCs w:val="24"/>
        </w:rPr>
        <w:br/>
      </w:r>
      <w:r w:rsidRPr="00541B33">
        <w:rPr>
          <w:rFonts w:ascii="Times New Roman" w:hAnsi="Times New Roman" w:cs="Times New Roman"/>
          <w:sz w:val="24"/>
          <w:szCs w:val="24"/>
        </w:rPr>
        <w:t xml:space="preserve">i konkursu dotyczącego opieki </w:t>
      </w:r>
      <w:proofErr w:type="spellStart"/>
      <w:r w:rsidRPr="00541B33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541B33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W opinii </w:t>
      </w:r>
      <w:r w:rsidR="00426EC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omitetu dialog ten</w:t>
      </w:r>
      <w:r w:rsidR="00426EC9">
        <w:rPr>
          <w:rFonts w:ascii="Times New Roman" w:hAnsi="Times New Roman" w:cs="Times New Roman"/>
          <w:sz w:val="24"/>
          <w:szCs w:val="24"/>
        </w:rPr>
        <w:t xml:space="preserve"> powinien być kontynuowany, ponieważ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541B33">
        <w:rPr>
          <w:rFonts w:ascii="Times New Roman" w:hAnsi="Times New Roman" w:cs="Times New Roman"/>
          <w:sz w:val="24"/>
          <w:szCs w:val="24"/>
        </w:rPr>
        <w:t xml:space="preserve">ozwoli to na poszukiwanie rozwiązań umożliwiających zarówno podmiotom ekonomii społecznej realizującym usługi, jak również </w:t>
      </w:r>
      <w:r w:rsidR="00426EC9">
        <w:rPr>
          <w:rFonts w:ascii="Times New Roman" w:hAnsi="Times New Roman" w:cs="Times New Roman"/>
          <w:sz w:val="24"/>
          <w:szCs w:val="24"/>
        </w:rPr>
        <w:t xml:space="preserve">ich </w:t>
      </w:r>
      <w:r w:rsidRPr="00541B33">
        <w:rPr>
          <w:rFonts w:ascii="Times New Roman" w:hAnsi="Times New Roman" w:cs="Times New Roman"/>
          <w:sz w:val="24"/>
          <w:szCs w:val="24"/>
        </w:rPr>
        <w:t xml:space="preserve">odbiorcom tworzenie systemu, który zapewni jak najlepszą jakość usług w opiece </w:t>
      </w:r>
      <w:proofErr w:type="spellStart"/>
      <w:r w:rsidRPr="00541B33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541B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CA56EB" w14:textId="4D2E3855" w:rsidR="00E128F9" w:rsidRPr="00E128F9" w:rsidRDefault="00E128F9" w:rsidP="00092A8F">
      <w:pPr>
        <w:spacing w:before="360" w:after="240"/>
        <w:jc w:val="center"/>
        <w:rPr>
          <w:rFonts w:ascii="Times New Roman" w:hAnsi="Times New Roman" w:cs="Times New Roman"/>
          <w:sz w:val="24"/>
          <w:szCs w:val="24"/>
        </w:rPr>
      </w:pPr>
      <w:r w:rsidRPr="00E128F9">
        <w:rPr>
          <w:rFonts w:ascii="Times New Roman" w:hAnsi="Times New Roman" w:cs="Times New Roman"/>
          <w:sz w:val="24"/>
          <w:szCs w:val="24"/>
        </w:rPr>
        <w:t>§ 2.</w:t>
      </w:r>
    </w:p>
    <w:p w14:paraId="30E11F60" w14:textId="3EE1E14A" w:rsidR="007F091E" w:rsidRDefault="00F03A39" w:rsidP="00092A8F">
      <w:pPr>
        <w:pStyle w:val="Akapitzlist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26EC9" w:rsidRPr="007F091E">
        <w:rPr>
          <w:rFonts w:ascii="Times New Roman" w:hAnsi="Times New Roman" w:cs="Times New Roman"/>
          <w:sz w:val="24"/>
          <w:szCs w:val="24"/>
        </w:rPr>
        <w:t>onieczne jest zapewnienie stabilności funkcjonowania Programu i realizacji usług</w:t>
      </w:r>
      <w:r w:rsidR="00426EC9" w:rsidRPr="00DC2066">
        <w:rPr>
          <w:rFonts w:ascii="Times New Roman" w:hAnsi="Times New Roman" w:cs="Times New Roman"/>
          <w:sz w:val="24"/>
          <w:szCs w:val="24"/>
        </w:rPr>
        <w:t>.</w:t>
      </w:r>
      <w:r w:rsidR="00426EC9" w:rsidRPr="007F09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6EC9" w:rsidRPr="007F091E">
        <w:rPr>
          <w:rFonts w:ascii="Times New Roman" w:hAnsi="Times New Roman" w:cs="Times New Roman"/>
          <w:sz w:val="24"/>
          <w:szCs w:val="24"/>
        </w:rPr>
        <w:t xml:space="preserve">Realizacja wsparcia w ramach programu jednorocznego oznacza przerwy w świadczeniu usług, na czym tracą osoby wymagające wsparcia i ich rodziny lub opiekunowie. Organizacje czekają w pierwszych miesiącach roku na rozstrzygnięcie konkursu, podpisanie umów i przekazanie środków finansowych, co w dużym stopniu utrudnia funkcjonowanie i organizowanie procesu świadczenia usług. Na kwestie związane </w:t>
      </w:r>
      <w:r w:rsidR="00B67A65">
        <w:rPr>
          <w:rFonts w:ascii="Times New Roman" w:hAnsi="Times New Roman" w:cs="Times New Roman"/>
          <w:sz w:val="24"/>
          <w:szCs w:val="24"/>
        </w:rPr>
        <w:br/>
      </w:r>
      <w:r w:rsidR="00426EC9" w:rsidRPr="007F091E">
        <w:rPr>
          <w:rFonts w:ascii="Times New Roman" w:hAnsi="Times New Roman" w:cs="Times New Roman"/>
          <w:sz w:val="24"/>
          <w:szCs w:val="24"/>
        </w:rPr>
        <w:t xml:space="preserve">z brakiem ciągłości wsparcia w ramach usług </w:t>
      </w:r>
      <w:proofErr w:type="spellStart"/>
      <w:r w:rsidR="00426EC9" w:rsidRPr="007F091E">
        <w:rPr>
          <w:rFonts w:ascii="Times New Roman" w:hAnsi="Times New Roman" w:cs="Times New Roman"/>
          <w:sz w:val="24"/>
          <w:szCs w:val="24"/>
        </w:rPr>
        <w:t>wytchnieniowych</w:t>
      </w:r>
      <w:proofErr w:type="spellEnd"/>
      <w:r w:rsidR="00426EC9" w:rsidRPr="007F091E">
        <w:rPr>
          <w:rFonts w:ascii="Times New Roman" w:hAnsi="Times New Roman" w:cs="Times New Roman"/>
          <w:sz w:val="24"/>
          <w:szCs w:val="24"/>
        </w:rPr>
        <w:t xml:space="preserve"> zwracał uwagę Rzecznik Praw Obywatelskich (pismo do Pełnomocnika Rządu ds. Osób Niepełnosprawnych – znak: XI.816.1.2023.DB z dn. 17.03.2025). Ponadto Najwyższa Izba Kontroli w 2022 r. zwracała uwagę na późne rozstrzyganie naborów i konkursów oraz przedłużające się procedury zawierania umów z wojewodami i organizacjami pozarządowymi na świadczenie przedmiotowych usług.</w:t>
      </w:r>
    </w:p>
    <w:p w14:paraId="4C988D34" w14:textId="5B69A8D3" w:rsidR="00E064FC" w:rsidRDefault="00426EC9" w:rsidP="00F03A39">
      <w:pPr>
        <w:pStyle w:val="Akapitzlist"/>
        <w:numPr>
          <w:ilvl w:val="0"/>
          <w:numId w:val="3"/>
        </w:numPr>
        <w:spacing w:before="120" w:after="36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091E">
        <w:rPr>
          <w:rFonts w:ascii="Times New Roman" w:hAnsi="Times New Roman" w:cs="Times New Roman"/>
          <w:sz w:val="24"/>
          <w:szCs w:val="24"/>
        </w:rPr>
        <w:t>Konieczne jest wypracowanie rozwiązań w zakresie</w:t>
      </w:r>
      <w:r w:rsidR="007F091E">
        <w:rPr>
          <w:rFonts w:ascii="Times New Roman" w:hAnsi="Times New Roman" w:cs="Times New Roman"/>
          <w:sz w:val="24"/>
          <w:szCs w:val="24"/>
        </w:rPr>
        <w:t xml:space="preserve"> otwartego</w:t>
      </w:r>
      <w:r w:rsidRPr="007F091E">
        <w:rPr>
          <w:rFonts w:ascii="Times New Roman" w:hAnsi="Times New Roman" w:cs="Times New Roman"/>
          <w:sz w:val="24"/>
          <w:szCs w:val="24"/>
        </w:rPr>
        <w:t xml:space="preserve"> konkursu ofert</w:t>
      </w:r>
      <w:r w:rsidR="007F091E">
        <w:rPr>
          <w:rFonts w:ascii="Times New Roman" w:hAnsi="Times New Roman" w:cs="Times New Roman"/>
          <w:sz w:val="24"/>
          <w:szCs w:val="24"/>
        </w:rPr>
        <w:t xml:space="preserve"> zapewniających stabilną realizację </w:t>
      </w:r>
      <w:r w:rsidR="00A43414">
        <w:rPr>
          <w:rFonts w:ascii="Times New Roman" w:hAnsi="Times New Roman" w:cs="Times New Roman"/>
          <w:sz w:val="24"/>
          <w:szCs w:val="24"/>
        </w:rPr>
        <w:t>P</w:t>
      </w:r>
      <w:r w:rsidR="007F091E">
        <w:rPr>
          <w:rFonts w:ascii="Times New Roman" w:hAnsi="Times New Roman" w:cs="Times New Roman"/>
          <w:sz w:val="24"/>
          <w:szCs w:val="24"/>
        </w:rPr>
        <w:t>rogramu i dostęp do usług przez zlecanie ich na podstawie umów wieloletnich.</w:t>
      </w:r>
      <w:r w:rsidRPr="007F091E">
        <w:rPr>
          <w:rFonts w:ascii="Times New Roman" w:hAnsi="Times New Roman" w:cs="Times New Roman"/>
          <w:sz w:val="24"/>
          <w:szCs w:val="24"/>
        </w:rPr>
        <w:t xml:space="preserve"> </w:t>
      </w:r>
      <w:r w:rsidR="00295E91" w:rsidRPr="00295E91">
        <w:rPr>
          <w:rFonts w:ascii="Times New Roman" w:hAnsi="Times New Roman" w:cs="Times New Roman"/>
          <w:sz w:val="24"/>
          <w:szCs w:val="24"/>
        </w:rPr>
        <w:t>Komitet proponuje, aby w 2026 roku przeprowadzić pilotaż dwuletniego konkursu dla organizacji, które przeszły pozytywną ocenę</w:t>
      </w:r>
      <w:r w:rsidR="00295E91">
        <w:rPr>
          <w:rFonts w:ascii="Times New Roman" w:hAnsi="Times New Roman" w:cs="Times New Roman"/>
          <w:sz w:val="24"/>
          <w:szCs w:val="24"/>
        </w:rPr>
        <w:t>,</w:t>
      </w:r>
      <w:r w:rsidR="00295E91" w:rsidRPr="00295E91">
        <w:rPr>
          <w:rFonts w:ascii="Times New Roman" w:hAnsi="Times New Roman" w:cs="Times New Roman"/>
          <w:sz w:val="24"/>
          <w:szCs w:val="24"/>
        </w:rPr>
        <w:t xml:space="preserve"> z możliwością jego przedłużenia i przetestowania świadczenia usług w takiej wieloletniej formule.</w:t>
      </w:r>
    </w:p>
    <w:p w14:paraId="2A8287AE" w14:textId="7C409C86" w:rsidR="00E128F9" w:rsidRDefault="00E128F9" w:rsidP="00092A8F">
      <w:pPr>
        <w:spacing w:before="360" w:after="240"/>
        <w:jc w:val="center"/>
        <w:rPr>
          <w:rFonts w:ascii="Times New Roman" w:hAnsi="Times New Roman" w:cs="Times New Roman"/>
          <w:sz w:val="24"/>
          <w:szCs w:val="24"/>
        </w:rPr>
      </w:pPr>
      <w:r w:rsidRPr="00E064FC">
        <w:rPr>
          <w:rFonts w:ascii="Times New Roman" w:hAnsi="Times New Roman" w:cs="Times New Roman"/>
          <w:sz w:val="24"/>
          <w:szCs w:val="24"/>
        </w:rPr>
        <w:t>§ 3.</w:t>
      </w:r>
    </w:p>
    <w:p w14:paraId="55C1C706" w14:textId="4C805F4F" w:rsidR="00A01E95" w:rsidRDefault="00F03A39" w:rsidP="00092A8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Należ</w:t>
      </w:r>
      <w:r w:rsidR="00A01E95" w:rsidRPr="00A01E95">
        <w:rPr>
          <w:rFonts w:ascii="Times New Roman" w:hAnsi="Times New Roman" w:cs="Times New Roman"/>
          <w:sz w:val="24"/>
          <w:szCs w:val="24"/>
        </w:rPr>
        <w:t xml:space="preserve"> rozważyć powołanie Komitetu Sterującego lub Komitetu Monitorującego Programu</w:t>
      </w:r>
      <w:r w:rsidR="00A01E95">
        <w:rPr>
          <w:rFonts w:ascii="Times New Roman" w:hAnsi="Times New Roman" w:cs="Times New Roman"/>
          <w:sz w:val="24"/>
          <w:szCs w:val="24"/>
        </w:rPr>
        <w:t xml:space="preserve"> zapewniającego możliwość wyrażenia zewnętrznych opinii o </w:t>
      </w:r>
      <w:r w:rsidR="00A43414">
        <w:rPr>
          <w:rFonts w:ascii="Times New Roman" w:hAnsi="Times New Roman" w:cs="Times New Roman"/>
          <w:sz w:val="24"/>
          <w:szCs w:val="24"/>
        </w:rPr>
        <w:t>P</w:t>
      </w:r>
      <w:r w:rsidR="00A01E95">
        <w:rPr>
          <w:rFonts w:ascii="Times New Roman" w:hAnsi="Times New Roman" w:cs="Times New Roman"/>
          <w:sz w:val="24"/>
          <w:szCs w:val="24"/>
        </w:rPr>
        <w:t xml:space="preserve">rogramie przez stronę społeczną. </w:t>
      </w:r>
      <w:r w:rsidR="00A01E95" w:rsidRPr="00A01E95">
        <w:rPr>
          <w:rFonts w:ascii="Times New Roman" w:hAnsi="Times New Roman" w:cs="Times New Roman"/>
          <w:sz w:val="24"/>
          <w:szCs w:val="24"/>
        </w:rPr>
        <w:t>Komitet może być dodatkowym wsparciem</w:t>
      </w:r>
      <w:r w:rsidR="00A01E95">
        <w:rPr>
          <w:rFonts w:ascii="Times New Roman" w:hAnsi="Times New Roman" w:cs="Times New Roman"/>
          <w:sz w:val="24"/>
          <w:szCs w:val="24"/>
        </w:rPr>
        <w:t xml:space="preserve"> dla </w:t>
      </w:r>
      <w:r w:rsidR="00A01E95" w:rsidRPr="00541B33">
        <w:rPr>
          <w:rFonts w:ascii="Times New Roman" w:hAnsi="Times New Roman" w:cs="Times New Roman"/>
          <w:sz w:val="24"/>
          <w:szCs w:val="24"/>
        </w:rPr>
        <w:t xml:space="preserve">Biura </w:t>
      </w:r>
      <w:r w:rsidR="00A01E95">
        <w:rPr>
          <w:rFonts w:ascii="Times New Roman" w:hAnsi="Times New Roman" w:cs="Times New Roman"/>
          <w:sz w:val="24"/>
          <w:szCs w:val="24"/>
        </w:rPr>
        <w:t>Pełnomocnika Rządu do spraw</w:t>
      </w:r>
      <w:r w:rsidR="00A01E95" w:rsidRPr="00541B33">
        <w:rPr>
          <w:rFonts w:ascii="Times New Roman" w:hAnsi="Times New Roman" w:cs="Times New Roman"/>
          <w:sz w:val="24"/>
          <w:szCs w:val="24"/>
        </w:rPr>
        <w:t xml:space="preserve"> Osób Niepełnosprawnych</w:t>
      </w:r>
      <w:r w:rsidR="00A01E95" w:rsidRPr="00A01E95">
        <w:rPr>
          <w:rFonts w:ascii="Times New Roman" w:hAnsi="Times New Roman" w:cs="Times New Roman"/>
          <w:sz w:val="24"/>
          <w:szCs w:val="24"/>
        </w:rPr>
        <w:t xml:space="preserve"> </w:t>
      </w:r>
      <w:r w:rsidR="00A01E95">
        <w:rPr>
          <w:rFonts w:ascii="Times New Roman" w:hAnsi="Times New Roman" w:cs="Times New Roman"/>
          <w:sz w:val="24"/>
          <w:szCs w:val="24"/>
        </w:rPr>
        <w:t xml:space="preserve">odpowiedzialnego za wdrażanie Programu, </w:t>
      </w:r>
      <w:r w:rsidR="00A01E95" w:rsidRPr="00A01E95">
        <w:rPr>
          <w:rFonts w:ascii="Times New Roman" w:hAnsi="Times New Roman" w:cs="Times New Roman"/>
          <w:sz w:val="24"/>
          <w:szCs w:val="24"/>
        </w:rPr>
        <w:t>usprawniającym funkcjonowanie Programu</w:t>
      </w:r>
      <w:r w:rsidR="00A01E95">
        <w:rPr>
          <w:rFonts w:ascii="Times New Roman" w:hAnsi="Times New Roman" w:cs="Times New Roman"/>
          <w:sz w:val="24"/>
          <w:szCs w:val="24"/>
        </w:rPr>
        <w:t xml:space="preserve"> a</w:t>
      </w:r>
      <w:r w:rsidR="00A01E95" w:rsidRPr="00A01E95">
        <w:rPr>
          <w:rFonts w:ascii="Times New Roman" w:hAnsi="Times New Roman" w:cs="Times New Roman"/>
          <w:sz w:val="24"/>
          <w:szCs w:val="24"/>
        </w:rPr>
        <w:t xml:space="preserve"> jednocześnie elementem społecznej weryfikacji dotychczasowych i planowanych działań.</w:t>
      </w:r>
    </w:p>
    <w:p w14:paraId="617356E1" w14:textId="75B42577" w:rsidR="00A01E95" w:rsidRDefault="00A01E95" w:rsidP="00A01E95">
      <w:pPr>
        <w:spacing w:before="360" w:after="240"/>
        <w:jc w:val="center"/>
        <w:rPr>
          <w:rFonts w:ascii="Times New Roman" w:hAnsi="Times New Roman" w:cs="Times New Roman"/>
          <w:sz w:val="24"/>
          <w:szCs w:val="24"/>
        </w:rPr>
      </w:pPr>
      <w:r w:rsidRPr="00E064FC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064FC">
        <w:rPr>
          <w:rFonts w:ascii="Times New Roman" w:hAnsi="Times New Roman" w:cs="Times New Roman"/>
          <w:sz w:val="24"/>
          <w:szCs w:val="24"/>
        </w:rPr>
        <w:t>.</w:t>
      </w:r>
    </w:p>
    <w:p w14:paraId="45D72B1C" w14:textId="2D52884B" w:rsidR="00A01E95" w:rsidRDefault="00F03A39" w:rsidP="00092A8F">
      <w:pPr>
        <w:pStyle w:val="Akapitzlist"/>
        <w:numPr>
          <w:ilvl w:val="0"/>
          <w:numId w:val="7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01E95" w:rsidRPr="00A01E95">
        <w:rPr>
          <w:rFonts w:ascii="Times New Roman" w:hAnsi="Times New Roman" w:cs="Times New Roman"/>
          <w:sz w:val="24"/>
          <w:szCs w:val="24"/>
        </w:rPr>
        <w:t>iezbędne jest kalkulowanie kosztów pracy w Programie w taki sposób, aby wyeliminować „dumping socjalny” i zaniżanie kosztów pracy, a tym samym pogarszanie jakości zatrudnienia pracowników.</w:t>
      </w:r>
    </w:p>
    <w:p w14:paraId="6884A09A" w14:textId="01396C29" w:rsidR="00A01E95" w:rsidRPr="00A01E95" w:rsidRDefault="00A01E95" w:rsidP="00092A8F">
      <w:pPr>
        <w:pStyle w:val="Akapitzlist"/>
        <w:numPr>
          <w:ilvl w:val="0"/>
          <w:numId w:val="7"/>
        </w:numPr>
        <w:spacing w:after="24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E95">
        <w:rPr>
          <w:rFonts w:ascii="Times New Roman" w:hAnsi="Times New Roman" w:cs="Times New Roman"/>
          <w:sz w:val="24"/>
          <w:szCs w:val="24"/>
        </w:rPr>
        <w:t xml:space="preserve">Komitet zwraca uwagę na kwestie związane z zatrudnianiem osób realizujących usługi opieki </w:t>
      </w:r>
      <w:proofErr w:type="spellStart"/>
      <w:r w:rsidRPr="00A01E95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A01E95">
        <w:rPr>
          <w:rFonts w:ascii="Times New Roman" w:hAnsi="Times New Roman" w:cs="Times New Roman"/>
          <w:sz w:val="24"/>
          <w:szCs w:val="24"/>
        </w:rPr>
        <w:t xml:space="preserve">. Zapisy Programu pozostawiają decyzję o formie zatrudnienia bezpośredniemu organizatorowi (podmiotowi świadczącemu usługi). Stosowanie różnych form zatrudnienia powoduje nierównomierność wynagrodzenia za wykonywanie tych samych usług. Nie da się także ukryć, że asystenci i opiekunowie pracują w trybie ciągłym, a brak urlopu i możliwości regeneracji powoduje zniechęcenie, rotację i ciągłą konieczność poszukiwania nowych osób do pracy. Konsekwencją zatrudnienia osoby na umowę o pracę jest przede wszystkim zapewnienie podstawowych praw pracowniczych (takich jak prawo do urlopu, zwolnienie lekarskie, staż pracy). W przypadku zapewnienia zatrudnienia etatowego nie może dochodzić do sytuacji, w których pracodawca, finansując wynagrodzenie ze środków publicznych, musi ponosić dodatkowe koszty związane </w:t>
      </w:r>
      <w:r w:rsidR="00B67A65">
        <w:rPr>
          <w:rFonts w:ascii="Times New Roman" w:hAnsi="Times New Roman" w:cs="Times New Roman"/>
          <w:sz w:val="24"/>
          <w:szCs w:val="24"/>
        </w:rPr>
        <w:br/>
      </w:r>
      <w:r w:rsidRPr="00A01E95">
        <w:rPr>
          <w:rFonts w:ascii="Times New Roman" w:hAnsi="Times New Roman" w:cs="Times New Roman"/>
          <w:sz w:val="24"/>
          <w:szCs w:val="24"/>
        </w:rPr>
        <w:t xml:space="preserve">z realizacją praw pracowniczych określonych w obowiązującym go Kodeksie pracy. Tymczasem w ramach Programów realizowanych ze środków Funduszu Solidarnościowego, przy zatrudnieniu pracowników na podstawie umowy o pracę, nie jest dopuszczone pokrywanie kosztów związanych np. z ekwiwalentem za urlop (proporcjonalnie do wymiaru czasu pracy finansowanego ze środków Funduszu czy wypłaty części wynagrodzenia podczas dłuższego zwolnienia lekarskiego). Finansowanie zatrudnienia asystentów i opiekunów w formie umów zleceń lub kontraktów w ramach jednoosobowej działalności gospodarczej powoduje, że miejsca pracy tworzone </w:t>
      </w:r>
      <w:r w:rsidR="00B67A65">
        <w:rPr>
          <w:rFonts w:ascii="Times New Roman" w:hAnsi="Times New Roman" w:cs="Times New Roman"/>
          <w:sz w:val="24"/>
          <w:szCs w:val="24"/>
        </w:rPr>
        <w:br/>
      </w:r>
      <w:r w:rsidRPr="00A01E95">
        <w:rPr>
          <w:rFonts w:ascii="Times New Roman" w:hAnsi="Times New Roman" w:cs="Times New Roman"/>
          <w:sz w:val="24"/>
          <w:szCs w:val="24"/>
        </w:rPr>
        <w:t xml:space="preserve">w podmiotach ekonomii społecznej nie spełniają roli stabilnego i pełnowartościowego miejsca pracy dla osób oddalonych od rynku pracy. </w:t>
      </w:r>
      <w:r w:rsidR="00295E91">
        <w:rPr>
          <w:rFonts w:ascii="Times New Roman" w:hAnsi="Times New Roman" w:cs="Times New Roman"/>
          <w:sz w:val="24"/>
          <w:szCs w:val="24"/>
        </w:rPr>
        <w:t>Z tych względów zatrudnienie opiekuna na podstawie umowy o pracę powinno wiązać się z wyższym finansowaniem oraz uwzględnieniem możliwości finansowania wszystkich kosztów związanych z kodeksową formą zatrudnienia.</w:t>
      </w:r>
    </w:p>
    <w:p w14:paraId="2501305C" w14:textId="3140F26A" w:rsidR="00A01E95" w:rsidRDefault="00A01E95" w:rsidP="00092A8F">
      <w:pPr>
        <w:spacing w:before="360" w:after="240"/>
        <w:jc w:val="center"/>
        <w:rPr>
          <w:rFonts w:ascii="Times New Roman" w:hAnsi="Times New Roman" w:cs="Times New Roman"/>
          <w:sz w:val="24"/>
          <w:szCs w:val="24"/>
        </w:rPr>
      </w:pPr>
      <w:r w:rsidRPr="00E064FC">
        <w:rPr>
          <w:rFonts w:ascii="Times New Roman" w:hAnsi="Times New Roman" w:cs="Times New Roman"/>
          <w:sz w:val="24"/>
          <w:szCs w:val="24"/>
        </w:rPr>
        <w:t xml:space="preserve">§ </w:t>
      </w:r>
      <w:r w:rsidR="00F03A39">
        <w:rPr>
          <w:rFonts w:ascii="Times New Roman" w:hAnsi="Times New Roman" w:cs="Times New Roman"/>
          <w:sz w:val="24"/>
          <w:szCs w:val="24"/>
        </w:rPr>
        <w:t>5</w:t>
      </w:r>
      <w:r w:rsidRPr="00E064FC">
        <w:rPr>
          <w:rFonts w:ascii="Times New Roman" w:hAnsi="Times New Roman" w:cs="Times New Roman"/>
          <w:sz w:val="24"/>
          <w:szCs w:val="24"/>
        </w:rPr>
        <w:t>.</w:t>
      </w:r>
    </w:p>
    <w:p w14:paraId="2C2BBD12" w14:textId="12F70F47" w:rsidR="00A01E95" w:rsidRDefault="00C24869" w:rsidP="00092A8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03A39" w:rsidRPr="00F03A39">
        <w:rPr>
          <w:rFonts w:ascii="Times New Roman" w:hAnsi="Times New Roman" w:cs="Times New Roman"/>
          <w:sz w:val="24"/>
          <w:szCs w:val="24"/>
        </w:rPr>
        <w:t xml:space="preserve">ależy doprowadzić do włączenia dokumentów mających charakter zaleceń dla pracowników </w:t>
      </w:r>
      <w:r w:rsidR="00A43414" w:rsidRPr="00F03A39">
        <w:rPr>
          <w:rFonts w:ascii="Times New Roman" w:hAnsi="Times New Roman" w:cs="Times New Roman"/>
          <w:sz w:val="24"/>
          <w:szCs w:val="24"/>
        </w:rPr>
        <w:t xml:space="preserve">Biura Pełnomocnika Rządu do spraw Osób Niepełnosprawnych </w:t>
      </w:r>
      <w:r w:rsidR="00F03A39" w:rsidRPr="00F03A39">
        <w:rPr>
          <w:rFonts w:ascii="Times New Roman" w:hAnsi="Times New Roman" w:cs="Times New Roman"/>
          <w:sz w:val="24"/>
          <w:szCs w:val="24"/>
        </w:rPr>
        <w:t>oceniających oferty do publicznej dokumentacji konkursowej</w:t>
      </w:r>
      <w:r w:rsidR="00F03A39">
        <w:rPr>
          <w:rFonts w:ascii="Times New Roman" w:hAnsi="Times New Roman" w:cs="Times New Roman"/>
          <w:sz w:val="24"/>
          <w:szCs w:val="24"/>
        </w:rPr>
        <w:t>. Dokumenty</w:t>
      </w:r>
      <w:r w:rsidR="00A43414">
        <w:rPr>
          <w:rFonts w:ascii="Times New Roman" w:hAnsi="Times New Roman" w:cs="Times New Roman"/>
          <w:sz w:val="24"/>
          <w:szCs w:val="24"/>
        </w:rPr>
        <w:t xml:space="preserve"> te</w:t>
      </w:r>
      <w:r w:rsidR="00F03A39">
        <w:rPr>
          <w:rFonts w:ascii="Times New Roman" w:hAnsi="Times New Roman" w:cs="Times New Roman"/>
          <w:sz w:val="24"/>
          <w:szCs w:val="24"/>
        </w:rPr>
        <w:t xml:space="preserve"> zawierają zalecenia, wskazówki </w:t>
      </w:r>
      <w:r w:rsidR="00B67A65">
        <w:rPr>
          <w:rFonts w:ascii="Times New Roman" w:hAnsi="Times New Roman" w:cs="Times New Roman"/>
          <w:sz w:val="24"/>
          <w:szCs w:val="24"/>
        </w:rPr>
        <w:br/>
      </w:r>
      <w:r w:rsidR="00F03A39">
        <w:rPr>
          <w:rFonts w:ascii="Times New Roman" w:hAnsi="Times New Roman" w:cs="Times New Roman"/>
          <w:sz w:val="24"/>
          <w:szCs w:val="24"/>
        </w:rPr>
        <w:t>i wytyczne dotyczące oceny i rozliczania ofert</w:t>
      </w:r>
      <w:r w:rsidR="00A43414">
        <w:rPr>
          <w:rFonts w:ascii="Times New Roman" w:hAnsi="Times New Roman" w:cs="Times New Roman"/>
          <w:sz w:val="24"/>
          <w:szCs w:val="24"/>
        </w:rPr>
        <w:t xml:space="preserve"> i</w:t>
      </w:r>
      <w:r w:rsidR="00F03A39">
        <w:rPr>
          <w:rFonts w:ascii="Times New Roman" w:hAnsi="Times New Roman" w:cs="Times New Roman"/>
          <w:sz w:val="24"/>
          <w:szCs w:val="24"/>
        </w:rPr>
        <w:t xml:space="preserve"> </w:t>
      </w:r>
      <w:r w:rsidR="00F03A39" w:rsidRPr="00F03A39">
        <w:rPr>
          <w:rFonts w:ascii="Times New Roman" w:hAnsi="Times New Roman" w:cs="Times New Roman"/>
          <w:sz w:val="24"/>
          <w:szCs w:val="24"/>
        </w:rPr>
        <w:t xml:space="preserve">powinny być dostępne publicznie jako element </w:t>
      </w:r>
      <w:r w:rsidR="00A43414">
        <w:rPr>
          <w:rFonts w:ascii="Times New Roman" w:hAnsi="Times New Roman" w:cs="Times New Roman"/>
          <w:sz w:val="24"/>
          <w:szCs w:val="24"/>
        </w:rPr>
        <w:t xml:space="preserve">dokumentacji konkursowej dotyczącej </w:t>
      </w:r>
      <w:r w:rsidR="00F03A39" w:rsidRPr="00F03A39">
        <w:rPr>
          <w:rFonts w:ascii="Times New Roman" w:hAnsi="Times New Roman" w:cs="Times New Roman"/>
          <w:sz w:val="24"/>
          <w:szCs w:val="24"/>
        </w:rPr>
        <w:t>przygotowywania ofert i rozliczania projektów.</w:t>
      </w:r>
    </w:p>
    <w:p w14:paraId="3053D6DC" w14:textId="4684D68C" w:rsidR="00A01E95" w:rsidRDefault="00A01E95" w:rsidP="00092A8F">
      <w:pPr>
        <w:spacing w:before="360" w:after="240"/>
        <w:jc w:val="center"/>
        <w:rPr>
          <w:rFonts w:ascii="Times New Roman" w:hAnsi="Times New Roman" w:cs="Times New Roman"/>
          <w:sz w:val="24"/>
          <w:szCs w:val="24"/>
        </w:rPr>
      </w:pPr>
      <w:r w:rsidRPr="00E064FC">
        <w:rPr>
          <w:rFonts w:ascii="Times New Roman" w:hAnsi="Times New Roman" w:cs="Times New Roman"/>
          <w:sz w:val="24"/>
          <w:szCs w:val="24"/>
        </w:rPr>
        <w:t xml:space="preserve">§ </w:t>
      </w:r>
      <w:r w:rsidR="00F03A39">
        <w:rPr>
          <w:rFonts w:ascii="Times New Roman" w:hAnsi="Times New Roman" w:cs="Times New Roman"/>
          <w:sz w:val="24"/>
          <w:szCs w:val="24"/>
        </w:rPr>
        <w:t>6</w:t>
      </w:r>
      <w:r w:rsidRPr="00E064FC">
        <w:rPr>
          <w:rFonts w:ascii="Times New Roman" w:hAnsi="Times New Roman" w:cs="Times New Roman"/>
          <w:sz w:val="24"/>
          <w:szCs w:val="24"/>
        </w:rPr>
        <w:t>.</w:t>
      </w:r>
    </w:p>
    <w:p w14:paraId="373611C0" w14:textId="2B11DAFB" w:rsidR="00A01E95" w:rsidRDefault="00C24869" w:rsidP="00092A8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F03A39" w:rsidRPr="00F03A39">
        <w:rPr>
          <w:rFonts w:ascii="Times New Roman" w:hAnsi="Times New Roman" w:cs="Times New Roman"/>
          <w:sz w:val="24"/>
          <w:szCs w:val="24"/>
        </w:rPr>
        <w:t>iezbędne jest podjęcie działań mających na celu ewaluację dotychczasow</w:t>
      </w:r>
      <w:r>
        <w:rPr>
          <w:rFonts w:ascii="Times New Roman" w:hAnsi="Times New Roman" w:cs="Times New Roman"/>
          <w:sz w:val="24"/>
          <w:szCs w:val="24"/>
        </w:rPr>
        <w:t>ej realizacji</w:t>
      </w:r>
      <w:r w:rsidR="00F03A39" w:rsidRPr="00F03A39">
        <w:rPr>
          <w:rFonts w:ascii="Times New Roman" w:hAnsi="Times New Roman" w:cs="Times New Roman"/>
          <w:sz w:val="24"/>
          <w:szCs w:val="24"/>
        </w:rPr>
        <w:t xml:space="preserve"> Programu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24869">
        <w:rPr>
          <w:rFonts w:ascii="Times New Roman" w:hAnsi="Times New Roman" w:cs="Times New Roman"/>
          <w:sz w:val="24"/>
          <w:szCs w:val="24"/>
        </w:rPr>
        <w:t xml:space="preserve">Istotnym elementem programowania jest </w:t>
      </w:r>
      <w:r>
        <w:rPr>
          <w:rFonts w:ascii="Times New Roman" w:hAnsi="Times New Roman" w:cs="Times New Roman"/>
          <w:sz w:val="24"/>
          <w:szCs w:val="24"/>
        </w:rPr>
        <w:t>zbadanie i ocena</w:t>
      </w:r>
      <w:r w:rsidRPr="00C24869">
        <w:rPr>
          <w:rFonts w:ascii="Times New Roman" w:hAnsi="Times New Roman" w:cs="Times New Roman"/>
          <w:sz w:val="24"/>
          <w:szCs w:val="24"/>
        </w:rPr>
        <w:t xml:space="preserve"> dotychczasowego przebiegu wdrażania Programu. Ewaluacja pozwala na określenie racjonalności, skuteczności i wpływu Programu oraz jednocześnie służy do zbierania informacji, które pomagają w podejmowaniu decyzji i działań na przyszłość, uczeniu się na podstawie doświadczeń </w:t>
      </w:r>
      <w:r w:rsidR="00B67A65">
        <w:rPr>
          <w:rFonts w:ascii="Times New Roman" w:hAnsi="Times New Roman" w:cs="Times New Roman"/>
          <w:sz w:val="24"/>
          <w:szCs w:val="24"/>
        </w:rPr>
        <w:br/>
      </w:r>
      <w:r w:rsidRPr="00C24869">
        <w:rPr>
          <w:rFonts w:ascii="Times New Roman" w:hAnsi="Times New Roman" w:cs="Times New Roman"/>
          <w:sz w:val="24"/>
          <w:szCs w:val="24"/>
        </w:rPr>
        <w:t>i doskonaleniu kolejnych działań.</w:t>
      </w:r>
    </w:p>
    <w:p w14:paraId="34337F1C" w14:textId="5948AB06" w:rsidR="00C24869" w:rsidRDefault="00C24869" w:rsidP="00092A8F">
      <w:pPr>
        <w:spacing w:before="360" w:after="240"/>
        <w:jc w:val="center"/>
        <w:rPr>
          <w:rFonts w:ascii="Times New Roman" w:hAnsi="Times New Roman" w:cs="Times New Roman"/>
          <w:sz w:val="24"/>
          <w:szCs w:val="24"/>
        </w:rPr>
      </w:pPr>
      <w:r w:rsidRPr="00E064FC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064FC">
        <w:rPr>
          <w:rFonts w:ascii="Times New Roman" w:hAnsi="Times New Roman" w:cs="Times New Roman"/>
          <w:sz w:val="24"/>
          <w:szCs w:val="24"/>
        </w:rPr>
        <w:t>.</w:t>
      </w:r>
    </w:p>
    <w:p w14:paraId="4355747F" w14:textId="670A9966" w:rsidR="00C24869" w:rsidRDefault="00C24869" w:rsidP="00092A8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24869">
        <w:rPr>
          <w:rFonts w:ascii="Times New Roman" w:hAnsi="Times New Roman" w:cs="Times New Roman"/>
          <w:sz w:val="24"/>
          <w:szCs w:val="24"/>
        </w:rPr>
        <w:t xml:space="preserve">Licząc na </w:t>
      </w:r>
      <w:r>
        <w:rPr>
          <w:rFonts w:ascii="Times New Roman" w:hAnsi="Times New Roman" w:cs="Times New Roman"/>
          <w:sz w:val="24"/>
          <w:szCs w:val="24"/>
        </w:rPr>
        <w:t xml:space="preserve">dalszy </w:t>
      </w:r>
      <w:r w:rsidRPr="00C24869">
        <w:rPr>
          <w:rFonts w:ascii="Times New Roman" w:hAnsi="Times New Roman" w:cs="Times New Roman"/>
          <w:sz w:val="24"/>
          <w:szCs w:val="24"/>
        </w:rPr>
        <w:t>aktywny dialog z Biur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C24869">
        <w:rPr>
          <w:rFonts w:ascii="Times New Roman" w:hAnsi="Times New Roman" w:cs="Times New Roman"/>
          <w:sz w:val="24"/>
          <w:szCs w:val="24"/>
        </w:rPr>
        <w:t xml:space="preserve"> Pełnomocnika Rządu do spraw Osób Niepełnosprawnych, </w:t>
      </w:r>
      <w:r>
        <w:rPr>
          <w:rFonts w:ascii="Times New Roman" w:hAnsi="Times New Roman" w:cs="Times New Roman"/>
          <w:sz w:val="24"/>
          <w:szCs w:val="24"/>
        </w:rPr>
        <w:t>Komitet upoważnia grupę do spraw strategicznych i europejskich do przedstawienia,</w:t>
      </w:r>
      <w:r w:rsidRPr="00C24869">
        <w:rPr>
          <w:rFonts w:ascii="Times New Roman" w:hAnsi="Times New Roman" w:cs="Times New Roman"/>
          <w:sz w:val="24"/>
          <w:szCs w:val="24"/>
        </w:rPr>
        <w:t xml:space="preserve"> w trybie roboczym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4869">
        <w:rPr>
          <w:rFonts w:ascii="Times New Roman" w:hAnsi="Times New Roman" w:cs="Times New Roman"/>
          <w:sz w:val="24"/>
          <w:szCs w:val="24"/>
        </w:rPr>
        <w:t xml:space="preserve"> dodatkow</w:t>
      </w:r>
      <w:r>
        <w:rPr>
          <w:rFonts w:ascii="Times New Roman" w:hAnsi="Times New Roman" w:cs="Times New Roman"/>
          <w:sz w:val="24"/>
          <w:szCs w:val="24"/>
        </w:rPr>
        <w:t xml:space="preserve">ych propozycji szczegółowych, dotyczących </w:t>
      </w:r>
      <w:r w:rsidR="00B67A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szczególności:</w:t>
      </w:r>
      <w:r w:rsidRPr="00C24869">
        <w:rPr>
          <w:rFonts w:ascii="Times New Roman" w:hAnsi="Times New Roman" w:cs="Times New Roman"/>
          <w:sz w:val="24"/>
          <w:szCs w:val="24"/>
        </w:rPr>
        <w:t xml:space="preserve"> wkładu własnego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4869">
        <w:rPr>
          <w:rFonts w:ascii="Times New Roman" w:hAnsi="Times New Roman" w:cs="Times New Roman"/>
          <w:sz w:val="24"/>
          <w:szCs w:val="24"/>
        </w:rPr>
        <w:t xml:space="preserve"> kryteriów premiujących, kwestii organizacji usług (liczba godzin w trybie opieki całodobowej), zróżnicowania kosztów ich realizacji w domu i ośrodkach opieki.</w:t>
      </w:r>
    </w:p>
    <w:p w14:paraId="13F2BA5C" w14:textId="22B41872" w:rsidR="00E128F9" w:rsidRPr="00E128F9" w:rsidRDefault="00E128F9" w:rsidP="00092A8F">
      <w:pPr>
        <w:spacing w:before="360" w:after="240"/>
        <w:jc w:val="center"/>
        <w:rPr>
          <w:rFonts w:ascii="Times New Roman" w:hAnsi="Times New Roman" w:cs="Times New Roman"/>
          <w:sz w:val="24"/>
          <w:szCs w:val="24"/>
        </w:rPr>
      </w:pPr>
      <w:r w:rsidRPr="00E128F9">
        <w:rPr>
          <w:rFonts w:ascii="Times New Roman" w:hAnsi="Times New Roman" w:cs="Times New Roman"/>
          <w:sz w:val="24"/>
          <w:szCs w:val="24"/>
        </w:rPr>
        <w:t xml:space="preserve">§ </w:t>
      </w:r>
      <w:r w:rsidR="00C24869">
        <w:rPr>
          <w:rFonts w:ascii="Times New Roman" w:hAnsi="Times New Roman" w:cs="Times New Roman"/>
          <w:sz w:val="24"/>
          <w:szCs w:val="24"/>
        </w:rPr>
        <w:t>8</w:t>
      </w:r>
      <w:r w:rsidRPr="00E128F9">
        <w:rPr>
          <w:rFonts w:ascii="Times New Roman" w:hAnsi="Times New Roman" w:cs="Times New Roman"/>
          <w:sz w:val="24"/>
          <w:szCs w:val="24"/>
        </w:rPr>
        <w:t>.</w:t>
      </w:r>
    </w:p>
    <w:p w14:paraId="461111E0" w14:textId="30FB8F6E" w:rsidR="00E128F9" w:rsidRDefault="00E128F9" w:rsidP="00092A8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128F9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DBA42CE" w14:textId="2DA1BC7E" w:rsidR="00541B33" w:rsidRDefault="00541B33" w:rsidP="00E128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1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5069A"/>
    <w:multiLevelType w:val="hybridMultilevel"/>
    <w:tmpl w:val="8E8E5B50"/>
    <w:lvl w:ilvl="0" w:tplc="923A6524">
      <w:start w:val="1"/>
      <w:numFmt w:val="decimal"/>
      <w:lvlText w:val="%1."/>
      <w:lvlJc w:val="left"/>
      <w:pPr>
        <w:ind w:left="71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345022A6"/>
    <w:multiLevelType w:val="hybridMultilevel"/>
    <w:tmpl w:val="5A7A6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A1347"/>
    <w:multiLevelType w:val="hybridMultilevel"/>
    <w:tmpl w:val="8E8E5B50"/>
    <w:lvl w:ilvl="0" w:tplc="923A65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BA0B12"/>
    <w:multiLevelType w:val="multilevel"/>
    <w:tmpl w:val="A980F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8C1E91"/>
    <w:multiLevelType w:val="hybridMultilevel"/>
    <w:tmpl w:val="8E8E5B50"/>
    <w:lvl w:ilvl="0" w:tplc="923A65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B76130"/>
    <w:multiLevelType w:val="hybridMultilevel"/>
    <w:tmpl w:val="8E8E5B50"/>
    <w:lvl w:ilvl="0" w:tplc="923A65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F50387"/>
    <w:multiLevelType w:val="multilevel"/>
    <w:tmpl w:val="1B669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86"/>
    <w:rsid w:val="000564B5"/>
    <w:rsid w:val="00077BDC"/>
    <w:rsid w:val="00092A8F"/>
    <w:rsid w:val="00213219"/>
    <w:rsid w:val="002514D3"/>
    <w:rsid w:val="002568A2"/>
    <w:rsid w:val="00295E91"/>
    <w:rsid w:val="00301204"/>
    <w:rsid w:val="00426EC9"/>
    <w:rsid w:val="00532186"/>
    <w:rsid w:val="00541B33"/>
    <w:rsid w:val="00563491"/>
    <w:rsid w:val="00666AA0"/>
    <w:rsid w:val="00712EF8"/>
    <w:rsid w:val="00771435"/>
    <w:rsid w:val="007D3674"/>
    <w:rsid w:val="007F091E"/>
    <w:rsid w:val="00946B2C"/>
    <w:rsid w:val="0095465D"/>
    <w:rsid w:val="009809B1"/>
    <w:rsid w:val="009B4DC1"/>
    <w:rsid w:val="00A01E95"/>
    <w:rsid w:val="00A43414"/>
    <w:rsid w:val="00AE6D22"/>
    <w:rsid w:val="00B67A65"/>
    <w:rsid w:val="00B72995"/>
    <w:rsid w:val="00C24869"/>
    <w:rsid w:val="00CE0FC3"/>
    <w:rsid w:val="00CF337D"/>
    <w:rsid w:val="00DC2066"/>
    <w:rsid w:val="00E064FC"/>
    <w:rsid w:val="00E128F9"/>
    <w:rsid w:val="00E923D9"/>
    <w:rsid w:val="00F03A39"/>
    <w:rsid w:val="00F93F61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DB30"/>
  <w15:chartTrackingRefBased/>
  <w15:docId w15:val="{29918937-956B-41AD-B50B-7000370E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8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FC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09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6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B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B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0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918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Moskwa-Wysokińska Anna</cp:lastModifiedBy>
  <cp:revision>6</cp:revision>
  <cp:lastPrinted>2025-05-21T15:46:00Z</cp:lastPrinted>
  <dcterms:created xsi:type="dcterms:W3CDTF">2025-07-11T10:25:00Z</dcterms:created>
  <dcterms:modified xsi:type="dcterms:W3CDTF">2025-07-18T10:49:00Z</dcterms:modified>
</cp:coreProperties>
</file>