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1066" w14:textId="77777777" w:rsidR="00B41A38" w:rsidRPr="0042523E" w:rsidRDefault="00B41A38" w:rsidP="00E34FD3">
      <w:pPr>
        <w:spacing w:line="360" w:lineRule="auto"/>
        <w:ind w:left="360"/>
        <w:jc w:val="center"/>
        <w:rPr>
          <w:rFonts w:ascii="Tahoma" w:hAnsi="Tahoma" w:cs="Tahoma"/>
          <w:b/>
          <w:bCs/>
          <w:sz w:val="20"/>
          <w:szCs w:val="20"/>
        </w:rPr>
      </w:pPr>
    </w:p>
    <w:p w14:paraId="7F8CEF12" w14:textId="77777777" w:rsidR="00B41A38" w:rsidRPr="0042523E" w:rsidRDefault="00B41A38" w:rsidP="00E34FD3">
      <w:pPr>
        <w:spacing w:line="360" w:lineRule="auto"/>
        <w:ind w:left="360"/>
        <w:jc w:val="center"/>
        <w:rPr>
          <w:rFonts w:ascii="Tahoma" w:hAnsi="Tahoma" w:cs="Tahoma"/>
          <w:b/>
          <w:bCs/>
          <w:sz w:val="20"/>
          <w:szCs w:val="20"/>
        </w:rPr>
      </w:pPr>
    </w:p>
    <w:p w14:paraId="36E7312B" w14:textId="3413B037" w:rsidR="00A429B3" w:rsidRPr="0042523E" w:rsidRDefault="00EA34BC" w:rsidP="00E34FD3">
      <w:pPr>
        <w:spacing w:line="360" w:lineRule="auto"/>
        <w:ind w:left="360"/>
        <w:jc w:val="center"/>
        <w:rPr>
          <w:rFonts w:ascii="Tahoma" w:hAnsi="Tahoma" w:cs="Tahoma"/>
          <w:b/>
          <w:bCs/>
          <w:sz w:val="20"/>
          <w:szCs w:val="20"/>
        </w:rPr>
      </w:pPr>
      <w:r w:rsidRPr="0042523E">
        <w:rPr>
          <w:rFonts w:ascii="Tahoma" w:hAnsi="Tahoma" w:cs="Tahoma"/>
          <w:b/>
          <w:bCs/>
          <w:sz w:val="20"/>
          <w:szCs w:val="20"/>
        </w:rPr>
        <w:t xml:space="preserve">Uchwała nr </w:t>
      </w:r>
      <w:r w:rsidR="00A76FFE" w:rsidRPr="0042523E">
        <w:rPr>
          <w:rFonts w:ascii="Tahoma" w:hAnsi="Tahoma" w:cs="Tahoma"/>
          <w:b/>
          <w:bCs/>
          <w:sz w:val="20"/>
          <w:szCs w:val="20"/>
        </w:rPr>
        <w:t>3</w:t>
      </w:r>
      <w:r w:rsidRPr="0042523E">
        <w:rPr>
          <w:rFonts w:ascii="Tahoma" w:hAnsi="Tahoma" w:cs="Tahoma"/>
          <w:b/>
          <w:bCs/>
          <w:sz w:val="20"/>
          <w:szCs w:val="20"/>
        </w:rPr>
        <w:t>/202</w:t>
      </w:r>
      <w:r w:rsidR="00B41A38" w:rsidRPr="0042523E">
        <w:rPr>
          <w:rFonts w:ascii="Tahoma" w:hAnsi="Tahoma" w:cs="Tahoma"/>
          <w:b/>
          <w:bCs/>
          <w:sz w:val="20"/>
          <w:szCs w:val="20"/>
        </w:rPr>
        <w:t>4</w:t>
      </w:r>
    </w:p>
    <w:p w14:paraId="0041740F" w14:textId="77777777" w:rsidR="00813077" w:rsidRPr="0042523E" w:rsidRDefault="000A1746" w:rsidP="000A1746">
      <w:pPr>
        <w:spacing w:line="360" w:lineRule="auto"/>
        <w:ind w:left="360"/>
        <w:jc w:val="center"/>
        <w:rPr>
          <w:rFonts w:ascii="Tahoma" w:hAnsi="Tahoma" w:cs="Tahoma"/>
          <w:b/>
          <w:bCs/>
          <w:sz w:val="20"/>
          <w:szCs w:val="20"/>
        </w:rPr>
      </w:pPr>
      <w:r w:rsidRPr="0042523E">
        <w:rPr>
          <w:rFonts w:ascii="Tahoma" w:hAnsi="Tahoma" w:cs="Tahoma"/>
          <w:b/>
          <w:bCs/>
          <w:sz w:val="20"/>
          <w:szCs w:val="20"/>
        </w:rPr>
        <w:t xml:space="preserve">Rady Zatrudnienia Socjalnego III kadencji </w:t>
      </w:r>
    </w:p>
    <w:p w14:paraId="2034CDEA" w14:textId="6A0E259C" w:rsidR="000A1746" w:rsidRPr="0042523E" w:rsidRDefault="000A1746" w:rsidP="000A1746">
      <w:pPr>
        <w:spacing w:line="360" w:lineRule="auto"/>
        <w:ind w:left="360"/>
        <w:jc w:val="center"/>
        <w:rPr>
          <w:rFonts w:ascii="Tahoma" w:hAnsi="Tahoma" w:cs="Tahoma"/>
          <w:b/>
          <w:bCs/>
          <w:sz w:val="20"/>
          <w:szCs w:val="20"/>
        </w:rPr>
      </w:pPr>
      <w:r w:rsidRPr="0042523E">
        <w:rPr>
          <w:rFonts w:ascii="Tahoma" w:hAnsi="Tahoma" w:cs="Tahoma"/>
          <w:b/>
          <w:bCs/>
          <w:sz w:val="20"/>
          <w:szCs w:val="20"/>
        </w:rPr>
        <w:t>przy Ministrze Rodziny</w:t>
      </w:r>
      <w:r w:rsidR="00B41A38" w:rsidRPr="0042523E">
        <w:rPr>
          <w:rFonts w:ascii="Tahoma" w:hAnsi="Tahoma" w:cs="Tahoma"/>
          <w:b/>
          <w:bCs/>
          <w:sz w:val="20"/>
          <w:szCs w:val="20"/>
        </w:rPr>
        <w:t xml:space="preserve">, Pracy </w:t>
      </w:r>
      <w:r w:rsidRPr="0042523E">
        <w:rPr>
          <w:rFonts w:ascii="Tahoma" w:hAnsi="Tahoma" w:cs="Tahoma"/>
          <w:b/>
          <w:bCs/>
          <w:sz w:val="20"/>
          <w:szCs w:val="20"/>
        </w:rPr>
        <w:t>i Polityki Społecznej</w:t>
      </w:r>
    </w:p>
    <w:p w14:paraId="6379B7CB" w14:textId="097F8E33" w:rsidR="000A1746" w:rsidRPr="0042523E" w:rsidRDefault="00B41A38" w:rsidP="000A1746">
      <w:pPr>
        <w:spacing w:line="360" w:lineRule="auto"/>
        <w:ind w:left="360"/>
        <w:jc w:val="center"/>
        <w:rPr>
          <w:rFonts w:ascii="Tahoma" w:hAnsi="Tahoma" w:cs="Tahoma"/>
          <w:b/>
          <w:bCs/>
          <w:sz w:val="20"/>
          <w:szCs w:val="20"/>
        </w:rPr>
      </w:pPr>
      <w:r w:rsidRPr="0042523E">
        <w:rPr>
          <w:rFonts w:ascii="Tahoma" w:hAnsi="Tahoma" w:cs="Tahoma"/>
          <w:b/>
          <w:bCs/>
          <w:sz w:val="20"/>
          <w:szCs w:val="20"/>
        </w:rPr>
        <w:t>z dnia</w:t>
      </w:r>
      <w:r w:rsidR="008717CA" w:rsidRPr="0042523E">
        <w:rPr>
          <w:rFonts w:ascii="Tahoma" w:hAnsi="Tahoma" w:cs="Tahoma"/>
          <w:b/>
          <w:bCs/>
          <w:sz w:val="20"/>
          <w:szCs w:val="20"/>
        </w:rPr>
        <w:t xml:space="preserve"> </w:t>
      </w:r>
      <w:r w:rsidR="00A76FFE" w:rsidRPr="0042523E">
        <w:rPr>
          <w:rFonts w:ascii="Tahoma" w:hAnsi="Tahoma" w:cs="Tahoma"/>
          <w:b/>
          <w:bCs/>
          <w:sz w:val="20"/>
          <w:szCs w:val="20"/>
        </w:rPr>
        <w:t>1</w:t>
      </w:r>
      <w:r w:rsidR="00E55099">
        <w:rPr>
          <w:rFonts w:ascii="Tahoma" w:hAnsi="Tahoma" w:cs="Tahoma"/>
          <w:b/>
          <w:bCs/>
          <w:sz w:val="20"/>
          <w:szCs w:val="20"/>
        </w:rPr>
        <w:t>3</w:t>
      </w:r>
      <w:r w:rsidR="000A1746" w:rsidRPr="0042523E">
        <w:rPr>
          <w:rFonts w:ascii="Tahoma" w:hAnsi="Tahoma" w:cs="Tahoma"/>
          <w:b/>
          <w:bCs/>
          <w:sz w:val="20"/>
          <w:szCs w:val="20"/>
        </w:rPr>
        <w:t>.0</w:t>
      </w:r>
      <w:r w:rsidR="00A76FFE" w:rsidRPr="0042523E">
        <w:rPr>
          <w:rFonts w:ascii="Tahoma" w:hAnsi="Tahoma" w:cs="Tahoma"/>
          <w:b/>
          <w:bCs/>
          <w:sz w:val="20"/>
          <w:szCs w:val="20"/>
        </w:rPr>
        <w:t>6</w:t>
      </w:r>
      <w:r w:rsidR="000A1746" w:rsidRPr="0042523E">
        <w:rPr>
          <w:rFonts w:ascii="Tahoma" w:hAnsi="Tahoma" w:cs="Tahoma"/>
          <w:b/>
          <w:bCs/>
          <w:sz w:val="20"/>
          <w:szCs w:val="20"/>
        </w:rPr>
        <w:t>.202</w:t>
      </w:r>
      <w:r w:rsidRPr="0042523E">
        <w:rPr>
          <w:rFonts w:ascii="Tahoma" w:hAnsi="Tahoma" w:cs="Tahoma"/>
          <w:b/>
          <w:bCs/>
          <w:sz w:val="20"/>
          <w:szCs w:val="20"/>
        </w:rPr>
        <w:t>4</w:t>
      </w:r>
      <w:r w:rsidR="000A1746" w:rsidRPr="0042523E">
        <w:rPr>
          <w:rFonts w:ascii="Tahoma" w:hAnsi="Tahoma" w:cs="Tahoma"/>
          <w:b/>
          <w:bCs/>
          <w:sz w:val="20"/>
          <w:szCs w:val="20"/>
        </w:rPr>
        <w:t xml:space="preserve"> r.</w:t>
      </w:r>
    </w:p>
    <w:p w14:paraId="09DCABB9" w14:textId="210A4752" w:rsidR="00B41A38" w:rsidRPr="0042523E" w:rsidRDefault="008717CA" w:rsidP="008717CA">
      <w:pPr>
        <w:spacing w:line="360" w:lineRule="auto"/>
        <w:ind w:left="360"/>
        <w:jc w:val="center"/>
        <w:rPr>
          <w:rFonts w:ascii="Tahoma" w:hAnsi="Tahoma" w:cs="Tahoma"/>
          <w:b/>
          <w:bCs/>
          <w:sz w:val="20"/>
          <w:szCs w:val="20"/>
        </w:rPr>
      </w:pPr>
      <w:r w:rsidRPr="0042523E">
        <w:rPr>
          <w:rFonts w:ascii="Tahoma" w:hAnsi="Tahoma" w:cs="Tahoma"/>
          <w:b/>
          <w:bCs/>
          <w:sz w:val="20"/>
          <w:szCs w:val="20"/>
        </w:rPr>
        <w:t xml:space="preserve">w sprawie zaopiniowania projektu </w:t>
      </w:r>
      <w:r w:rsidR="00A76FFE" w:rsidRPr="0042523E">
        <w:rPr>
          <w:rFonts w:ascii="Tahoma" w:hAnsi="Tahoma" w:cs="Tahoma"/>
          <w:b/>
          <w:bCs/>
          <w:sz w:val="20"/>
          <w:szCs w:val="20"/>
        </w:rPr>
        <w:t>ustawy o rynku pracy i służbach zatrudnienia (UC29)</w:t>
      </w:r>
      <w:r w:rsidR="00A76FFE" w:rsidRPr="0042523E">
        <w:rPr>
          <w:rFonts w:ascii="Tahoma" w:hAnsi="Tahoma" w:cs="Tahoma"/>
          <w:color w:val="000000"/>
          <w:sz w:val="20"/>
          <w:szCs w:val="20"/>
        </w:rPr>
        <w:t> </w:t>
      </w:r>
    </w:p>
    <w:p w14:paraId="3587F3F2" w14:textId="77777777" w:rsidR="00B41A38" w:rsidRPr="0042523E" w:rsidRDefault="00B41A38" w:rsidP="00B41A38">
      <w:pPr>
        <w:spacing w:line="360" w:lineRule="auto"/>
        <w:ind w:left="360"/>
        <w:jc w:val="both"/>
        <w:rPr>
          <w:rFonts w:ascii="Tahoma" w:hAnsi="Tahoma" w:cs="Tahoma"/>
          <w:b/>
          <w:bCs/>
          <w:sz w:val="20"/>
          <w:szCs w:val="20"/>
        </w:rPr>
      </w:pPr>
    </w:p>
    <w:p w14:paraId="35386A9D" w14:textId="5B0F105D" w:rsidR="008B7015" w:rsidRPr="0042523E" w:rsidRDefault="00E34FD3" w:rsidP="008717CA">
      <w:pPr>
        <w:spacing w:line="360" w:lineRule="auto"/>
        <w:ind w:left="360"/>
        <w:jc w:val="both"/>
        <w:rPr>
          <w:rFonts w:ascii="Tahoma" w:hAnsi="Tahoma" w:cs="Tahoma"/>
          <w:sz w:val="20"/>
          <w:szCs w:val="20"/>
        </w:rPr>
      </w:pPr>
      <w:r w:rsidRPr="0042523E">
        <w:rPr>
          <w:rFonts w:ascii="Tahoma" w:hAnsi="Tahoma" w:cs="Tahoma"/>
          <w:sz w:val="20"/>
          <w:szCs w:val="20"/>
        </w:rPr>
        <w:t>Na podstawie § 8 Rozporządzenia Ministra Rodziny, Pracy i Polityki Społecznej w sprawie Rady</w:t>
      </w:r>
      <w:r w:rsidR="00CD4ED8" w:rsidRPr="0042523E">
        <w:rPr>
          <w:rFonts w:ascii="Tahoma" w:hAnsi="Tahoma" w:cs="Tahoma"/>
          <w:sz w:val="20"/>
          <w:szCs w:val="20"/>
        </w:rPr>
        <w:t xml:space="preserve"> </w:t>
      </w:r>
      <w:r w:rsidRPr="0042523E">
        <w:rPr>
          <w:rFonts w:ascii="Tahoma" w:hAnsi="Tahoma" w:cs="Tahoma"/>
          <w:sz w:val="20"/>
          <w:szCs w:val="20"/>
        </w:rPr>
        <w:t>Zatrudnienia Socjalnego z dnia 18 maja 2016 r.</w:t>
      </w:r>
      <w:r w:rsidR="000A1746" w:rsidRPr="0042523E">
        <w:rPr>
          <w:rFonts w:ascii="Tahoma" w:hAnsi="Tahoma" w:cs="Tahoma"/>
          <w:sz w:val="20"/>
          <w:szCs w:val="20"/>
        </w:rPr>
        <w:t xml:space="preserve"> Członkowie Rady Zatrudnienia Socjalnego III kadencji w wyniku głosowania </w:t>
      </w:r>
      <w:r w:rsidR="00B41A38" w:rsidRPr="0042523E">
        <w:rPr>
          <w:rFonts w:ascii="Tahoma" w:hAnsi="Tahoma" w:cs="Tahoma"/>
          <w:sz w:val="20"/>
          <w:szCs w:val="20"/>
        </w:rPr>
        <w:t>w formie obiegowej, przyjęli co następuje:</w:t>
      </w:r>
    </w:p>
    <w:p w14:paraId="5D9C789F" w14:textId="77777777" w:rsidR="00A76FFE" w:rsidRPr="0042523E" w:rsidRDefault="00A76FFE" w:rsidP="008B7015">
      <w:pPr>
        <w:spacing w:line="360" w:lineRule="auto"/>
        <w:ind w:left="360"/>
        <w:jc w:val="center"/>
        <w:rPr>
          <w:rFonts w:ascii="Tahoma" w:hAnsi="Tahoma" w:cs="Tahoma"/>
          <w:sz w:val="20"/>
          <w:szCs w:val="20"/>
        </w:rPr>
      </w:pPr>
    </w:p>
    <w:p w14:paraId="717568F7" w14:textId="288DA916" w:rsidR="008B7015" w:rsidRPr="0042523E" w:rsidRDefault="008B7015" w:rsidP="008B7015">
      <w:pPr>
        <w:spacing w:line="360" w:lineRule="auto"/>
        <w:ind w:left="360"/>
        <w:jc w:val="center"/>
        <w:rPr>
          <w:rFonts w:ascii="Tahoma" w:hAnsi="Tahoma" w:cs="Tahoma"/>
          <w:sz w:val="20"/>
          <w:szCs w:val="20"/>
        </w:rPr>
      </w:pPr>
      <w:r w:rsidRPr="0042523E">
        <w:rPr>
          <w:rFonts w:ascii="Tahoma" w:hAnsi="Tahoma" w:cs="Tahoma"/>
          <w:sz w:val="20"/>
          <w:szCs w:val="20"/>
        </w:rPr>
        <w:t>§ 1.</w:t>
      </w:r>
    </w:p>
    <w:p w14:paraId="5469AB88" w14:textId="1E936EA0" w:rsidR="00A76FFE" w:rsidRPr="0042523E" w:rsidRDefault="00A76FFE" w:rsidP="00A76FFE">
      <w:pPr>
        <w:pStyle w:val="Akapitzlist"/>
        <w:numPr>
          <w:ilvl w:val="0"/>
          <w:numId w:val="13"/>
        </w:numPr>
        <w:spacing w:line="360" w:lineRule="auto"/>
        <w:ind w:left="851"/>
        <w:jc w:val="both"/>
        <w:rPr>
          <w:rFonts w:ascii="Tahoma" w:hAnsi="Tahoma" w:cs="Tahoma"/>
          <w:sz w:val="20"/>
          <w:szCs w:val="20"/>
        </w:rPr>
      </w:pPr>
      <w:r w:rsidRPr="0042523E">
        <w:rPr>
          <w:rFonts w:ascii="Tahoma" w:hAnsi="Tahoma" w:cs="Tahoma"/>
          <w:sz w:val="20"/>
          <w:szCs w:val="20"/>
        </w:rPr>
        <w:t xml:space="preserve">Niniejszą uchwałą Rada Zatrudnienia Socjalnego wskazuje swoje uwagi do projektu ustawy </w:t>
      </w:r>
      <w:r w:rsidRPr="0042523E">
        <w:rPr>
          <w:rFonts w:ascii="Tahoma" w:hAnsi="Tahoma" w:cs="Tahoma"/>
          <w:sz w:val="20"/>
          <w:szCs w:val="20"/>
        </w:rPr>
        <w:br/>
        <w:t>o rynku pracy i służbach zatrudnienia (UC29).</w:t>
      </w:r>
    </w:p>
    <w:p w14:paraId="18DFA349" w14:textId="4A9A9D34" w:rsidR="00A76FFE" w:rsidRPr="0042523E" w:rsidRDefault="00A76FFE" w:rsidP="00A76FFE">
      <w:pPr>
        <w:pStyle w:val="Akapitzlist"/>
        <w:numPr>
          <w:ilvl w:val="0"/>
          <w:numId w:val="13"/>
        </w:numPr>
        <w:spacing w:line="360" w:lineRule="auto"/>
        <w:ind w:left="851"/>
        <w:jc w:val="both"/>
        <w:rPr>
          <w:rFonts w:ascii="Tahoma" w:hAnsi="Tahoma" w:cs="Tahoma"/>
          <w:sz w:val="20"/>
          <w:szCs w:val="20"/>
        </w:rPr>
      </w:pPr>
      <w:r w:rsidRPr="0042523E">
        <w:rPr>
          <w:rFonts w:ascii="Tahoma" w:hAnsi="Tahoma" w:cs="Tahoma"/>
          <w:sz w:val="20"/>
          <w:szCs w:val="20"/>
        </w:rPr>
        <w:t>Wykaz uwag został ujęty w złączniku nr 1 do niniejszej uchwały.</w:t>
      </w:r>
    </w:p>
    <w:p w14:paraId="35D7A0C5" w14:textId="77777777" w:rsidR="00A76FFE" w:rsidRPr="0042523E" w:rsidRDefault="00A76FFE" w:rsidP="00A76FFE">
      <w:pPr>
        <w:spacing w:line="360" w:lineRule="auto"/>
        <w:ind w:left="360"/>
        <w:jc w:val="both"/>
        <w:rPr>
          <w:rFonts w:ascii="Tahoma" w:hAnsi="Tahoma" w:cs="Tahoma"/>
          <w:sz w:val="20"/>
          <w:szCs w:val="20"/>
        </w:rPr>
      </w:pPr>
    </w:p>
    <w:p w14:paraId="58918EEB" w14:textId="4C60BA4B" w:rsidR="008B7015" w:rsidRPr="0042523E" w:rsidRDefault="008B7015" w:rsidP="00A76FFE">
      <w:pPr>
        <w:spacing w:line="360" w:lineRule="auto"/>
        <w:ind w:left="360"/>
        <w:jc w:val="center"/>
        <w:rPr>
          <w:rFonts w:ascii="Tahoma" w:hAnsi="Tahoma" w:cs="Tahoma"/>
          <w:sz w:val="20"/>
          <w:szCs w:val="20"/>
        </w:rPr>
      </w:pPr>
      <w:r w:rsidRPr="0042523E">
        <w:rPr>
          <w:rFonts w:ascii="Tahoma" w:hAnsi="Tahoma" w:cs="Tahoma"/>
          <w:sz w:val="20"/>
          <w:szCs w:val="20"/>
        </w:rPr>
        <w:t>§ 2.</w:t>
      </w:r>
    </w:p>
    <w:p w14:paraId="1C2A5C49" w14:textId="29F5E2C9" w:rsidR="008B7015" w:rsidRPr="0042523E" w:rsidRDefault="00A76FFE" w:rsidP="008717CA">
      <w:pPr>
        <w:spacing w:line="360" w:lineRule="auto"/>
        <w:ind w:left="360"/>
        <w:jc w:val="both"/>
        <w:rPr>
          <w:rFonts w:ascii="Tahoma" w:hAnsi="Tahoma" w:cs="Tahoma"/>
          <w:sz w:val="20"/>
          <w:szCs w:val="20"/>
        </w:rPr>
      </w:pPr>
      <w:r w:rsidRPr="0042523E">
        <w:rPr>
          <w:rFonts w:ascii="Tahoma" w:hAnsi="Tahoma" w:cs="Tahoma"/>
          <w:sz w:val="20"/>
          <w:szCs w:val="20"/>
        </w:rPr>
        <w:t>Zestawienie uwag wypracowane zostało w ramach prac grupy roboczej ds. kierunków rozwoju zatrudnienia socjalnego działającej w ramach Rady Zatrudnienia Socjalnego.</w:t>
      </w:r>
    </w:p>
    <w:p w14:paraId="1F7EF221" w14:textId="77777777" w:rsidR="00A76FFE" w:rsidRPr="0042523E" w:rsidRDefault="00A76FFE" w:rsidP="008717CA">
      <w:pPr>
        <w:spacing w:line="360" w:lineRule="auto"/>
        <w:ind w:left="360"/>
        <w:jc w:val="both"/>
        <w:rPr>
          <w:rFonts w:ascii="Tahoma" w:hAnsi="Tahoma" w:cs="Tahoma"/>
          <w:sz w:val="20"/>
          <w:szCs w:val="20"/>
        </w:rPr>
      </w:pPr>
    </w:p>
    <w:p w14:paraId="7D3A8F05" w14:textId="795931D9" w:rsidR="008B7015" w:rsidRPr="0042523E" w:rsidRDefault="008B7015" w:rsidP="008717CA">
      <w:pPr>
        <w:spacing w:line="360" w:lineRule="auto"/>
        <w:ind w:left="360"/>
        <w:jc w:val="center"/>
        <w:rPr>
          <w:rFonts w:ascii="Tahoma" w:hAnsi="Tahoma" w:cs="Tahoma"/>
          <w:sz w:val="20"/>
          <w:szCs w:val="20"/>
        </w:rPr>
      </w:pPr>
      <w:r w:rsidRPr="0042523E">
        <w:rPr>
          <w:rFonts w:ascii="Tahoma" w:hAnsi="Tahoma" w:cs="Tahoma"/>
          <w:sz w:val="20"/>
          <w:szCs w:val="20"/>
        </w:rPr>
        <w:t>§ 3.</w:t>
      </w:r>
    </w:p>
    <w:p w14:paraId="0B52C389" w14:textId="3A95E27A" w:rsidR="00813077" w:rsidRPr="0042523E" w:rsidRDefault="008B7015" w:rsidP="00A76FFE">
      <w:pPr>
        <w:spacing w:line="360" w:lineRule="auto"/>
        <w:ind w:firstLine="360"/>
        <w:jc w:val="both"/>
        <w:rPr>
          <w:rFonts w:ascii="Tahoma" w:hAnsi="Tahoma" w:cs="Tahoma"/>
          <w:sz w:val="20"/>
          <w:szCs w:val="20"/>
        </w:rPr>
      </w:pPr>
      <w:r w:rsidRPr="0042523E">
        <w:rPr>
          <w:rFonts w:ascii="Tahoma" w:hAnsi="Tahoma" w:cs="Tahoma"/>
          <w:sz w:val="20"/>
          <w:szCs w:val="20"/>
        </w:rPr>
        <w:t>Uchwała wchodzi w życie z dniem podjęcia.</w:t>
      </w:r>
    </w:p>
    <w:p w14:paraId="14E42F0E" w14:textId="77777777" w:rsidR="00E90FE6" w:rsidRPr="0042523E" w:rsidRDefault="00E90FE6" w:rsidP="00A76FFE">
      <w:pPr>
        <w:spacing w:line="360" w:lineRule="auto"/>
        <w:ind w:firstLine="360"/>
        <w:jc w:val="both"/>
        <w:rPr>
          <w:rFonts w:ascii="Tahoma" w:hAnsi="Tahoma" w:cs="Tahoma"/>
          <w:sz w:val="20"/>
          <w:szCs w:val="20"/>
        </w:rPr>
      </w:pPr>
    </w:p>
    <w:p w14:paraId="11670053" w14:textId="77777777" w:rsidR="00E90FE6" w:rsidRPr="0042523E" w:rsidRDefault="00E90FE6" w:rsidP="00A76FFE">
      <w:pPr>
        <w:spacing w:line="360" w:lineRule="auto"/>
        <w:ind w:firstLine="360"/>
        <w:jc w:val="both"/>
        <w:rPr>
          <w:rFonts w:ascii="Tahoma" w:hAnsi="Tahoma" w:cs="Tahoma"/>
          <w:sz w:val="20"/>
          <w:szCs w:val="20"/>
        </w:rPr>
      </w:pPr>
    </w:p>
    <w:p w14:paraId="622416FF" w14:textId="77777777" w:rsidR="00E90FE6" w:rsidRPr="0042523E" w:rsidRDefault="00E90FE6" w:rsidP="00A76FFE">
      <w:pPr>
        <w:spacing w:line="360" w:lineRule="auto"/>
        <w:ind w:firstLine="360"/>
        <w:jc w:val="both"/>
        <w:rPr>
          <w:rFonts w:ascii="Tahoma" w:hAnsi="Tahoma" w:cs="Tahoma"/>
          <w:sz w:val="20"/>
          <w:szCs w:val="20"/>
        </w:rPr>
      </w:pPr>
    </w:p>
    <w:p w14:paraId="3065300D" w14:textId="77777777" w:rsidR="00E90FE6" w:rsidRPr="0042523E" w:rsidRDefault="00E90FE6" w:rsidP="00A76FFE">
      <w:pPr>
        <w:spacing w:line="360" w:lineRule="auto"/>
        <w:ind w:firstLine="360"/>
        <w:jc w:val="both"/>
        <w:rPr>
          <w:rFonts w:ascii="Tahoma" w:hAnsi="Tahoma" w:cs="Tahoma"/>
          <w:sz w:val="20"/>
          <w:szCs w:val="20"/>
        </w:rPr>
      </w:pPr>
    </w:p>
    <w:p w14:paraId="68B881D7" w14:textId="77777777" w:rsidR="00E90FE6" w:rsidRPr="0042523E" w:rsidRDefault="00E90FE6" w:rsidP="00A76FFE">
      <w:pPr>
        <w:spacing w:line="360" w:lineRule="auto"/>
        <w:ind w:firstLine="360"/>
        <w:jc w:val="both"/>
        <w:rPr>
          <w:rFonts w:ascii="Tahoma" w:hAnsi="Tahoma" w:cs="Tahoma"/>
          <w:sz w:val="20"/>
          <w:szCs w:val="20"/>
        </w:rPr>
        <w:sectPr w:rsidR="00E90FE6" w:rsidRPr="0042523E" w:rsidSect="00532C77">
          <w:headerReference w:type="first" r:id="rId7"/>
          <w:pgSz w:w="11906" w:h="16838"/>
          <w:pgMar w:top="1417" w:right="1417" w:bottom="1417" w:left="1417" w:header="426" w:footer="708" w:gutter="0"/>
          <w:cols w:space="708"/>
          <w:titlePg/>
          <w:docGrid w:linePitch="360"/>
        </w:sectPr>
      </w:pPr>
    </w:p>
    <w:p w14:paraId="061D4C43" w14:textId="7407B40C" w:rsidR="00E90FE6" w:rsidRPr="0042523E" w:rsidRDefault="00E90FE6" w:rsidP="00E90FE6">
      <w:pPr>
        <w:spacing w:line="240" w:lineRule="auto"/>
        <w:jc w:val="right"/>
        <w:rPr>
          <w:rFonts w:ascii="Tahoma" w:eastAsia="Lato" w:hAnsi="Tahoma" w:cs="Tahoma"/>
          <w:bCs/>
          <w:sz w:val="20"/>
          <w:szCs w:val="20"/>
        </w:rPr>
      </w:pPr>
      <w:r w:rsidRPr="0042523E">
        <w:rPr>
          <w:rFonts w:ascii="Tahoma" w:eastAsia="Lato" w:hAnsi="Tahoma" w:cs="Tahoma"/>
          <w:bCs/>
          <w:sz w:val="20"/>
          <w:szCs w:val="20"/>
        </w:rPr>
        <w:lastRenderedPageBreak/>
        <w:t>Załącznik nr 1 do Uchwały 3/2024 z dnia 12.06.2024r.</w:t>
      </w:r>
    </w:p>
    <w:p w14:paraId="7249533C" w14:textId="77777777" w:rsidR="00E90FE6" w:rsidRPr="0042523E" w:rsidRDefault="00E90FE6" w:rsidP="00E90FE6">
      <w:pPr>
        <w:spacing w:line="240" w:lineRule="auto"/>
        <w:jc w:val="center"/>
        <w:rPr>
          <w:rFonts w:ascii="Tahoma" w:eastAsia="Lato" w:hAnsi="Tahoma" w:cs="Tahoma"/>
          <w:b/>
          <w:sz w:val="20"/>
          <w:szCs w:val="20"/>
        </w:rPr>
      </w:pPr>
    </w:p>
    <w:p w14:paraId="0143BAFE" w14:textId="77777777" w:rsidR="00E90FE6" w:rsidRPr="0042523E" w:rsidRDefault="00E90FE6" w:rsidP="00E90FE6">
      <w:pPr>
        <w:spacing w:line="240" w:lineRule="auto"/>
        <w:jc w:val="center"/>
        <w:rPr>
          <w:rFonts w:ascii="Tahoma" w:eastAsia="Lato" w:hAnsi="Tahoma" w:cs="Tahoma"/>
          <w:b/>
          <w:sz w:val="20"/>
          <w:szCs w:val="20"/>
        </w:rPr>
      </w:pPr>
    </w:p>
    <w:p w14:paraId="6FE7A69C" w14:textId="020B2980" w:rsidR="00E90FE6" w:rsidRPr="0042523E" w:rsidRDefault="00E90FE6" w:rsidP="00E90FE6">
      <w:pPr>
        <w:spacing w:line="240" w:lineRule="auto"/>
        <w:jc w:val="center"/>
        <w:rPr>
          <w:rFonts w:ascii="Tahoma" w:eastAsia="Lato" w:hAnsi="Tahoma" w:cs="Tahoma"/>
          <w:b/>
          <w:sz w:val="20"/>
          <w:szCs w:val="20"/>
        </w:rPr>
      </w:pPr>
      <w:r w:rsidRPr="0042523E">
        <w:rPr>
          <w:rFonts w:ascii="Tahoma" w:eastAsia="Lato" w:hAnsi="Tahoma" w:cs="Tahoma"/>
          <w:b/>
          <w:sz w:val="20"/>
          <w:szCs w:val="20"/>
        </w:rPr>
        <w:t xml:space="preserve">Uwagi </w:t>
      </w:r>
    </w:p>
    <w:p w14:paraId="24EF9EC4" w14:textId="77777777" w:rsidR="00E90FE6" w:rsidRPr="0042523E" w:rsidRDefault="00E90FE6" w:rsidP="00E90FE6">
      <w:pPr>
        <w:spacing w:line="240" w:lineRule="auto"/>
        <w:jc w:val="center"/>
        <w:rPr>
          <w:rFonts w:ascii="Tahoma" w:eastAsia="Lato" w:hAnsi="Tahoma" w:cs="Tahoma"/>
          <w:b/>
          <w:sz w:val="20"/>
          <w:szCs w:val="20"/>
        </w:rPr>
      </w:pPr>
      <w:r w:rsidRPr="0042523E">
        <w:rPr>
          <w:rFonts w:ascii="Tahoma" w:eastAsia="Lato" w:hAnsi="Tahoma" w:cs="Tahoma"/>
          <w:b/>
          <w:sz w:val="20"/>
          <w:szCs w:val="20"/>
        </w:rPr>
        <w:t>do projektu ustawy o rynku pracy i służbach zatrudnienia (UC29)</w:t>
      </w:r>
    </w:p>
    <w:p w14:paraId="6BC98736" w14:textId="77777777" w:rsidR="00E90FE6" w:rsidRPr="0042523E" w:rsidRDefault="00E90FE6" w:rsidP="00E90FE6">
      <w:pPr>
        <w:widowControl w:val="0"/>
        <w:pBdr>
          <w:top w:val="nil"/>
          <w:left w:val="nil"/>
          <w:bottom w:val="nil"/>
          <w:right w:val="nil"/>
          <w:between w:val="nil"/>
        </w:pBdr>
        <w:spacing w:after="0" w:line="276" w:lineRule="auto"/>
        <w:rPr>
          <w:rFonts w:ascii="Tahoma" w:eastAsia="Arial" w:hAnsi="Tahoma" w:cs="Tahoma"/>
          <w:sz w:val="20"/>
          <w:szCs w:val="20"/>
        </w:rPr>
      </w:pPr>
    </w:p>
    <w:tbl>
      <w:tblPr>
        <w:tblpPr w:leftFromText="141" w:rightFromText="141" w:vertAnchor="page" w:horzAnchor="margin" w:tblpY="899"/>
        <w:tblW w:w="1546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704"/>
        <w:gridCol w:w="1866"/>
        <w:gridCol w:w="1030"/>
        <w:gridCol w:w="6908"/>
        <w:gridCol w:w="4961"/>
      </w:tblGrid>
      <w:tr w:rsidR="00E90FE6" w:rsidRPr="00E03AC0" w14:paraId="7D5546B7" w14:textId="77777777" w:rsidTr="00E03AC0">
        <w:tc>
          <w:tcPr>
            <w:tcW w:w="704" w:type="dxa"/>
            <w:shd w:val="clear" w:color="auto" w:fill="D9D9D9" w:themeFill="background1" w:themeFillShade="D9"/>
          </w:tcPr>
          <w:p w14:paraId="2D551FAD" w14:textId="77777777" w:rsidR="00E90FE6" w:rsidRPr="00E03AC0" w:rsidRDefault="00E90FE6" w:rsidP="005729EE">
            <w:pPr>
              <w:spacing w:before="120" w:after="120"/>
              <w:jc w:val="center"/>
              <w:rPr>
                <w:rFonts w:ascii="Tahoma" w:eastAsia="Lato" w:hAnsi="Tahoma" w:cs="Tahoma"/>
                <w:b/>
                <w:bCs/>
                <w:sz w:val="18"/>
                <w:szCs w:val="18"/>
              </w:rPr>
            </w:pPr>
            <w:r w:rsidRPr="00E03AC0">
              <w:rPr>
                <w:rFonts w:ascii="Tahoma" w:eastAsia="Lato" w:hAnsi="Tahoma" w:cs="Tahoma"/>
                <w:b/>
                <w:bCs/>
                <w:sz w:val="18"/>
                <w:szCs w:val="18"/>
              </w:rPr>
              <w:lastRenderedPageBreak/>
              <w:t>Lp.</w:t>
            </w:r>
          </w:p>
        </w:tc>
        <w:tc>
          <w:tcPr>
            <w:tcW w:w="1866" w:type="dxa"/>
            <w:shd w:val="clear" w:color="auto" w:fill="D9D9D9" w:themeFill="background1" w:themeFillShade="D9"/>
          </w:tcPr>
          <w:p w14:paraId="35ACE978" w14:textId="77777777" w:rsidR="00E90FE6" w:rsidRPr="00E03AC0" w:rsidRDefault="00E90FE6" w:rsidP="005729EE">
            <w:pPr>
              <w:spacing w:before="120" w:after="120"/>
              <w:jc w:val="center"/>
              <w:rPr>
                <w:rFonts w:ascii="Tahoma" w:eastAsia="Lato" w:hAnsi="Tahoma" w:cs="Tahoma"/>
                <w:b/>
                <w:bCs/>
                <w:sz w:val="18"/>
                <w:szCs w:val="18"/>
              </w:rPr>
            </w:pPr>
            <w:r w:rsidRPr="00E03AC0">
              <w:rPr>
                <w:rFonts w:ascii="Tahoma" w:eastAsia="Lato" w:hAnsi="Tahoma" w:cs="Tahoma"/>
                <w:b/>
                <w:bCs/>
                <w:sz w:val="18"/>
                <w:szCs w:val="18"/>
              </w:rPr>
              <w:t xml:space="preserve">Podmiot zgłaszający uwagę </w:t>
            </w:r>
          </w:p>
        </w:tc>
        <w:tc>
          <w:tcPr>
            <w:tcW w:w="1030" w:type="dxa"/>
            <w:shd w:val="clear" w:color="auto" w:fill="D9D9D9" w:themeFill="background1" w:themeFillShade="D9"/>
          </w:tcPr>
          <w:p w14:paraId="45856E38" w14:textId="77777777" w:rsidR="00E90FE6" w:rsidRPr="00E03AC0" w:rsidRDefault="00E90FE6" w:rsidP="005729EE">
            <w:pPr>
              <w:spacing w:before="120" w:after="120"/>
              <w:jc w:val="center"/>
              <w:rPr>
                <w:rFonts w:ascii="Tahoma" w:eastAsia="Lato" w:hAnsi="Tahoma" w:cs="Tahoma"/>
                <w:b/>
                <w:bCs/>
                <w:sz w:val="18"/>
                <w:szCs w:val="18"/>
              </w:rPr>
            </w:pPr>
            <w:r w:rsidRPr="00E03AC0">
              <w:rPr>
                <w:rFonts w:ascii="Tahoma" w:eastAsia="Lato" w:hAnsi="Tahoma" w:cs="Tahoma"/>
                <w:b/>
                <w:bCs/>
                <w:sz w:val="18"/>
                <w:szCs w:val="18"/>
              </w:rPr>
              <w:t>Nr artykułu</w:t>
            </w:r>
          </w:p>
        </w:tc>
        <w:tc>
          <w:tcPr>
            <w:tcW w:w="6908" w:type="dxa"/>
            <w:shd w:val="clear" w:color="auto" w:fill="D9D9D9" w:themeFill="background1" w:themeFillShade="D9"/>
          </w:tcPr>
          <w:p w14:paraId="2AE23B14" w14:textId="77777777" w:rsidR="00E90FE6" w:rsidRPr="00E03AC0" w:rsidRDefault="00E90FE6" w:rsidP="005729EE">
            <w:pPr>
              <w:spacing w:before="120" w:after="120"/>
              <w:jc w:val="center"/>
              <w:rPr>
                <w:rFonts w:ascii="Tahoma" w:eastAsia="Lato" w:hAnsi="Tahoma" w:cs="Tahoma"/>
                <w:b/>
                <w:bCs/>
                <w:sz w:val="18"/>
                <w:szCs w:val="18"/>
              </w:rPr>
            </w:pPr>
            <w:r w:rsidRPr="00E03AC0">
              <w:rPr>
                <w:rFonts w:ascii="Tahoma" w:eastAsia="Lato" w:hAnsi="Tahoma" w:cs="Tahoma"/>
                <w:b/>
                <w:bCs/>
                <w:sz w:val="18"/>
                <w:szCs w:val="18"/>
              </w:rPr>
              <w:t>Treść uwagi</w:t>
            </w:r>
          </w:p>
        </w:tc>
        <w:tc>
          <w:tcPr>
            <w:tcW w:w="4961" w:type="dxa"/>
            <w:shd w:val="clear" w:color="auto" w:fill="D9D9D9" w:themeFill="background1" w:themeFillShade="D9"/>
          </w:tcPr>
          <w:p w14:paraId="440134D9" w14:textId="77777777" w:rsidR="00E90FE6" w:rsidRPr="00E03AC0" w:rsidRDefault="00E90FE6" w:rsidP="005729EE">
            <w:pPr>
              <w:spacing w:before="120" w:after="120"/>
              <w:jc w:val="center"/>
              <w:rPr>
                <w:rFonts w:ascii="Tahoma" w:eastAsia="Lato" w:hAnsi="Tahoma" w:cs="Tahoma"/>
                <w:b/>
                <w:bCs/>
                <w:sz w:val="18"/>
                <w:szCs w:val="18"/>
              </w:rPr>
            </w:pPr>
            <w:r w:rsidRPr="00E03AC0">
              <w:rPr>
                <w:rFonts w:ascii="Tahoma" w:eastAsia="Lato" w:hAnsi="Tahoma" w:cs="Tahoma"/>
                <w:b/>
                <w:bCs/>
                <w:sz w:val="18"/>
                <w:szCs w:val="18"/>
              </w:rPr>
              <w:t xml:space="preserve">Propozycja brzmienia przepisu </w:t>
            </w:r>
          </w:p>
        </w:tc>
      </w:tr>
      <w:tr w:rsidR="00E90FE6" w:rsidRPr="0042523E" w14:paraId="3B172455" w14:textId="77777777" w:rsidTr="005729EE">
        <w:tc>
          <w:tcPr>
            <w:tcW w:w="704" w:type="dxa"/>
          </w:tcPr>
          <w:p w14:paraId="4B86CB2C" w14:textId="77777777" w:rsidR="00E90FE6" w:rsidRPr="0042523E" w:rsidRDefault="00E90FE6" w:rsidP="005729EE">
            <w:pPr>
              <w:pBdr>
                <w:top w:val="nil"/>
                <w:left w:val="nil"/>
                <w:bottom w:val="nil"/>
                <w:right w:val="nil"/>
                <w:between w:val="nil"/>
              </w:pBdr>
              <w:ind w:left="457" w:hanging="425"/>
              <w:rPr>
                <w:rFonts w:ascii="Tahoma" w:eastAsia="Lato" w:hAnsi="Tahoma" w:cs="Tahoma"/>
                <w:color w:val="000000"/>
                <w:sz w:val="20"/>
                <w:szCs w:val="20"/>
              </w:rPr>
            </w:pPr>
          </w:p>
        </w:tc>
        <w:tc>
          <w:tcPr>
            <w:tcW w:w="1866" w:type="dxa"/>
          </w:tcPr>
          <w:p w14:paraId="0D2D3805"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Rada Zatrudnienia Socjalnego</w:t>
            </w:r>
          </w:p>
        </w:tc>
        <w:tc>
          <w:tcPr>
            <w:tcW w:w="1030" w:type="dxa"/>
          </w:tcPr>
          <w:p w14:paraId="1ACAD3E9"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Art. 38 ust. 1 pkt 10)</w:t>
            </w:r>
          </w:p>
        </w:tc>
        <w:tc>
          <w:tcPr>
            <w:tcW w:w="6908" w:type="dxa"/>
          </w:tcPr>
          <w:tbl>
            <w:tblPr>
              <w:tblW w:w="6705" w:type="dxa"/>
              <w:tblLayout w:type="fixed"/>
              <w:tblLook w:val="0600" w:firstRow="0" w:lastRow="0" w:firstColumn="0" w:lastColumn="0" w:noHBand="1" w:noVBand="1"/>
            </w:tblPr>
            <w:tblGrid>
              <w:gridCol w:w="6705"/>
            </w:tblGrid>
            <w:tr w:rsidR="00E90FE6" w:rsidRPr="0042523E" w14:paraId="590ED362" w14:textId="77777777" w:rsidTr="005729EE">
              <w:trPr>
                <w:trHeight w:val="855"/>
              </w:trPr>
              <w:tc>
                <w:tcPr>
                  <w:tcW w:w="6705" w:type="dxa"/>
                  <w:tcMar>
                    <w:top w:w="0" w:type="dxa"/>
                    <w:left w:w="140" w:type="dxa"/>
                    <w:bottom w:w="0" w:type="dxa"/>
                    <w:right w:w="140" w:type="dxa"/>
                  </w:tcMar>
                </w:tcPr>
                <w:p w14:paraId="44BB1B30" w14:textId="77777777" w:rsidR="00E90FE6" w:rsidRPr="0042523E" w:rsidRDefault="00E90FE6" w:rsidP="00E55099">
                  <w:pPr>
                    <w:framePr w:hSpace="141" w:wrap="around" w:vAnchor="page" w:hAnchor="margin" w:y="899"/>
                    <w:spacing w:after="0" w:line="276" w:lineRule="auto"/>
                    <w:jc w:val="both"/>
                    <w:rPr>
                      <w:rFonts w:ascii="Tahoma" w:eastAsia="Arial" w:hAnsi="Tahoma" w:cs="Tahoma"/>
                      <w:b/>
                      <w:sz w:val="20"/>
                      <w:szCs w:val="20"/>
                    </w:rPr>
                  </w:pPr>
                  <w:r w:rsidRPr="0042523E">
                    <w:rPr>
                      <w:rFonts w:ascii="Tahoma" w:eastAsia="Arial" w:hAnsi="Tahoma" w:cs="Tahoma"/>
                      <w:sz w:val="20"/>
                      <w:szCs w:val="20"/>
                    </w:rPr>
                    <w:t xml:space="preserve">Zapis artykułu odnośni się jedynie do osób długotrwale bezrobotnych co nie jest zgodne z ustawą o zatrudnianiu socjalnym. Warto w tym miejscu wskazać, że ustawa o zatrudnieniu socjalnym odnosi się do osób pozostających bez zatrudnienie, w tym osób długotrwale bezrobotnych, dlatego też w naszej ocenie powinna być mowa </w:t>
                  </w:r>
                  <w:r w:rsidRPr="0042523E">
                    <w:rPr>
                      <w:rFonts w:ascii="Tahoma" w:eastAsia="Arial" w:hAnsi="Tahoma" w:cs="Tahoma"/>
                      <w:b/>
                      <w:sz w:val="20"/>
                      <w:szCs w:val="20"/>
                    </w:rPr>
                    <w:t>o osobach bezrobotnych, w tym długotrwale bezrobotnych.</w:t>
                  </w:r>
                </w:p>
              </w:tc>
            </w:tr>
          </w:tbl>
          <w:p w14:paraId="28D0335D" w14:textId="039789CC" w:rsidR="00E90FE6" w:rsidRPr="0042523E" w:rsidRDefault="00E90FE6" w:rsidP="00E03AC0">
            <w:pPr>
              <w:spacing w:line="276" w:lineRule="auto"/>
              <w:jc w:val="both"/>
              <w:rPr>
                <w:rFonts w:ascii="Tahoma" w:eastAsia="Lato" w:hAnsi="Tahoma" w:cs="Tahoma"/>
                <w:sz w:val="20"/>
                <w:szCs w:val="20"/>
              </w:rPr>
            </w:pPr>
          </w:p>
        </w:tc>
        <w:tc>
          <w:tcPr>
            <w:tcW w:w="4961" w:type="dxa"/>
          </w:tcPr>
          <w:p w14:paraId="3FDE83CF" w14:textId="77777777" w:rsidR="004B33A5" w:rsidRPr="0042523E" w:rsidRDefault="004B33A5" w:rsidP="00E03AC0">
            <w:pPr>
              <w:spacing w:line="276" w:lineRule="auto"/>
              <w:jc w:val="both"/>
              <w:rPr>
                <w:rFonts w:ascii="Tahoma" w:eastAsia="Arial" w:hAnsi="Tahoma" w:cs="Tahoma"/>
                <w:b/>
                <w:sz w:val="20"/>
                <w:szCs w:val="20"/>
              </w:rPr>
            </w:pPr>
            <w:r w:rsidRPr="0042523E">
              <w:rPr>
                <w:rFonts w:ascii="Tahoma" w:eastAsia="Arial" w:hAnsi="Tahoma" w:cs="Tahoma"/>
                <w:b/>
                <w:sz w:val="20"/>
                <w:szCs w:val="20"/>
              </w:rPr>
              <w:t>Art.</w:t>
            </w:r>
            <w:r w:rsidR="00E90FE6" w:rsidRPr="0042523E">
              <w:rPr>
                <w:rFonts w:ascii="Tahoma" w:eastAsia="Arial" w:hAnsi="Tahoma" w:cs="Tahoma"/>
                <w:b/>
                <w:sz w:val="20"/>
                <w:szCs w:val="20"/>
              </w:rPr>
              <w:t xml:space="preserve"> 38</w:t>
            </w:r>
            <w:r w:rsidRPr="0042523E">
              <w:rPr>
                <w:rFonts w:ascii="Tahoma" w:eastAsia="Arial" w:hAnsi="Tahoma" w:cs="Tahoma"/>
                <w:b/>
                <w:sz w:val="20"/>
                <w:szCs w:val="20"/>
              </w:rPr>
              <w:t xml:space="preserve"> ust. 1</w:t>
            </w:r>
            <w:r w:rsidR="00E90FE6" w:rsidRPr="0042523E">
              <w:rPr>
                <w:rFonts w:ascii="Tahoma" w:eastAsia="Arial" w:hAnsi="Tahoma" w:cs="Tahoma"/>
                <w:b/>
                <w:sz w:val="20"/>
                <w:szCs w:val="20"/>
              </w:rPr>
              <w:t xml:space="preserve"> pkt 10</w:t>
            </w:r>
            <w:r w:rsidRPr="0042523E">
              <w:rPr>
                <w:rFonts w:ascii="Tahoma" w:eastAsia="Arial" w:hAnsi="Tahoma" w:cs="Tahoma"/>
                <w:b/>
                <w:sz w:val="20"/>
                <w:szCs w:val="20"/>
              </w:rPr>
              <w:t>)</w:t>
            </w:r>
            <w:r w:rsidR="00E90FE6" w:rsidRPr="0042523E">
              <w:rPr>
                <w:rFonts w:ascii="Tahoma" w:eastAsia="Arial" w:hAnsi="Tahoma" w:cs="Tahoma"/>
                <w:b/>
                <w:sz w:val="20"/>
                <w:szCs w:val="20"/>
              </w:rPr>
              <w:t xml:space="preserve"> </w:t>
            </w:r>
          </w:p>
          <w:p w14:paraId="564F4BAE" w14:textId="266A5078" w:rsidR="00E90FE6" w:rsidRPr="0042523E" w:rsidRDefault="00E90FE6" w:rsidP="00E03AC0">
            <w:pPr>
              <w:spacing w:line="276" w:lineRule="auto"/>
              <w:jc w:val="both"/>
              <w:rPr>
                <w:rFonts w:ascii="Tahoma" w:eastAsia="Lato" w:hAnsi="Tahoma" w:cs="Tahoma"/>
                <w:b/>
                <w:sz w:val="20"/>
                <w:szCs w:val="20"/>
              </w:rPr>
            </w:pPr>
            <w:r w:rsidRPr="0042523E">
              <w:rPr>
                <w:rFonts w:ascii="Tahoma" w:eastAsia="Arial" w:hAnsi="Tahoma" w:cs="Tahoma"/>
                <w:b/>
                <w:sz w:val="20"/>
                <w:szCs w:val="20"/>
              </w:rPr>
              <w:t>współpraca z gminami w zakresie</w:t>
            </w:r>
            <w:r w:rsidR="004B33A5" w:rsidRPr="0042523E">
              <w:rPr>
                <w:rFonts w:ascii="Tahoma" w:eastAsia="Arial" w:hAnsi="Tahoma" w:cs="Tahoma"/>
                <w:b/>
                <w:sz w:val="20"/>
                <w:szCs w:val="20"/>
              </w:rPr>
              <w:t xml:space="preserve"> </w:t>
            </w:r>
            <w:r w:rsidRPr="0042523E">
              <w:rPr>
                <w:rFonts w:ascii="Tahoma" w:eastAsia="Arial" w:hAnsi="Tahoma" w:cs="Tahoma"/>
                <w:b/>
                <w:sz w:val="20"/>
                <w:szCs w:val="20"/>
              </w:rPr>
              <w:t>upowszechniania ofert pracy oraz informacji o wolnych miejscach , informacji dotyczących form pomocy określonych w ustawie oraz realizacji wobec bezrobotnych i długotrwale bezrobotnych działa wynikających z porozumienia o współpracy, o którym mowa  w art 198 oraz w zakresie zatrudnienia socjalnego  na podstawie  przepisów o zatrudnieniu socjalnym</w:t>
            </w:r>
            <w:r w:rsidR="004B33A5" w:rsidRPr="0042523E">
              <w:rPr>
                <w:rFonts w:ascii="Tahoma" w:eastAsia="Arial" w:hAnsi="Tahoma" w:cs="Tahoma"/>
                <w:b/>
                <w:sz w:val="20"/>
                <w:szCs w:val="20"/>
              </w:rPr>
              <w:t>.</w:t>
            </w:r>
          </w:p>
        </w:tc>
      </w:tr>
      <w:tr w:rsidR="00E90FE6" w:rsidRPr="0042523E" w14:paraId="501A5204" w14:textId="77777777" w:rsidTr="005729EE">
        <w:tc>
          <w:tcPr>
            <w:tcW w:w="704" w:type="dxa"/>
          </w:tcPr>
          <w:p w14:paraId="01D9ADB8" w14:textId="77777777" w:rsidR="00E90FE6" w:rsidRPr="0042523E" w:rsidRDefault="00E90FE6" w:rsidP="00E90FE6">
            <w:pPr>
              <w:numPr>
                <w:ilvl w:val="0"/>
                <w:numId w:val="15"/>
              </w:numPr>
              <w:pBdr>
                <w:top w:val="nil"/>
                <w:left w:val="nil"/>
                <w:bottom w:val="nil"/>
                <w:right w:val="nil"/>
                <w:between w:val="nil"/>
              </w:pBdr>
              <w:ind w:left="457" w:hanging="425"/>
              <w:rPr>
                <w:rFonts w:ascii="Tahoma" w:eastAsia="Lato" w:hAnsi="Tahoma" w:cs="Tahoma"/>
                <w:color w:val="000000"/>
                <w:sz w:val="20"/>
                <w:szCs w:val="20"/>
              </w:rPr>
            </w:pPr>
          </w:p>
        </w:tc>
        <w:tc>
          <w:tcPr>
            <w:tcW w:w="1866" w:type="dxa"/>
          </w:tcPr>
          <w:p w14:paraId="16EA2158"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Rada Zatrudnienia Socjalnego</w:t>
            </w:r>
          </w:p>
        </w:tc>
        <w:tc>
          <w:tcPr>
            <w:tcW w:w="1030" w:type="dxa"/>
          </w:tcPr>
          <w:p w14:paraId="2F0DFAF9" w14:textId="23B6E4F1" w:rsidR="00E90FE6" w:rsidRPr="0042523E" w:rsidRDefault="004B33A5" w:rsidP="00E03AC0">
            <w:pPr>
              <w:spacing w:line="276" w:lineRule="auto"/>
              <w:rPr>
                <w:rFonts w:ascii="Tahoma" w:eastAsia="Lato" w:hAnsi="Tahoma" w:cs="Tahoma"/>
                <w:b/>
                <w:sz w:val="20"/>
                <w:szCs w:val="20"/>
              </w:rPr>
            </w:pPr>
            <w:r w:rsidRPr="0042523E">
              <w:rPr>
                <w:rFonts w:ascii="Tahoma" w:eastAsia="Lato" w:hAnsi="Tahoma" w:cs="Tahoma"/>
                <w:b/>
                <w:sz w:val="20"/>
                <w:szCs w:val="20"/>
              </w:rPr>
              <w:t xml:space="preserve">Art. </w:t>
            </w:r>
            <w:r w:rsidR="00E90FE6" w:rsidRPr="0042523E">
              <w:rPr>
                <w:rFonts w:ascii="Tahoma" w:eastAsia="Lato" w:hAnsi="Tahoma" w:cs="Tahoma"/>
                <w:b/>
                <w:sz w:val="20"/>
                <w:szCs w:val="20"/>
              </w:rPr>
              <w:t xml:space="preserve">81 </w:t>
            </w:r>
          </w:p>
        </w:tc>
        <w:tc>
          <w:tcPr>
            <w:tcW w:w="6908" w:type="dxa"/>
          </w:tcPr>
          <w:tbl>
            <w:tblPr>
              <w:tblW w:w="6705" w:type="dxa"/>
              <w:tblLayout w:type="fixed"/>
              <w:tblLook w:val="0600" w:firstRow="0" w:lastRow="0" w:firstColumn="0" w:lastColumn="0" w:noHBand="1" w:noVBand="1"/>
            </w:tblPr>
            <w:tblGrid>
              <w:gridCol w:w="6705"/>
            </w:tblGrid>
            <w:tr w:rsidR="00E90FE6" w:rsidRPr="0042523E" w14:paraId="3CB9920A" w14:textId="77777777" w:rsidTr="005729EE">
              <w:trPr>
                <w:trHeight w:val="855"/>
              </w:trPr>
              <w:tc>
                <w:tcPr>
                  <w:tcW w:w="6705" w:type="dxa"/>
                  <w:tcMar>
                    <w:top w:w="0" w:type="dxa"/>
                    <w:left w:w="140" w:type="dxa"/>
                    <w:bottom w:w="0" w:type="dxa"/>
                    <w:right w:w="140" w:type="dxa"/>
                  </w:tcMar>
                </w:tcPr>
                <w:p w14:paraId="364CD5F9" w14:textId="77777777" w:rsidR="00E90FE6" w:rsidRPr="0042523E" w:rsidRDefault="00E90FE6" w:rsidP="00E55099">
                  <w:pPr>
                    <w:framePr w:hSpace="141" w:wrap="around" w:vAnchor="page" w:hAnchor="margin" w:y="899"/>
                    <w:spacing w:after="0" w:line="276" w:lineRule="auto"/>
                    <w:jc w:val="both"/>
                    <w:rPr>
                      <w:rFonts w:ascii="Tahoma" w:eastAsia="Arial" w:hAnsi="Tahoma" w:cs="Tahoma"/>
                      <w:sz w:val="20"/>
                      <w:szCs w:val="20"/>
                    </w:rPr>
                  </w:pPr>
                  <w:r w:rsidRPr="0042523E">
                    <w:rPr>
                      <w:rFonts w:ascii="Tahoma" w:eastAsia="Arial" w:hAnsi="Tahoma" w:cs="Tahoma"/>
                      <w:sz w:val="20"/>
                      <w:szCs w:val="20"/>
                    </w:rPr>
                    <w:t>Udzielane poradnictwo osobie bezrobotnej powinno zawierać informację o możliwości uczestniczenia w Centrum Integracji Społecznej, pozwoli to w sposób jednoznaczny na możliwość przekazywania tej informacji pracownikom Urzędów Pracy, co dotychczas nie było realizowane w związku na brak umocowania u ustawie.</w:t>
                  </w:r>
                </w:p>
              </w:tc>
            </w:tr>
          </w:tbl>
          <w:p w14:paraId="45093FF2" w14:textId="6210CB75" w:rsidR="00E90FE6" w:rsidRPr="0042523E" w:rsidRDefault="00E90FE6" w:rsidP="00E03AC0">
            <w:pPr>
              <w:spacing w:line="276" w:lineRule="auto"/>
              <w:jc w:val="both"/>
              <w:rPr>
                <w:rFonts w:ascii="Tahoma" w:eastAsia="Arial" w:hAnsi="Tahoma" w:cs="Tahoma"/>
                <w:color w:val="FF9900"/>
                <w:sz w:val="20"/>
                <w:szCs w:val="20"/>
              </w:rPr>
            </w:pPr>
          </w:p>
        </w:tc>
        <w:tc>
          <w:tcPr>
            <w:tcW w:w="4961" w:type="dxa"/>
          </w:tcPr>
          <w:p w14:paraId="0EE70793" w14:textId="77777777" w:rsidR="00E90FE6" w:rsidRPr="0042523E" w:rsidRDefault="00E90FE6" w:rsidP="00E03AC0">
            <w:pPr>
              <w:spacing w:line="276" w:lineRule="auto"/>
              <w:jc w:val="both"/>
              <w:rPr>
                <w:rFonts w:ascii="Tahoma" w:eastAsia="Lato" w:hAnsi="Tahoma" w:cs="Tahoma"/>
                <w:bCs/>
                <w:sz w:val="20"/>
                <w:szCs w:val="20"/>
              </w:rPr>
            </w:pPr>
            <w:r w:rsidRPr="0042523E">
              <w:rPr>
                <w:rFonts w:ascii="Tahoma" w:eastAsia="Arial" w:hAnsi="Tahoma" w:cs="Tahoma"/>
                <w:bCs/>
                <w:sz w:val="20"/>
                <w:szCs w:val="20"/>
              </w:rPr>
              <w:t xml:space="preserve">Udzielanie poradnictwa osobom bezrobotnym, poszukującym pracy lub niezarejestrowanym w uzyskaniu zatrudnienia, </w:t>
            </w:r>
            <w:r w:rsidRPr="0042523E">
              <w:rPr>
                <w:rFonts w:ascii="Tahoma" w:eastAsia="Arial" w:hAnsi="Tahoma" w:cs="Tahoma"/>
                <w:b/>
                <w:sz w:val="20"/>
                <w:szCs w:val="20"/>
              </w:rPr>
              <w:t>realizacji zatrudnienia socjalnego w myśl ustawy o zatrudnieniu socjalnym</w:t>
            </w:r>
            <w:r w:rsidRPr="0042523E">
              <w:rPr>
                <w:rFonts w:ascii="Tahoma" w:eastAsia="Arial" w:hAnsi="Tahoma" w:cs="Tahoma"/>
                <w:bCs/>
                <w:sz w:val="20"/>
                <w:szCs w:val="20"/>
              </w:rPr>
              <w:t xml:space="preserve"> lub innej pracy zarobkowej oraz pracodawcom w pozyskiwaniu ofert pracy</w:t>
            </w:r>
          </w:p>
        </w:tc>
      </w:tr>
      <w:tr w:rsidR="004B33A5" w:rsidRPr="0042523E" w14:paraId="03307CEE" w14:textId="77777777" w:rsidTr="005729EE">
        <w:tc>
          <w:tcPr>
            <w:tcW w:w="704" w:type="dxa"/>
          </w:tcPr>
          <w:p w14:paraId="3FE833C8" w14:textId="77777777" w:rsidR="004B33A5" w:rsidRPr="0042523E" w:rsidRDefault="004B33A5" w:rsidP="00E90FE6">
            <w:pPr>
              <w:numPr>
                <w:ilvl w:val="0"/>
                <w:numId w:val="15"/>
              </w:numPr>
              <w:pBdr>
                <w:top w:val="nil"/>
                <w:left w:val="nil"/>
                <w:bottom w:val="nil"/>
                <w:right w:val="nil"/>
                <w:between w:val="nil"/>
              </w:pBdr>
              <w:ind w:left="457" w:hanging="425"/>
              <w:rPr>
                <w:rFonts w:ascii="Tahoma" w:eastAsia="Lato" w:hAnsi="Tahoma" w:cs="Tahoma"/>
                <w:color w:val="000000"/>
                <w:sz w:val="20"/>
                <w:szCs w:val="20"/>
              </w:rPr>
            </w:pPr>
          </w:p>
        </w:tc>
        <w:tc>
          <w:tcPr>
            <w:tcW w:w="1866" w:type="dxa"/>
          </w:tcPr>
          <w:p w14:paraId="4A17542D" w14:textId="5747D6EE" w:rsidR="004B33A5" w:rsidRPr="0042523E" w:rsidRDefault="004B33A5" w:rsidP="00E03AC0">
            <w:pPr>
              <w:spacing w:line="276" w:lineRule="auto"/>
              <w:rPr>
                <w:rFonts w:ascii="Tahoma" w:eastAsia="Lato" w:hAnsi="Tahoma" w:cs="Tahoma"/>
                <w:b/>
                <w:sz w:val="20"/>
                <w:szCs w:val="20"/>
              </w:rPr>
            </w:pPr>
            <w:r w:rsidRPr="0042523E">
              <w:rPr>
                <w:rFonts w:ascii="Tahoma" w:eastAsia="Lato" w:hAnsi="Tahoma" w:cs="Tahoma"/>
                <w:b/>
                <w:sz w:val="20"/>
                <w:szCs w:val="20"/>
              </w:rPr>
              <w:t>Rada Zatrudnienia Socjalnego</w:t>
            </w:r>
          </w:p>
        </w:tc>
        <w:tc>
          <w:tcPr>
            <w:tcW w:w="1030" w:type="dxa"/>
          </w:tcPr>
          <w:p w14:paraId="7C0517FD" w14:textId="7CB30623" w:rsidR="004B33A5" w:rsidRPr="0042523E" w:rsidRDefault="004B33A5" w:rsidP="00E03AC0">
            <w:pPr>
              <w:spacing w:line="276" w:lineRule="auto"/>
              <w:rPr>
                <w:rFonts w:ascii="Tahoma" w:eastAsia="Lato" w:hAnsi="Tahoma" w:cs="Tahoma"/>
                <w:b/>
                <w:sz w:val="20"/>
                <w:szCs w:val="20"/>
              </w:rPr>
            </w:pPr>
            <w:r w:rsidRPr="0042523E">
              <w:rPr>
                <w:rFonts w:ascii="Tahoma" w:eastAsia="Lato" w:hAnsi="Tahoma" w:cs="Tahoma"/>
                <w:b/>
                <w:sz w:val="20"/>
                <w:szCs w:val="20"/>
              </w:rPr>
              <w:t>Art. 87</w:t>
            </w:r>
          </w:p>
        </w:tc>
        <w:tc>
          <w:tcPr>
            <w:tcW w:w="6908" w:type="dxa"/>
          </w:tcPr>
          <w:p w14:paraId="6A763659" w14:textId="4A4DE78D" w:rsidR="004B33A5" w:rsidRPr="0042523E" w:rsidRDefault="004B33A5" w:rsidP="00E03AC0">
            <w:pPr>
              <w:spacing w:line="276" w:lineRule="auto"/>
              <w:jc w:val="both"/>
              <w:rPr>
                <w:rFonts w:ascii="Tahoma" w:eastAsia="Lato" w:hAnsi="Tahoma" w:cs="Tahoma"/>
                <w:sz w:val="20"/>
                <w:szCs w:val="20"/>
              </w:rPr>
            </w:pPr>
            <w:r w:rsidRPr="0042523E">
              <w:rPr>
                <w:rFonts w:ascii="Tahoma" w:eastAsia="Lato" w:hAnsi="Tahoma" w:cs="Tahoma"/>
                <w:sz w:val="20"/>
                <w:szCs w:val="20"/>
              </w:rPr>
              <w:t>Wnioskujemy o dodanie zatrudnienia socjalnego</w:t>
            </w:r>
            <w:r w:rsidR="00554986" w:rsidRPr="0042523E">
              <w:rPr>
                <w:rFonts w:ascii="Tahoma" w:eastAsia="Lato" w:hAnsi="Tahoma" w:cs="Tahoma"/>
                <w:sz w:val="20"/>
                <w:szCs w:val="20"/>
              </w:rPr>
              <w:t xml:space="preserve"> jako elementu poradnictwa zawodowego udzielanego osobie korzystającej we wsparcia PUP</w:t>
            </w:r>
          </w:p>
        </w:tc>
        <w:tc>
          <w:tcPr>
            <w:tcW w:w="4961" w:type="dxa"/>
          </w:tcPr>
          <w:p w14:paraId="540FF4D5" w14:textId="2EFAAECD" w:rsidR="004B33A5" w:rsidRPr="0042523E" w:rsidRDefault="00554986" w:rsidP="00E03AC0">
            <w:pPr>
              <w:spacing w:line="276" w:lineRule="auto"/>
              <w:jc w:val="both"/>
              <w:rPr>
                <w:rFonts w:ascii="Tahoma" w:eastAsia="Arial" w:hAnsi="Tahoma" w:cs="Tahoma"/>
                <w:bCs/>
                <w:sz w:val="20"/>
                <w:szCs w:val="20"/>
              </w:rPr>
            </w:pPr>
            <w:r w:rsidRPr="0042523E">
              <w:rPr>
                <w:rFonts w:ascii="Tahoma" w:eastAsia="Arial" w:hAnsi="Tahoma" w:cs="Tahoma"/>
                <w:bCs/>
                <w:sz w:val="20"/>
                <w:szCs w:val="20"/>
              </w:rPr>
              <w:t xml:space="preserve">„Poradnictwo zawodowe polega na udzielaniu pomocy bezrobotnym, poszukującym pracy i osobom niezarejestrowanym w tym osobom biernym zawodowo w wyborze lub zmianie zawodu, miejsca pracy, kierunku kształcenia lub szkolenia także w planowaniu rozwoju zawodowego </w:t>
            </w:r>
            <w:r w:rsidRPr="0042523E">
              <w:rPr>
                <w:rFonts w:ascii="Tahoma" w:eastAsia="Arial" w:hAnsi="Tahoma" w:cs="Tahoma"/>
                <w:b/>
                <w:sz w:val="20"/>
                <w:szCs w:val="20"/>
              </w:rPr>
              <w:t>lub udziału w realizacji zatrudnienia socjalnego w CIS</w:t>
            </w:r>
            <w:r w:rsidRPr="0042523E">
              <w:rPr>
                <w:rFonts w:ascii="Tahoma" w:eastAsia="Arial" w:hAnsi="Tahoma" w:cs="Tahoma"/>
                <w:bCs/>
                <w:sz w:val="20"/>
                <w:szCs w:val="20"/>
              </w:rPr>
              <w:t>”</w:t>
            </w:r>
          </w:p>
        </w:tc>
      </w:tr>
      <w:tr w:rsidR="00E90FE6" w:rsidRPr="0042523E" w14:paraId="78E59EDA" w14:textId="77777777" w:rsidTr="005729EE">
        <w:trPr>
          <w:trHeight w:val="915"/>
        </w:trPr>
        <w:tc>
          <w:tcPr>
            <w:tcW w:w="704" w:type="dxa"/>
          </w:tcPr>
          <w:p w14:paraId="1CC94576" w14:textId="77777777" w:rsidR="00E90FE6" w:rsidRPr="0042523E" w:rsidRDefault="00E90FE6" w:rsidP="00E90FE6">
            <w:pPr>
              <w:numPr>
                <w:ilvl w:val="0"/>
                <w:numId w:val="15"/>
              </w:numPr>
              <w:pBdr>
                <w:top w:val="nil"/>
                <w:left w:val="nil"/>
                <w:bottom w:val="nil"/>
                <w:right w:val="nil"/>
                <w:between w:val="nil"/>
              </w:pBdr>
              <w:ind w:left="457" w:hanging="425"/>
              <w:rPr>
                <w:rFonts w:ascii="Tahoma" w:eastAsia="Lato" w:hAnsi="Tahoma" w:cs="Tahoma"/>
                <w:color w:val="000000"/>
                <w:sz w:val="20"/>
                <w:szCs w:val="20"/>
              </w:rPr>
            </w:pPr>
          </w:p>
        </w:tc>
        <w:tc>
          <w:tcPr>
            <w:tcW w:w="1866" w:type="dxa"/>
          </w:tcPr>
          <w:p w14:paraId="707A89D2"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Rada Zatrudnienia Socjalnego</w:t>
            </w:r>
          </w:p>
        </w:tc>
        <w:tc>
          <w:tcPr>
            <w:tcW w:w="1030" w:type="dxa"/>
          </w:tcPr>
          <w:p w14:paraId="280621D8"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Dział VII</w:t>
            </w:r>
          </w:p>
        </w:tc>
        <w:tc>
          <w:tcPr>
            <w:tcW w:w="6908" w:type="dxa"/>
          </w:tcPr>
          <w:tbl>
            <w:tblPr>
              <w:tblW w:w="6705" w:type="dxa"/>
              <w:tblLayout w:type="fixed"/>
              <w:tblLook w:val="0600" w:firstRow="0" w:lastRow="0" w:firstColumn="0" w:lastColumn="0" w:noHBand="1" w:noVBand="1"/>
            </w:tblPr>
            <w:tblGrid>
              <w:gridCol w:w="6705"/>
            </w:tblGrid>
            <w:tr w:rsidR="00E90FE6" w:rsidRPr="0042523E" w14:paraId="07AC65D1" w14:textId="77777777" w:rsidTr="0042523E">
              <w:trPr>
                <w:trHeight w:val="560"/>
              </w:trPr>
              <w:tc>
                <w:tcPr>
                  <w:tcW w:w="6705" w:type="dxa"/>
                  <w:tcMar>
                    <w:top w:w="0" w:type="dxa"/>
                    <w:left w:w="140" w:type="dxa"/>
                    <w:bottom w:w="0" w:type="dxa"/>
                    <w:right w:w="140" w:type="dxa"/>
                  </w:tcMar>
                </w:tcPr>
                <w:p w14:paraId="30BE1806" w14:textId="5D8EBEA9" w:rsidR="00E90FE6" w:rsidRPr="0042523E" w:rsidRDefault="00E90FE6" w:rsidP="00E55099">
                  <w:pPr>
                    <w:framePr w:hSpace="141" w:wrap="around" w:vAnchor="page" w:hAnchor="margin" w:y="899"/>
                    <w:spacing w:after="240" w:line="276" w:lineRule="auto"/>
                    <w:jc w:val="both"/>
                    <w:rPr>
                      <w:rFonts w:ascii="Tahoma" w:eastAsia="Arial" w:hAnsi="Tahoma" w:cs="Tahoma"/>
                      <w:b/>
                      <w:color w:val="FF0000"/>
                      <w:sz w:val="20"/>
                      <w:szCs w:val="20"/>
                    </w:rPr>
                  </w:pPr>
                  <w:r w:rsidRPr="0042523E">
                    <w:rPr>
                      <w:rFonts w:ascii="Tahoma" w:eastAsia="Arial" w:hAnsi="Tahoma" w:cs="Tahoma"/>
                      <w:b/>
                      <w:color w:val="FF0000"/>
                      <w:sz w:val="20"/>
                      <w:szCs w:val="20"/>
                    </w:rPr>
                    <w:t xml:space="preserve">Dział VII Formy pomocy kierowane do bezrobotnych, poszukujących pracy  i osób niezarejestrowanych - ten dział ustawy nie zawiera informacji o zatrudnieniu socjalnym. Z dotychczasowych doświadczeń oraz praktyki wynika,, że tylko nieliczne PUP kierują osoby do podmiotów zatrudnienia </w:t>
                  </w:r>
                  <w:r w:rsidRPr="0042523E">
                    <w:rPr>
                      <w:rFonts w:ascii="Tahoma" w:eastAsia="Arial" w:hAnsi="Tahoma" w:cs="Tahoma"/>
                      <w:b/>
                      <w:color w:val="FF0000"/>
                      <w:sz w:val="20"/>
                      <w:szCs w:val="20"/>
                    </w:rPr>
                    <w:lastRenderedPageBreak/>
                    <w:t>socjalnego. Centra integracji społecznej są wyspecjalizowane w udzielaniu wsparcia osobom najbardziej oddalonym od rynku pracy poprzez udzielanie interdyscyplinarnego wsparcia.</w:t>
                  </w:r>
                </w:p>
              </w:tc>
            </w:tr>
          </w:tbl>
          <w:p w14:paraId="7BCAA8E9" w14:textId="48354E22" w:rsidR="00E90FE6" w:rsidRPr="0042523E" w:rsidRDefault="00E90FE6" w:rsidP="00E03AC0">
            <w:pPr>
              <w:spacing w:line="276" w:lineRule="auto"/>
              <w:jc w:val="both"/>
              <w:rPr>
                <w:rFonts w:ascii="Tahoma" w:eastAsia="Lato" w:hAnsi="Tahoma" w:cs="Tahoma"/>
                <w:sz w:val="20"/>
                <w:szCs w:val="20"/>
              </w:rPr>
            </w:pPr>
          </w:p>
        </w:tc>
        <w:tc>
          <w:tcPr>
            <w:tcW w:w="4961" w:type="dxa"/>
          </w:tcPr>
          <w:p w14:paraId="28BEF65F" w14:textId="37A9254E" w:rsidR="00E90FE6" w:rsidRPr="0042523E" w:rsidRDefault="00E90FE6" w:rsidP="00E03AC0">
            <w:pPr>
              <w:pBdr>
                <w:top w:val="nil"/>
                <w:left w:val="nil"/>
                <w:bottom w:val="nil"/>
                <w:right w:val="nil"/>
                <w:between w:val="nil"/>
              </w:pBdr>
              <w:spacing w:line="276" w:lineRule="auto"/>
              <w:jc w:val="both"/>
              <w:rPr>
                <w:rFonts w:ascii="Tahoma" w:eastAsia="Times" w:hAnsi="Tahoma" w:cs="Tahoma"/>
                <w:iCs/>
                <w:sz w:val="20"/>
                <w:szCs w:val="20"/>
              </w:rPr>
            </w:pPr>
            <w:r w:rsidRPr="0042523E">
              <w:rPr>
                <w:rFonts w:ascii="Tahoma" w:eastAsia="Arial" w:hAnsi="Tahoma" w:cs="Tahoma"/>
                <w:b/>
                <w:iCs/>
                <w:color w:val="FF0000"/>
                <w:sz w:val="20"/>
                <w:szCs w:val="20"/>
              </w:rPr>
              <w:lastRenderedPageBreak/>
              <w:t>Wnioskujemy o dopisanie zatrudnienia socjalnego jako jednej z form pomocy adresowanej do osób bezrobotnych, w tym osób długotrwale bezrobotnych</w:t>
            </w:r>
          </w:p>
          <w:p w14:paraId="40FE5A93" w14:textId="77777777" w:rsidR="00E90FE6" w:rsidRPr="0042523E" w:rsidRDefault="00E90FE6" w:rsidP="00E03AC0">
            <w:pPr>
              <w:pBdr>
                <w:top w:val="nil"/>
                <w:left w:val="nil"/>
                <w:bottom w:val="nil"/>
                <w:right w:val="nil"/>
                <w:between w:val="nil"/>
              </w:pBdr>
              <w:spacing w:line="276" w:lineRule="auto"/>
              <w:ind w:firstLine="510"/>
              <w:jc w:val="both"/>
              <w:rPr>
                <w:rFonts w:ascii="Tahoma" w:eastAsia="Times" w:hAnsi="Tahoma" w:cs="Tahoma"/>
                <w:iCs/>
                <w:sz w:val="20"/>
                <w:szCs w:val="20"/>
              </w:rPr>
            </w:pPr>
          </w:p>
        </w:tc>
      </w:tr>
      <w:tr w:rsidR="00E90FE6" w:rsidRPr="0042523E" w14:paraId="2AD12BA5" w14:textId="77777777" w:rsidTr="005729EE">
        <w:tc>
          <w:tcPr>
            <w:tcW w:w="704" w:type="dxa"/>
          </w:tcPr>
          <w:p w14:paraId="1C0C0F27" w14:textId="77777777" w:rsidR="00E90FE6" w:rsidRPr="0042523E" w:rsidRDefault="00E90FE6" w:rsidP="005729EE">
            <w:pPr>
              <w:pBdr>
                <w:top w:val="nil"/>
                <w:left w:val="nil"/>
                <w:bottom w:val="nil"/>
                <w:right w:val="nil"/>
                <w:between w:val="nil"/>
              </w:pBdr>
              <w:ind w:left="457" w:hanging="425"/>
              <w:rPr>
                <w:rFonts w:ascii="Tahoma" w:eastAsia="Lato" w:hAnsi="Tahoma" w:cs="Tahoma"/>
                <w:color w:val="000000"/>
                <w:sz w:val="20"/>
                <w:szCs w:val="20"/>
              </w:rPr>
            </w:pPr>
            <w:r w:rsidRPr="0042523E">
              <w:rPr>
                <w:rFonts w:ascii="Tahoma" w:eastAsia="Lato" w:hAnsi="Tahoma" w:cs="Tahoma"/>
                <w:sz w:val="20"/>
                <w:szCs w:val="20"/>
              </w:rPr>
              <w:lastRenderedPageBreak/>
              <w:t>4.</w:t>
            </w:r>
          </w:p>
        </w:tc>
        <w:tc>
          <w:tcPr>
            <w:tcW w:w="1866" w:type="dxa"/>
          </w:tcPr>
          <w:p w14:paraId="15AE0BAF"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Rada Zatrudnienia Socjalnego</w:t>
            </w:r>
          </w:p>
        </w:tc>
        <w:tc>
          <w:tcPr>
            <w:tcW w:w="1030" w:type="dxa"/>
          </w:tcPr>
          <w:p w14:paraId="5102FB1C" w14:textId="36B344C4" w:rsidR="00E90FE6" w:rsidRPr="0042523E" w:rsidRDefault="00BB0EA3" w:rsidP="00E03AC0">
            <w:pPr>
              <w:spacing w:line="276" w:lineRule="auto"/>
              <w:rPr>
                <w:rFonts w:ascii="Tahoma" w:eastAsia="Lato" w:hAnsi="Tahoma" w:cs="Tahoma"/>
                <w:b/>
                <w:sz w:val="20"/>
                <w:szCs w:val="20"/>
              </w:rPr>
            </w:pPr>
            <w:r w:rsidRPr="0042523E">
              <w:rPr>
                <w:rFonts w:ascii="Tahoma" w:eastAsia="Lato" w:hAnsi="Tahoma" w:cs="Tahoma"/>
                <w:b/>
                <w:sz w:val="20"/>
                <w:szCs w:val="20"/>
              </w:rPr>
              <w:t xml:space="preserve">Art. </w:t>
            </w:r>
            <w:r w:rsidR="00E90FE6" w:rsidRPr="0042523E">
              <w:rPr>
                <w:rFonts w:ascii="Tahoma" w:eastAsia="Lato" w:hAnsi="Tahoma" w:cs="Tahoma"/>
                <w:b/>
                <w:sz w:val="20"/>
                <w:szCs w:val="20"/>
              </w:rPr>
              <w:t>199</w:t>
            </w:r>
          </w:p>
        </w:tc>
        <w:tc>
          <w:tcPr>
            <w:tcW w:w="6908" w:type="dxa"/>
            <w:tcBorders>
              <w:top w:val="single" w:sz="8" w:space="0" w:color="999999"/>
              <w:left w:val="single" w:sz="8" w:space="0" w:color="999999"/>
              <w:bottom w:val="single" w:sz="8" w:space="0" w:color="999999"/>
              <w:right w:val="single" w:sz="8" w:space="0" w:color="999999"/>
            </w:tcBorders>
            <w:tcMar>
              <w:top w:w="0" w:type="dxa"/>
              <w:left w:w="100" w:type="dxa"/>
              <w:bottom w:w="0" w:type="dxa"/>
              <w:right w:w="100" w:type="dxa"/>
            </w:tcMar>
          </w:tcPr>
          <w:p w14:paraId="7A684666" w14:textId="77777777" w:rsidR="00E90FE6" w:rsidRPr="0042523E" w:rsidRDefault="00E90FE6" w:rsidP="00E03AC0">
            <w:pPr>
              <w:spacing w:line="276" w:lineRule="auto"/>
              <w:ind w:left="100" w:right="100"/>
              <w:jc w:val="both"/>
              <w:rPr>
                <w:rFonts w:ascii="Tahoma" w:eastAsia="Arial" w:hAnsi="Tahoma" w:cs="Tahoma"/>
                <w:sz w:val="20"/>
                <w:szCs w:val="20"/>
              </w:rPr>
            </w:pPr>
            <w:r w:rsidRPr="0042523E">
              <w:rPr>
                <w:rFonts w:ascii="Tahoma" w:eastAsia="Arial" w:hAnsi="Tahoma" w:cs="Tahoma"/>
                <w:sz w:val="20"/>
                <w:szCs w:val="20"/>
              </w:rPr>
              <w:t>Artykuł określa,  iż tylko osoba długotrwale bezrobotna może być skierowana do zajęć w CIS, uważamy, iż osoby bezrobotne także mogły by być kierowane, zgodnie z tym iż osoby bezrobotne mogą korzystać ze wszystkich form pomocy</w:t>
            </w:r>
          </w:p>
          <w:p w14:paraId="0D61A01C" w14:textId="77777777" w:rsidR="00E90FE6" w:rsidRPr="0042523E" w:rsidRDefault="00E90FE6" w:rsidP="00E03AC0">
            <w:pPr>
              <w:pStyle w:val="Akapitzlist"/>
              <w:numPr>
                <w:ilvl w:val="0"/>
                <w:numId w:val="17"/>
              </w:numPr>
              <w:spacing w:line="276" w:lineRule="auto"/>
              <w:ind w:left="545" w:right="100"/>
              <w:jc w:val="both"/>
              <w:rPr>
                <w:rFonts w:ascii="Tahoma" w:eastAsia="Arial" w:hAnsi="Tahoma" w:cs="Tahoma"/>
                <w:sz w:val="20"/>
                <w:szCs w:val="20"/>
              </w:rPr>
            </w:pPr>
            <w:r w:rsidRPr="0042523E">
              <w:rPr>
                <w:rFonts w:ascii="Tahoma" w:eastAsia="Arial" w:hAnsi="Tahoma" w:cs="Tahoma"/>
                <w:sz w:val="20"/>
                <w:szCs w:val="20"/>
              </w:rPr>
              <w:t>Kto przeprowadza wywiad dotyczący kandydatka do CIS, czy mają tu zastosowanie zapisy ustawy o zatrudnieniu socjalnym?</w:t>
            </w:r>
          </w:p>
          <w:p w14:paraId="7547F8C2" w14:textId="6B4CF4D1" w:rsidR="00E90FE6" w:rsidRPr="0042523E" w:rsidRDefault="00E90FE6" w:rsidP="00E03AC0">
            <w:pPr>
              <w:pStyle w:val="Akapitzlist"/>
              <w:numPr>
                <w:ilvl w:val="0"/>
                <w:numId w:val="17"/>
              </w:numPr>
              <w:spacing w:line="276" w:lineRule="auto"/>
              <w:ind w:left="545" w:right="100"/>
              <w:jc w:val="both"/>
              <w:rPr>
                <w:rFonts w:ascii="Tahoma" w:eastAsia="Arial" w:hAnsi="Tahoma" w:cs="Tahoma"/>
                <w:sz w:val="20"/>
                <w:szCs w:val="20"/>
              </w:rPr>
            </w:pPr>
            <w:r w:rsidRPr="0042523E">
              <w:rPr>
                <w:rFonts w:ascii="Tahoma" w:eastAsia="Arial" w:hAnsi="Tahoma" w:cs="Tahoma"/>
                <w:sz w:val="20"/>
                <w:szCs w:val="20"/>
              </w:rPr>
              <w:t>Czy między PUP a CIS powinno być zostać zawarte porozumienie?</w:t>
            </w:r>
          </w:p>
          <w:p w14:paraId="651F1938" w14:textId="00A1B858" w:rsidR="00E90FE6" w:rsidRPr="0042523E" w:rsidRDefault="00E90FE6" w:rsidP="00E03AC0">
            <w:pPr>
              <w:pStyle w:val="Akapitzlist"/>
              <w:numPr>
                <w:ilvl w:val="0"/>
                <w:numId w:val="17"/>
              </w:numPr>
              <w:spacing w:line="276" w:lineRule="auto"/>
              <w:ind w:left="545" w:right="100"/>
              <w:jc w:val="both"/>
              <w:rPr>
                <w:rFonts w:ascii="Tahoma" w:eastAsia="Arial" w:hAnsi="Tahoma" w:cs="Tahoma"/>
                <w:sz w:val="20"/>
                <w:szCs w:val="20"/>
              </w:rPr>
            </w:pPr>
            <w:r w:rsidRPr="0042523E">
              <w:rPr>
                <w:rFonts w:ascii="Tahoma" w:eastAsia="Arial" w:hAnsi="Tahoma" w:cs="Tahoma"/>
                <w:sz w:val="20"/>
                <w:szCs w:val="20"/>
              </w:rPr>
              <w:t>Jak wygląda kwestia finansowania udziału osoby skierowanej przez PUP do CIS?</w:t>
            </w:r>
          </w:p>
          <w:p w14:paraId="7517652A" w14:textId="646E0265" w:rsidR="00E90FE6" w:rsidRPr="0042523E" w:rsidRDefault="00E90FE6" w:rsidP="00E03AC0">
            <w:pPr>
              <w:pStyle w:val="Akapitzlist"/>
              <w:numPr>
                <w:ilvl w:val="0"/>
                <w:numId w:val="17"/>
              </w:numPr>
              <w:spacing w:line="276" w:lineRule="auto"/>
              <w:ind w:left="545" w:right="100"/>
              <w:jc w:val="both"/>
              <w:rPr>
                <w:rFonts w:ascii="Tahoma" w:eastAsia="Arial" w:hAnsi="Tahoma" w:cs="Tahoma"/>
                <w:sz w:val="20"/>
                <w:szCs w:val="20"/>
              </w:rPr>
            </w:pPr>
            <w:r w:rsidRPr="0042523E">
              <w:rPr>
                <w:rFonts w:ascii="Tahoma" w:eastAsia="Arial" w:hAnsi="Tahoma" w:cs="Tahoma"/>
                <w:sz w:val="20"/>
                <w:szCs w:val="20"/>
              </w:rPr>
              <w:t>Co w przypadku, gdy osoba zaprzestanie realizacji IPZS, bądź zostanie wydana przez Kierownika CIS decyzja za zaprzestaniu realizacji IPZS?</w:t>
            </w:r>
          </w:p>
          <w:p w14:paraId="1D90E4B6" w14:textId="0441FD8F" w:rsidR="00E90FE6" w:rsidRPr="0042523E" w:rsidRDefault="00E90FE6" w:rsidP="00E03AC0">
            <w:pPr>
              <w:pStyle w:val="Akapitzlist"/>
              <w:numPr>
                <w:ilvl w:val="0"/>
                <w:numId w:val="17"/>
              </w:numPr>
              <w:spacing w:line="276" w:lineRule="auto"/>
              <w:ind w:left="545" w:right="100"/>
              <w:jc w:val="both"/>
              <w:rPr>
                <w:rFonts w:ascii="Tahoma" w:eastAsia="Arial" w:hAnsi="Tahoma" w:cs="Tahoma"/>
                <w:sz w:val="20"/>
                <w:szCs w:val="20"/>
              </w:rPr>
            </w:pPr>
            <w:r w:rsidRPr="0042523E">
              <w:rPr>
                <w:rFonts w:ascii="Tahoma" w:eastAsia="Arial" w:hAnsi="Tahoma" w:cs="Tahoma"/>
                <w:sz w:val="20"/>
                <w:szCs w:val="20"/>
              </w:rPr>
              <w:t>Czy osoba skierowana co CIS pozostaje w rejestrze bezrobotnych?</w:t>
            </w:r>
          </w:p>
          <w:p w14:paraId="5AA2D5AF" w14:textId="6C6C3071" w:rsidR="00E90FE6" w:rsidRPr="0042523E" w:rsidRDefault="00E90FE6" w:rsidP="00E03AC0">
            <w:pPr>
              <w:pStyle w:val="Akapitzlist"/>
              <w:numPr>
                <w:ilvl w:val="0"/>
                <w:numId w:val="17"/>
              </w:numPr>
              <w:spacing w:line="276" w:lineRule="auto"/>
              <w:ind w:left="545" w:right="100"/>
              <w:jc w:val="both"/>
              <w:rPr>
                <w:rFonts w:ascii="Tahoma" w:eastAsia="Arial" w:hAnsi="Tahoma" w:cs="Tahoma"/>
                <w:sz w:val="20"/>
                <w:szCs w:val="20"/>
              </w:rPr>
            </w:pPr>
            <w:r w:rsidRPr="0042523E">
              <w:rPr>
                <w:rFonts w:ascii="Tahoma" w:eastAsia="Arial" w:hAnsi="Tahoma" w:cs="Tahoma"/>
                <w:sz w:val="20"/>
                <w:szCs w:val="20"/>
              </w:rPr>
              <w:t>Czy osoba skierowana do CIS może mieć sfinansowane przez PUP szkolenie zawodowe?</w:t>
            </w:r>
          </w:p>
          <w:p w14:paraId="138DDD6A" w14:textId="28DC1700" w:rsidR="00E90FE6" w:rsidRPr="0042523E" w:rsidRDefault="00E90FE6" w:rsidP="00E03AC0">
            <w:pPr>
              <w:spacing w:before="240" w:after="240" w:line="276" w:lineRule="auto"/>
              <w:ind w:left="100" w:right="100"/>
              <w:jc w:val="both"/>
              <w:rPr>
                <w:rFonts w:ascii="Tahoma" w:eastAsia="Arial" w:hAnsi="Tahoma" w:cs="Tahoma"/>
                <w:color w:val="2F5496"/>
                <w:sz w:val="20"/>
                <w:szCs w:val="20"/>
              </w:rPr>
            </w:pPr>
            <w:r w:rsidRPr="0042523E">
              <w:rPr>
                <w:rFonts w:ascii="Tahoma" w:eastAsia="Arial" w:hAnsi="Tahoma" w:cs="Tahoma"/>
                <w:sz w:val="20"/>
                <w:szCs w:val="20"/>
              </w:rPr>
              <w:t>Wszystkie elementy wymagają doprecyzowania w ustawie</w:t>
            </w:r>
            <w:r w:rsidR="00BB0EA3" w:rsidRPr="0042523E">
              <w:rPr>
                <w:rFonts w:ascii="Tahoma" w:eastAsia="Arial" w:hAnsi="Tahoma" w:cs="Tahoma"/>
                <w:sz w:val="20"/>
                <w:szCs w:val="20"/>
              </w:rPr>
              <w:t xml:space="preserve">, </w:t>
            </w:r>
            <w:r w:rsidRPr="0042523E">
              <w:rPr>
                <w:rFonts w:ascii="Tahoma" w:eastAsia="Arial" w:hAnsi="Tahoma" w:cs="Tahoma"/>
                <w:sz w:val="20"/>
                <w:szCs w:val="20"/>
              </w:rPr>
              <w:t xml:space="preserve">bez tych informacji w ustawie znowu </w:t>
            </w:r>
            <w:r w:rsidR="00BB0EA3" w:rsidRPr="0042523E">
              <w:rPr>
                <w:rFonts w:ascii="Tahoma" w:eastAsia="Arial" w:hAnsi="Tahoma" w:cs="Tahoma"/>
                <w:sz w:val="20"/>
                <w:szCs w:val="20"/>
              </w:rPr>
              <w:t>UP</w:t>
            </w:r>
            <w:r w:rsidRPr="0042523E">
              <w:rPr>
                <w:rFonts w:ascii="Tahoma" w:eastAsia="Arial" w:hAnsi="Tahoma" w:cs="Tahoma"/>
                <w:sz w:val="20"/>
                <w:szCs w:val="20"/>
              </w:rPr>
              <w:t xml:space="preserve"> będą mówiły, że nie wiedzą jak to realizować i nie będzie kierowania do CIS a chyba nie o to nam chodzi by było tak jak jest dotychczas</w:t>
            </w:r>
          </w:p>
        </w:tc>
        <w:tc>
          <w:tcPr>
            <w:tcW w:w="4961" w:type="dxa"/>
          </w:tcPr>
          <w:p w14:paraId="4473D578" w14:textId="4EA0B7DE" w:rsidR="00E90FE6" w:rsidRPr="0042523E" w:rsidRDefault="0042523E" w:rsidP="00E03AC0">
            <w:pPr>
              <w:pBdr>
                <w:top w:val="nil"/>
                <w:left w:val="nil"/>
                <w:bottom w:val="nil"/>
                <w:right w:val="nil"/>
                <w:between w:val="nil"/>
              </w:pBdr>
              <w:spacing w:line="276" w:lineRule="auto"/>
              <w:jc w:val="both"/>
              <w:rPr>
                <w:rFonts w:ascii="Tahoma" w:eastAsia="Times" w:hAnsi="Tahoma" w:cs="Tahoma"/>
                <w:iCs/>
                <w:color w:val="000000"/>
                <w:sz w:val="20"/>
                <w:szCs w:val="20"/>
              </w:rPr>
            </w:pPr>
            <w:r>
              <w:rPr>
                <w:rFonts w:ascii="Tahoma" w:eastAsia="Arial" w:hAnsi="Tahoma" w:cs="Tahoma"/>
                <w:iCs/>
                <w:sz w:val="20"/>
                <w:szCs w:val="20"/>
              </w:rPr>
              <w:t>Art.</w:t>
            </w:r>
            <w:r w:rsidR="00E90FE6" w:rsidRPr="0042523E">
              <w:rPr>
                <w:rFonts w:ascii="Tahoma" w:eastAsia="Arial" w:hAnsi="Tahoma" w:cs="Tahoma"/>
                <w:iCs/>
                <w:sz w:val="20"/>
                <w:szCs w:val="20"/>
              </w:rPr>
              <w:t xml:space="preserve"> 199 ust. 1 PUP może skierować </w:t>
            </w:r>
            <w:r w:rsidR="00E90FE6" w:rsidRPr="0042523E">
              <w:rPr>
                <w:rFonts w:ascii="Tahoma" w:eastAsia="Arial" w:hAnsi="Tahoma" w:cs="Tahoma"/>
                <w:b/>
                <w:iCs/>
                <w:sz w:val="20"/>
                <w:szCs w:val="20"/>
              </w:rPr>
              <w:t>bezrobotnego, w tym długotrwale bezrobotnego</w:t>
            </w:r>
            <w:r w:rsidR="00E90FE6" w:rsidRPr="0042523E">
              <w:rPr>
                <w:rFonts w:ascii="Tahoma" w:eastAsia="Arial" w:hAnsi="Tahoma" w:cs="Tahoma"/>
                <w:iCs/>
                <w:sz w:val="20"/>
                <w:szCs w:val="20"/>
              </w:rPr>
              <w:t xml:space="preserve"> do centrum integracji społecznej w celu realizacji indywidualnego programu zatrudnienia socjalnego …</w:t>
            </w:r>
          </w:p>
        </w:tc>
      </w:tr>
      <w:tr w:rsidR="00E90FE6" w:rsidRPr="0042523E" w14:paraId="3DB0FDBC" w14:textId="77777777" w:rsidTr="00E03AC0">
        <w:trPr>
          <w:trHeight w:val="7642"/>
        </w:trPr>
        <w:tc>
          <w:tcPr>
            <w:tcW w:w="704" w:type="dxa"/>
          </w:tcPr>
          <w:p w14:paraId="3584249F" w14:textId="77777777" w:rsidR="00E90FE6" w:rsidRPr="0042523E" w:rsidRDefault="00E90FE6" w:rsidP="005729EE">
            <w:pPr>
              <w:pBdr>
                <w:top w:val="nil"/>
                <w:left w:val="nil"/>
                <w:bottom w:val="nil"/>
                <w:right w:val="nil"/>
                <w:between w:val="nil"/>
              </w:pBdr>
              <w:ind w:left="457" w:hanging="425"/>
              <w:rPr>
                <w:rFonts w:ascii="Tahoma" w:eastAsia="Lato" w:hAnsi="Tahoma" w:cs="Tahoma"/>
                <w:sz w:val="20"/>
                <w:szCs w:val="20"/>
              </w:rPr>
            </w:pPr>
            <w:r w:rsidRPr="0042523E">
              <w:rPr>
                <w:rFonts w:ascii="Tahoma" w:eastAsia="Lato" w:hAnsi="Tahoma" w:cs="Tahoma"/>
                <w:sz w:val="20"/>
                <w:szCs w:val="20"/>
              </w:rPr>
              <w:lastRenderedPageBreak/>
              <w:t>5</w:t>
            </w:r>
          </w:p>
        </w:tc>
        <w:tc>
          <w:tcPr>
            <w:tcW w:w="1866" w:type="dxa"/>
          </w:tcPr>
          <w:p w14:paraId="297DACC6"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Rada Zatrudnienia Socjalnego</w:t>
            </w:r>
          </w:p>
        </w:tc>
        <w:tc>
          <w:tcPr>
            <w:tcW w:w="1030" w:type="dxa"/>
          </w:tcPr>
          <w:p w14:paraId="5559E692" w14:textId="027090EF" w:rsidR="00E90FE6" w:rsidRPr="0042523E" w:rsidRDefault="0042523E" w:rsidP="00E03AC0">
            <w:pPr>
              <w:spacing w:line="276" w:lineRule="auto"/>
              <w:rPr>
                <w:rFonts w:ascii="Tahoma" w:eastAsia="Lato" w:hAnsi="Tahoma" w:cs="Tahoma"/>
                <w:b/>
                <w:sz w:val="20"/>
                <w:szCs w:val="20"/>
              </w:rPr>
            </w:pPr>
            <w:r w:rsidRPr="0042523E">
              <w:rPr>
                <w:rFonts w:ascii="Tahoma" w:eastAsia="Lato" w:hAnsi="Tahoma" w:cs="Tahoma"/>
                <w:b/>
                <w:sz w:val="20"/>
                <w:szCs w:val="20"/>
              </w:rPr>
              <w:t xml:space="preserve">Art. </w:t>
            </w:r>
            <w:r w:rsidR="00E90FE6" w:rsidRPr="0042523E">
              <w:rPr>
                <w:rFonts w:ascii="Tahoma" w:eastAsia="Lato" w:hAnsi="Tahoma" w:cs="Tahoma"/>
                <w:b/>
                <w:sz w:val="20"/>
                <w:szCs w:val="20"/>
              </w:rPr>
              <w:t>200</w:t>
            </w:r>
          </w:p>
        </w:tc>
        <w:tc>
          <w:tcPr>
            <w:tcW w:w="6908" w:type="dxa"/>
            <w:tcMar>
              <w:top w:w="0" w:type="dxa"/>
              <w:left w:w="140" w:type="dxa"/>
              <w:bottom w:w="0" w:type="dxa"/>
              <w:right w:w="140" w:type="dxa"/>
            </w:tcMar>
          </w:tcPr>
          <w:p w14:paraId="74EF432E" w14:textId="0993AD97" w:rsidR="00E90FE6" w:rsidRPr="00D3143E" w:rsidRDefault="00E90FE6" w:rsidP="00E03AC0">
            <w:pPr>
              <w:pStyle w:val="Akapitzlist"/>
              <w:numPr>
                <w:ilvl w:val="0"/>
                <w:numId w:val="18"/>
              </w:numPr>
              <w:spacing w:line="276" w:lineRule="auto"/>
              <w:ind w:left="367"/>
              <w:jc w:val="both"/>
              <w:rPr>
                <w:rFonts w:ascii="Tahoma" w:eastAsia="Arial" w:hAnsi="Tahoma" w:cs="Tahoma"/>
                <w:sz w:val="20"/>
                <w:szCs w:val="20"/>
              </w:rPr>
            </w:pPr>
            <w:r w:rsidRPr="00D3143E">
              <w:rPr>
                <w:rFonts w:ascii="Tahoma" w:eastAsia="Arial" w:hAnsi="Tahoma" w:cs="Tahoma"/>
                <w:sz w:val="20"/>
                <w:szCs w:val="20"/>
              </w:rPr>
              <w:t xml:space="preserve">W art. </w:t>
            </w:r>
            <w:r w:rsidR="00D3143E" w:rsidRPr="00D3143E">
              <w:rPr>
                <w:rFonts w:ascii="Tahoma" w:eastAsia="Arial" w:hAnsi="Tahoma" w:cs="Tahoma"/>
                <w:sz w:val="20"/>
                <w:szCs w:val="20"/>
              </w:rPr>
              <w:t xml:space="preserve"> </w:t>
            </w:r>
            <w:r w:rsidRPr="00D3143E">
              <w:rPr>
                <w:rFonts w:ascii="Tahoma" w:eastAsia="Arial" w:hAnsi="Tahoma" w:cs="Tahoma"/>
                <w:sz w:val="20"/>
                <w:szCs w:val="20"/>
              </w:rPr>
              <w:t xml:space="preserve"> ust 1 pkt. 1  powinno być zawarte sformułowanie: „instytucjom</w:t>
            </w:r>
            <w:r w:rsidR="00D3143E" w:rsidRPr="00D3143E">
              <w:rPr>
                <w:rFonts w:ascii="Tahoma" w:eastAsia="Arial" w:hAnsi="Tahoma" w:cs="Tahoma"/>
                <w:sz w:val="20"/>
                <w:szCs w:val="20"/>
              </w:rPr>
              <w:t xml:space="preserve"> </w:t>
            </w:r>
            <w:r w:rsidRPr="00D3143E">
              <w:rPr>
                <w:rFonts w:ascii="Tahoma" w:eastAsia="Arial" w:hAnsi="Tahoma" w:cs="Tahoma"/>
                <w:sz w:val="20"/>
                <w:szCs w:val="20"/>
              </w:rPr>
              <w:t xml:space="preserve">tworzącym centra </w:t>
            </w:r>
            <w:r w:rsidRPr="00D3143E">
              <w:rPr>
                <w:rFonts w:ascii="Tahoma" w:eastAsia="Arial" w:hAnsi="Tahoma" w:cs="Tahoma"/>
                <w:b/>
                <w:sz w:val="20"/>
                <w:szCs w:val="20"/>
              </w:rPr>
              <w:t>i/lub</w:t>
            </w:r>
            <w:r w:rsidRPr="00D3143E">
              <w:rPr>
                <w:rFonts w:ascii="Tahoma" w:eastAsia="Arial" w:hAnsi="Tahoma" w:cs="Tahoma"/>
                <w:sz w:val="20"/>
                <w:szCs w:val="20"/>
              </w:rPr>
              <w:t xml:space="preserve"> kluby integracji”, tak, aby nie wykluczać podmiotów, które prowadzą zarówno Centrum jak i Klub integracji społecznej.  Zamiast „lub” w tym sformułowaniu proponujemy „i/lub”</w:t>
            </w:r>
            <w:r w:rsidR="00E03AC0">
              <w:rPr>
                <w:rFonts w:ascii="Tahoma" w:eastAsia="Arial" w:hAnsi="Tahoma" w:cs="Tahoma"/>
                <w:sz w:val="20"/>
                <w:szCs w:val="20"/>
              </w:rPr>
              <w:t>.</w:t>
            </w:r>
          </w:p>
          <w:p w14:paraId="329A6054" w14:textId="7B74B554" w:rsidR="00E90FE6" w:rsidRPr="00E03AC0" w:rsidRDefault="0042523E" w:rsidP="00E03AC0">
            <w:pPr>
              <w:spacing w:line="276" w:lineRule="auto"/>
              <w:jc w:val="both"/>
              <w:rPr>
                <w:rFonts w:ascii="Tahoma" w:eastAsia="Arial" w:hAnsi="Tahoma" w:cs="Tahoma"/>
                <w:sz w:val="20"/>
                <w:szCs w:val="20"/>
              </w:rPr>
            </w:pPr>
            <w:r w:rsidRPr="0042523E">
              <w:rPr>
                <w:rFonts w:ascii="Tahoma" w:eastAsia="Arial" w:hAnsi="Tahoma" w:cs="Tahoma"/>
                <w:sz w:val="20"/>
                <w:szCs w:val="20"/>
              </w:rPr>
              <w:t>Z</w:t>
            </w:r>
            <w:r w:rsidR="00E90FE6" w:rsidRPr="0042523E">
              <w:rPr>
                <w:rFonts w:ascii="Tahoma" w:eastAsia="Arial" w:hAnsi="Tahoma" w:cs="Tahoma"/>
                <w:sz w:val="20"/>
                <w:szCs w:val="20"/>
              </w:rPr>
              <w:t>a sło</w:t>
            </w:r>
            <w:r w:rsidRPr="0042523E">
              <w:rPr>
                <w:rFonts w:ascii="Tahoma" w:eastAsia="Arial" w:hAnsi="Tahoma" w:cs="Tahoma"/>
                <w:sz w:val="20"/>
                <w:szCs w:val="20"/>
              </w:rPr>
              <w:t>wniki</w:t>
            </w:r>
            <w:r w:rsidR="00E90FE6" w:rsidRPr="0042523E">
              <w:rPr>
                <w:rFonts w:ascii="Tahoma" w:eastAsia="Arial" w:hAnsi="Tahoma" w:cs="Tahoma"/>
                <w:sz w:val="20"/>
                <w:szCs w:val="20"/>
              </w:rPr>
              <w:t xml:space="preserve">em języka </w:t>
            </w:r>
            <w:r w:rsidRPr="0042523E">
              <w:rPr>
                <w:rFonts w:ascii="Tahoma" w:eastAsia="Arial" w:hAnsi="Tahoma" w:cs="Tahoma"/>
                <w:sz w:val="20"/>
                <w:szCs w:val="20"/>
              </w:rPr>
              <w:t>polskiego</w:t>
            </w:r>
            <w:r w:rsidR="00E90FE6" w:rsidRPr="0042523E">
              <w:rPr>
                <w:rFonts w:ascii="Tahoma" w:eastAsia="Arial" w:hAnsi="Tahoma" w:cs="Tahoma"/>
                <w:sz w:val="20"/>
                <w:szCs w:val="20"/>
              </w:rPr>
              <w:t xml:space="preserve"> (PWN)”....</w:t>
            </w:r>
            <w:r w:rsidR="00E90FE6" w:rsidRPr="0042523E">
              <w:rPr>
                <w:rFonts w:ascii="Tahoma" w:eastAsia="Arial" w:hAnsi="Tahoma" w:cs="Tahoma"/>
                <w:sz w:val="20"/>
                <w:szCs w:val="20"/>
                <w:highlight w:val="white"/>
              </w:rPr>
              <w:t xml:space="preserve">Nie zawsze </w:t>
            </w:r>
            <w:r w:rsidR="00E90FE6" w:rsidRPr="0042523E">
              <w:rPr>
                <w:rFonts w:ascii="Tahoma" w:eastAsia="Arial" w:hAnsi="Tahoma" w:cs="Tahoma"/>
                <w:i/>
                <w:sz w:val="20"/>
                <w:szCs w:val="20"/>
                <w:highlight w:val="white"/>
              </w:rPr>
              <w:t>lub</w:t>
            </w:r>
            <w:r w:rsidR="00E90FE6" w:rsidRPr="0042523E">
              <w:rPr>
                <w:rFonts w:ascii="Tahoma" w:eastAsia="Arial" w:hAnsi="Tahoma" w:cs="Tahoma"/>
                <w:sz w:val="20"/>
                <w:szCs w:val="20"/>
                <w:highlight w:val="white"/>
              </w:rPr>
              <w:t xml:space="preserve"> znaczy to samo, co </w:t>
            </w:r>
            <w:r w:rsidR="00E90FE6" w:rsidRPr="0042523E">
              <w:rPr>
                <w:rFonts w:ascii="Tahoma" w:eastAsia="Arial" w:hAnsi="Tahoma" w:cs="Tahoma"/>
                <w:i/>
                <w:sz w:val="20"/>
                <w:szCs w:val="20"/>
                <w:highlight w:val="white"/>
              </w:rPr>
              <w:t>i/lub</w:t>
            </w:r>
            <w:r w:rsidR="00E90FE6" w:rsidRPr="0042523E">
              <w:rPr>
                <w:rFonts w:ascii="Tahoma" w:eastAsia="Arial" w:hAnsi="Tahoma" w:cs="Tahoma"/>
                <w:sz w:val="20"/>
                <w:szCs w:val="20"/>
                <w:highlight w:val="white"/>
              </w:rPr>
              <w:t xml:space="preserve">. Czasem </w:t>
            </w:r>
            <w:r w:rsidR="00E90FE6" w:rsidRPr="0042523E">
              <w:rPr>
                <w:rFonts w:ascii="Tahoma" w:eastAsia="Arial" w:hAnsi="Tahoma" w:cs="Tahoma"/>
                <w:i/>
                <w:sz w:val="20"/>
                <w:szCs w:val="20"/>
                <w:highlight w:val="white"/>
              </w:rPr>
              <w:t>lub</w:t>
            </w:r>
            <w:r w:rsidR="00E90FE6" w:rsidRPr="0042523E">
              <w:rPr>
                <w:rFonts w:ascii="Tahoma" w:eastAsia="Arial" w:hAnsi="Tahoma" w:cs="Tahoma"/>
                <w:sz w:val="20"/>
                <w:szCs w:val="20"/>
                <w:highlight w:val="white"/>
              </w:rPr>
              <w:t xml:space="preserve"> odpowiada logicznemu spójnikowi dusjunkcji, czyli jest synonimem wyrażenia </w:t>
            </w:r>
            <w:r w:rsidR="00E90FE6" w:rsidRPr="0042523E">
              <w:rPr>
                <w:rFonts w:ascii="Tahoma" w:eastAsia="Arial" w:hAnsi="Tahoma" w:cs="Tahoma"/>
                <w:i/>
                <w:sz w:val="20"/>
                <w:szCs w:val="20"/>
                <w:highlight w:val="white"/>
              </w:rPr>
              <w:t>albo…, albo…</w:t>
            </w:r>
            <w:r w:rsidR="00E90FE6" w:rsidRPr="0042523E">
              <w:rPr>
                <w:rFonts w:ascii="Tahoma" w:eastAsia="Arial" w:hAnsi="Tahoma" w:cs="Tahoma"/>
                <w:sz w:val="20"/>
                <w:szCs w:val="20"/>
                <w:highlight w:val="white"/>
              </w:rPr>
              <w:t xml:space="preserve"> Niektóre osoby sięgają więc po formułę </w:t>
            </w:r>
            <w:r w:rsidR="00E90FE6" w:rsidRPr="0042523E">
              <w:rPr>
                <w:rFonts w:ascii="Tahoma" w:eastAsia="Arial" w:hAnsi="Tahoma" w:cs="Tahoma"/>
                <w:i/>
                <w:sz w:val="20"/>
                <w:szCs w:val="20"/>
                <w:highlight w:val="white"/>
              </w:rPr>
              <w:t>i/lub</w:t>
            </w:r>
            <w:r w:rsidR="00E90FE6" w:rsidRPr="0042523E">
              <w:rPr>
                <w:rFonts w:ascii="Tahoma" w:eastAsia="Arial" w:hAnsi="Tahoma" w:cs="Tahoma"/>
                <w:sz w:val="20"/>
                <w:szCs w:val="20"/>
                <w:highlight w:val="white"/>
              </w:rPr>
              <w:t>, aby nadać swym słowom należytą ścisłość.” dlatego też uważam, że takie doprecyzowanie nie powoduje żadnych konsekwencji formalno-prawnych a stanowi w znacznym stopniu doprecyzowanie zapisu, który w takim brzmieniu w sposób jednoznaczny określa jaki podmiot jest uprawniony do danych czynności.</w:t>
            </w:r>
          </w:p>
          <w:p w14:paraId="676E3920" w14:textId="77777777" w:rsidR="00E90FE6" w:rsidRPr="0042523E" w:rsidRDefault="00E90FE6" w:rsidP="00E03AC0">
            <w:pPr>
              <w:spacing w:line="276" w:lineRule="auto"/>
              <w:ind w:left="2080"/>
              <w:jc w:val="both"/>
              <w:rPr>
                <w:rFonts w:ascii="Tahoma" w:eastAsia="Arial" w:hAnsi="Tahoma" w:cs="Tahoma"/>
                <w:color w:val="00FF00"/>
                <w:sz w:val="20"/>
                <w:szCs w:val="20"/>
              </w:rPr>
            </w:pPr>
            <w:r w:rsidRPr="0042523E">
              <w:rPr>
                <w:rFonts w:ascii="Tahoma" w:eastAsia="Arial" w:hAnsi="Tahoma" w:cs="Tahoma"/>
                <w:sz w:val="20"/>
                <w:szCs w:val="20"/>
              </w:rPr>
              <w:t xml:space="preserve"> </w:t>
            </w:r>
          </w:p>
          <w:p w14:paraId="12EB9692" w14:textId="77777777" w:rsidR="00E03AC0" w:rsidRDefault="00E90FE6" w:rsidP="00E03AC0">
            <w:pPr>
              <w:pStyle w:val="Akapitzlist"/>
              <w:numPr>
                <w:ilvl w:val="0"/>
                <w:numId w:val="18"/>
              </w:numPr>
              <w:spacing w:line="276" w:lineRule="auto"/>
              <w:ind w:left="367"/>
              <w:jc w:val="both"/>
              <w:rPr>
                <w:rFonts w:ascii="Tahoma" w:eastAsia="Arial" w:hAnsi="Tahoma" w:cs="Tahoma"/>
                <w:sz w:val="20"/>
                <w:szCs w:val="20"/>
              </w:rPr>
            </w:pPr>
            <w:r w:rsidRPr="00E03AC0">
              <w:rPr>
                <w:rFonts w:ascii="Tahoma" w:eastAsia="Arial" w:hAnsi="Tahoma" w:cs="Tahoma"/>
                <w:sz w:val="20"/>
                <w:szCs w:val="20"/>
              </w:rPr>
              <w:t>W art. 200 ust. 1. Pkt 5 napisano: W okresie udziału długotrwale bezrobotnego w działaniach, o których mowa w ust. 1, PUP nie kieruje do bezrobotnego innych form pomocy określonych w ustawie, z zastrzeżeniem sfinansowania kosztów przejazdu, o których mowa w art. 207 ust. 1. W wyniku tego zapisu, uczestnik Centrum nie będzie mógł skorzystać z innych form wsparcia np. kursów zawodowych oferowanych przez PUP”.</w:t>
            </w:r>
          </w:p>
          <w:p w14:paraId="11E49779" w14:textId="77777777" w:rsidR="00E03AC0" w:rsidRDefault="00E03AC0" w:rsidP="00E03AC0">
            <w:pPr>
              <w:pStyle w:val="Akapitzlist"/>
              <w:spacing w:line="276" w:lineRule="auto"/>
              <w:ind w:left="367"/>
              <w:jc w:val="both"/>
              <w:rPr>
                <w:rFonts w:ascii="Tahoma" w:eastAsia="Arial" w:hAnsi="Tahoma" w:cs="Tahoma"/>
                <w:sz w:val="20"/>
                <w:szCs w:val="20"/>
              </w:rPr>
            </w:pPr>
          </w:p>
          <w:p w14:paraId="2E659938" w14:textId="194F4A5D" w:rsidR="00E90FE6" w:rsidRPr="00E03AC0" w:rsidRDefault="00E90FE6" w:rsidP="00E03AC0">
            <w:pPr>
              <w:pStyle w:val="Akapitzlist"/>
              <w:spacing w:line="276" w:lineRule="auto"/>
              <w:ind w:left="367"/>
              <w:jc w:val="both"/>
              <w:rPr>
                <w:rFonts w:ascii="Tahoma" w:eastAsia="Arial" w:hAnsi="Tahoma" w:cs="Tahoma"/>
                <w:sz w:val="20"/>
                <w:szCs w:val="20"/>
              </w:rPr>
            </w:pPr>
            <w:r w:rsidRPr="00E03AC0">
              <w:rPr>
                <w:rFonts w:ascii="Tahoma" w:eastAsia="Arial" w:hAnsi="Tahoma" w:cs="Tahoma"/>
                <w:sz w:val="20"/>
                <w:szCs w:val="20"/>
              </w:rPr>
              <w:t>W wyniku tego zapisu, uczestnik Centrum nie będzie mógł skorzystać z innych form wsparcia np. kursów zawodowych oferowanych przez PUP, co nie pozwoli mu podwyższać kwalifikacji w ramach reintegracji zawodowej.</w:t>
            </w:r>
          </w:p>
          <w:p w14:paraId="2DD3B99B" w14:textId="7ADC5B5F" w:rsidR="00E90FE6" w:rsidRPr="0042523E" w:rsidRDefault="00E90FE6" w:rsidP="00E03AC0">
            <w:pPr>
              <w:spacing w:before="240" w:after="240" w:line="276" w:lineRule="auto"/>
              <w:jc w:val="both"/>
              <w:rPr>
                <w:rFonts w:ascii="Tahoma" w:eastAsia="Arial" w:hAnsi="Tahoma" w:cs="Tahoma"/>
                <w:b/>
                <w:color w:val="2F5496"/>
                <w:sz w:val="20"/>
                <w:szCs w:val="20"/>
              </w:rPr>
            </w:pPr>
            <w:r w:rsidRPr="0042523E">
              <w:rPr>
                <w:rFonts w:ascii="Tahoma" w:eastAsia="Arial" w:hAnsi="Tahoma" w:cs="Tahoma"/>
                <w:sz w:val="20"/>
                <w:szCs w:val="20"/>
              </w:rPr>
              <w:t xml:space="preserve"> </w:t>
            </w:r>
          </w:p>
        </w:tc>
        <w:tc>
          <w:tcPr>
            <w:tcW w:w="4961" w:type="dxa"/>
          </w:tcPr>
          <w:p w14:paraId="2E842841" w14:textId="62BBC26F" w:rsidR="00E90FE6" w:rsidRPr="00E03AC0" w:rsidRDefault="00E90FE6" w:rsidP="00E03AC0">
            <w:pPr>
              <w:pStyle w:val="Akapitzlist"/>
              <w:numPr>
                <w:ilvl w:val="0"/>
                <w:numId w:val="19"/>
              </w:numPr>
              <w:spacing w:before="240" w:after="240" w:line="276" w:lineRule="auto"/>
              <w:ind w:left="437"/>
              <w:jc w:val="both"/>
              <w:rPr>
                <w:rFonts w:ascii="Tahoma" w:eastAsia="Times" w:hAnsi="Tahoma" w:cs="Tahoma"/>
                <w:iCs/>
                <w:sz w:val="20"/>
                <w:szCs w:val="20"/>
              </w:rPr>
            </w:pPr>
            <w:r w:rsidRPr="00E03AC0">
              <w:rPr>
                <w:rFonts w:ascii="Tahoma" w:eastAsia="Times" w:hAnsi="Tahoma" w:cs="Tahoma"/>
                <w:iCs/>
                <w:sz w:val="20"/>
                <w:szCs w:val="20"/>
              </w:rPr>
              <w:t xml:space="preserve">Art. 200. </w:t>
            </w:r>
            <w:r w:rsidR="00D3143E" w:rsidRPr="00E03AC0">
              <w:rPr>
                <w:rFonts w:ascii="Tahoma" w:eastAsia="Times" w:hAnsi="Tahoma" w:cs="Tahoma"/>
                <w:iCs/>
                <w:sz w:val="20"/>
                <w:szCs w:val="20"/>
              </w:rPr>
              <w:t xml:space="preserve">ust. </w:t>
            </w:r>
            <w:r w:rsidRPr="00E03AC0">
              <w:rPr>
                <w:rFonts w:ascii="Tahoma" w:eastAsia="Times" w:hAnsi="Tahoma" w:cs="Tahoma"/>
                <w:iCs/>
                <w:sz w:val="20"/>
                <w:szCs w:val="20"/>
              </w:rPr>
              <w:t>1. Starosta może sfinansować z Funduszu Pracy działania w zakresie reintegracji społecznej długotrwale bezrobotnych, mających na celu odbudowanie i podtrzymanie u długotrwale bezrobotnych umiejętności pełnienia ról społecznych w życiu społecznym i zawodowym oraz zmotywowanie tych osób do podejmowania aktywności zawodowej zlecone: 1) instytucjom tworzącym centra integracji społecznej lub/i kluby integracji społecznej, o których mowa w przepisach ustawy z dnia 13 czerwca 2003 r. o zatrudnieniu socjalnym, lub</w:t>
            </w:r>
          </w:p>
          <w:p w14:paraId="1F092141" w14:textId="5D049961" w:rsidR="00E90FE6" w:rsidRPr="00E03AC0" w:rsidRDefault="00E90FE6" w:rsidP="00E03AC0">
            <w:pPr>
              <w:pStyle w:val="Akapitzlist"/>
              <w:numPr>
                <w:ilvl w:val="0"/>
                <w:numId w:val="19"/>
              </w:numPr>
              <w:spacing w:before="240" w:after="240" w:line="276" w:lineRule="auto"/>
              <w:ind w:left="437"/>
              <w:jc w:val="both"/>
              <w:rPr>
                <w:rFonts w:ascii="Tahoma" w:eastAsia="Times" w:hAnsi="Tahoma" w:cs="Tahoma"/>
                <w:iCs/>
                <w:sz w:val="20"/>
                <w:szCs w:val="20"/>
              </w:rPr>
            </w:pPr>
            <w:r w:rsidRPr="00E03AC0">
              <w:rPr>
                <w:rFonts w:ascii="Tahoma" w:eastAsia="Times" w:hAnsi="Tahoma" w:cs="Tahoma"/>
                <w:iCs/>
                <w:sz w:val="20"/>
                <w:szCs w:val="20"/>
              </w:rPr>
              <w:t>Rada rekomenduje brak tego paragrafu lub jego następującą treść:</w:t>
            </w:r>
          </w:p>
          <w:p w14:paraId="3C4D73B6" w14:textId="77777777" w:rsidR="00E90FE6" w:rsidRPr="00D3143E" w:rsidRDefault="00E90FE6" w:rsidP="00E03AC0">
            <w:pPr>
              <w:spacing w:line="276" w:lineRule="auto"/>
              <w:jc w:val="both"/>
              <w:rPr>
                <w:rFonts w:ascii="Tahoma" w:eastAsia="Times" w:hAnsi="Tahoma" w:cs="Tahoma"/>
                <w:iCs/>
                <w:sz w:val="20"/>
                <w:szCs w:val="20"/>
              </w:rPr>
            </w:pPr>
            <w:r w:rsidRPr="00D3143E">
              <w:rPr>
                <w:rFonts w:ascii="Tahoma" w:eastAsia="Lato" w:hAnsi="Tahoma" w:cs="Tahoma"/>
                <w:iCs/>
                <w:sz w:val="20"/>
                <w:szCs w:val="20"/>
              </w:rPr>
              <w:t xml:space="preserve">W okresie udziału długotrwale bezrobotnego w działaniach, o których mowa w ust. 1, PUP może kierować bezrobotnego do innych form pomocy określonych w ustawie”. </w:t>
            </w:r>
          </w:p>
          <w:p w14:paraId="025CD055" w14:textId="77777777" w:rsidR="00E90FE6" w:rsidRPr="0042523E" w:rsidRDefault="00E90FE6" w:rsidP="00E03AC0">
            <w:pPr>
              <w:pBdr>
                <w:top w:val="nil"/>
                <w:left w:val="nil"/>
                <w:bottom w:val="nil"/>
                <w:right w:val="nil"/>
                <w:between w:val="nil"/>
              </w:pBdr>
              <w:spacing w:line="276" w:lineRule="auto"/>
              <w:ind w:firstLine="510"/>
              <w:jc w:val="both"/>
              <w:rPr>
                <w:rFonts w:ascii="Tahoma" w:eastAsia="Times" w:hAnsi="Tahoma" w:cs="Tahoma"/>
                <w:i/>
                <w:sz w:val="20"/>
                <w:szCs w:val="20"/>
              </w:rPr>
            </w:pPr>
          </w:p>
        </w:tc>
      </w:tr>
      <w:tr w:rsidR="00E90FE6" w:rsidRPr="0042523E" w14:paraId="14637CDD" w14:textId="77777777" w:rsidTr="005729EE">
        <w:tc>
          <w:tcPr>
            <w:tcW w:w="704" w:type="dxa"/>
          </w:tcPr>
          <w:p w14:paraId="4A02D942" w14:textId="77777777" w:rsidR="00E90FE6" w:rsidRPr="0042523E" w:rsidRDefault="00E90FE6" w:rsidP="005729EE">
            <w:pPr>
              <w:pBdr>
                <w:top w:val="nil"/>
                <w:left w:val="nil"/>
                <w:bottom w:val="nil"/>
                <w:right w:val="nil"/>
                <w:between w:val="nil"/>
              </w:pBdr>
              <w:ind w:left="457" w:hanging="425"/>
              <w:rPr>
                <w:rFonts w:ascii="Tahoma" w:eastAsia="Lato" w:hAnsi="Tahoma" w:cs="Tahoma"/>
                <w:sz w:val="20"/>
                <w:szCs w:val="20"/>
              </w:rPr>
            </w:pPr>
            <w:r w:rsidRPr="0042523E">
              <w:rPr>
                <w:rFonts w:ascii="Tahoma" w:eastAsia="Lato" w:hAnsi="Tahoma" w:cs="Tahoma"/>
                <w:sz w:val="20"/>
                <w:szCs w:val="20"/>
              </w:rPr>
              <w:t>6</w:t>
            </w:r>
          </w:p>
        </w:tc>
        <w:tc>
          <w:tcPr>
            <w:tcW w:w="1866" w:type="dxa"/>
          </w:tcPr>
          <w:p w14:paraId="6A55A027" w14:textId="77777777" w:rsidR="00E90FE6" w:rsidRPr="0042523E" w:rsidRDefault="00E90FE6" w:rsidP="00E03AC0">
            <w:pPr>
              <w:spacing w:line="276" w:lineRule="auto"/>
              <w:rPr>
                <w:rFonts w:ascii="Tahoma" w:eastAsia="Lato" w:hAnsi="Tahoma" w:cs="Tahoma"/>
                <w:b/>
                <w:sz w:val="20"/>
                <w:szCs w:val="20"/>
              </w:rPr>
            </w:pPr>
            <w:r w:rsidRPr="0042523E">
              <w:rPr>
                <w:rFonts w:ascii="Tahoma" w:eastAsia="Lato" w:hAnsi="Tahoma" w:cs="Tahoma"/>
                <w:b/>
                <w:sz w:val="20"/>
                <w:szCs w:val="20"/>
              </w:rPr>
              <w:t>Rada Zatrudnienia Socjalnego</w:t>
            </w:r>
          </w:p>
        </w:tc>
        <w:tc>
          <w:tcPr>
            <w:tcW w:w="1030" w:type="dxa"/>
          </w:tcPr>
          <w:p w14:paraId="71EDD693" w14:textId="25F2B264" w:rsidR="00E90FE6" w:rsidRPr="0042523E" w:rsidRDefault="00E03AC0" w:rsidP="00E03AC0">
            <w:pPr>
              <w:spacing w:line="276" w:lineRule="auto"/>
              <w:rPr>
                <w:rFonts w:ascii="Tahoma" w:eastAsia="Lato" w:hAnsi="Tahoma" w:cs="Tahoma"/>
                <w:b/>
                <w:sz w:val="20"/>
                <w:szCs w:val="20"/>
              </w:rPr>
            </w:pPr>
            <w:r>
              <w:rPr>
                <w:rFonts w:ascii="Tahoma" w:eastAsia="Lato" w:hAnsi="Tahoma" w:cs="Tahoma"/>
                <w:b/>
                <w:sz w:val="20"/>
                <w:szCs w:val="20"/>
              </w:rPr>
              <w:t xml:space="preserve">Art. </w:t>
            </w:r>
            <w:r w:rsidR="00E90FE6" w:rsidRPr="0042523E">
              <w:rPr>
                <w:rFonts w:ascii="Tahoma" w:eastAsia="Lato" w:hAnsi="Tahoma" w:cs="Tahoma"/>
                <w:b/>
                <w:sz w:val="20"/>
                <w:szCs w:val="20"/>
              </w:rPr>
              <w:t xml:space="preserve">200 ust. 4 </w:t>
            </w:r>
          </w:p>
        </w:tc>
        <w:tc>
          <w:tcPr>
            <w:tcW w:w="6908" w:type="dxa"/>
          </w:tcPr>
          <w:tbl>
            <w:tblPr>
              <w:tblW w:w="6705" w:type="dxa"/>
              <w:tblLayout w:type="fixed"/>
              <w:tblLook w:val="0600" w:firstRow="0" w:lastRow="0" w:firstColumn="0" w:lastColumn="0" w:noHBand="1" w:noVBand="1"/>
            </w:tblPr>
            <w:tblGrid>
              <w:gridCol w:w="6705"/>
            </w:tblGrid>
            <w:tr w:rsidR="00E90FE6" w:rsidRPr="0042523E" w14:paraId="54BBE1E1" w14:textId="77777777" w:rsidTr="005729EE">
              <w:trPr>
                <w:trHeight w:val="855"/>
              </w:trPr>
              <w:tc>
                <w:tcPr>
                  <w:tcW w:w="6705" w:type="dxa"/>
                  <w:tcMar>
                    <w:top w:w="0" w:type="dxa"/>
                    <w:left w:w="140" w:type="dxa"/>
                    <w:bottom w:w="0" w:type="dxa"/>
                    <w:right w:w="140" w:type="dxa"/>
                  </w:tcMar>
                </w:tcPr>
                <w:p w14:paraId="5DDF25D9" w14:textId="77777777" w:rsidR="00E90FE6" w:rsidRPr="0042523E" w:rsidRDefault="00E90FE6" w:rsidP="00E55099">
                  <w:pPr>
                    <w:framePr w:hSpace="141" w:wrap="around" w:vAnchor="page" w:hAnchor="margin" w:y="899"/>
                    <w:spacing w:after="0" w:line="276" w:lineRule="auto"/>
                    <w:jc w:val="both"/>
                    <w:rPr>
                      <w:rFonts w:ascii="Tahoma" w:eastAsia="Arial" w:hAnsi="Tahoma" w:cs="Tahoma"/>
                      <w:sz w:val="20"/>
                      <w:szCs w:val="20"/>
                    </w:rPr>
                  </w:pPr>
                  <w:r w:rsidRPr="0042523E">
                    <w:rPr>
                      <w:rFonts w:ascii="Tahoma" w:eastAsia="Arial" w:hAnsi="Tahoma" w:cs="Tahoma"/>
                      <w:sz w:val="20"/>
                      <w:szCs w:val="20"/>
                    </w:rPr>
                    <w:t>Brak zapisu informującego o sposobie wyliczania stawki godzinowej pracy przy mniejszej ilości osób bezrobotnych skierowanych do CIS. Stosowanie reguły proporcjonalności przy mniejszej liczbie osób skierowanych nie daje możliwość organizacji zlecanych przez PUP form wsparcia, ze względu na brak środków finansowych. Takie rozwiązanie nie sprawdziło się już przy PAI.</w:t>
                  </w:r>
                </w:p>
              </w:tc>
            </w:tr>
          </w:tbl>
          <w:p w14:paraId="7FC71A59" w14:textId="1EC73564" w:rsidR="00E90FE6" w:rsidRPr="0042523E" w:rsidRDefault="00E90FE6" w:rsidP="00E03AC0">
            <w:pPr>
              <w:spacing w:line="276" w:lineRule="auto"/>
              <w:jc w:val="both"/>
              <w:rPr>
                <w:rFonts w:ascii="Tahoma" w:eastAsia="Arial" w:hAnsi="Tahoma" w:cs="Tahoma"/>
                <w:color w:val="00FF00"/>
                <w:sz w:val="20"/>
                <w:szCs w:val="20"/>
              </w:rPr>
            </w:pPr>
          </w:p>
        </w:tc>
        <w:tc>
          <w:tcPr>
            <w:tcW w:w="4961" w:type="dxa"/>
          </w:tcPr>
          <w:p w14:paraId="144ACB3C" w14:textId="77777777" w:rsidR="00E90FE6" w:rsidRPr="0042523E" w:rsidRDefault="00E90FE6" w:rsidP="00E03AC0">
            <w:pPr>
              <w:spacing w:before="240" w:after="240" w:line="276" w:lineRule="auto"/>
              <w:jc w:val="both"/>
              <w:rPr>
                <w:rFonts w:ascii="Tahoma" w:eastAsia="Times" w:hAnsi="Tahoma" w:cs="Tahoma"/>
                <w:i/>
                <w:sz w:val="20"/>
                <w:szCs w:val="20"/>
              </w:rPr>
            </w:pPr>
          </w:p>
        </w:tc>
      </w:tr>
    </w:tbl>
    <w:p w14:paraId="228B3612" w14:textId="77777777" w:rsidR="00E90FE6" w:rsidRPr="0042523E" w:rsidRDefault="00E90FE6" w:rsidP="00E03AC0">
      <w:pPr>
        <w:spacing w:line="360" w:lineRule="auto"/>
        <w:jc w:val="both"/>
        <w:rPr>
          <w:rFonts w:ascii="Tahoma" w:hAnsi="Tahoma" w:cs="Tahoma"/>
          <w:sz w:val="20"/>
          <w:szCs w:val="20"/>
        </w:rPr>
      </w:pPr>
    </w:p>
    <w:sectPr w:rsidR="00E90FE6" w:rsidRPr="0042523E" w:rsidSect="00E90FE6">
      <w:footerReference w:type="default" r:id="rId8"/>
      <w:pgSz w:w="16838" w:h="11906" w:orient="landscape"/>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D7A9" w14:textId="77777777" w:rsidR="00CD4881" w:rsidRDefault="00CD4881" w:rsidP="00A91D75">
      <w:pPr>
        <w:spacing w:after="0" w:line="240" w:lineRule="auto"/>
      </w:pPr>
      <w:r>
        <w:separator/>
      </w:r>
    </w:p>
  </w:endnote>
  <w:endnote w:type="continuationSeparator" w:id="0">
    <w:p w14:paraId="3A2077FD" w14:textId="77777777" w:rsidR="00CD4881" w:rsidRDefault="00CD4881" w:rsidP="00A9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3E7C" w14:textId="77777777" w:rsidR="001270D2" w:rsidRDefault="00127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2BD3" w14:textId="77777777" w:rsidR="00CD4881" w:rsidRDefault="00CD4881" w:rsidP="00A91D75">
      <w:pPr>
        <w:spacing w:after="0" w:line="240" w:lineRule="auto"/>
      </w:pPr>
      <w:r>
        <w:separator/>
      </w:r>
    </w:p>
  </w:footnote>
  <w:footnote w:type="continuationSeparator" w:id="0">
    <w:p w14:paraId="6A4915BE" w14:textId="77777777" w:rsidR="00CD4881" w:rsidRDefault="00CD4881" w:rsidP="00A9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4263" w14:textId="0E9E6FD8" w:rsidR="00B41A38" w:rsidRDefault="00B41A38" w:rsidP="00A91D75">
    <w:pPr>
      <w:pStyle w:val="Nagwek"/>
      <w:tabs>
        <w:tab w:val="clear" w:pos="4536"/>
        <w:tab w:val="clear" w:pos="9072"/>
        <w:tab w:val="left" w:pos="6225"/>
      </w:tabs>
    </w:pPr>
  </w:p>
  <w:p w14:paraId="34D46DC0" w14:textId="77777777" w:rsidR="00B41A38" w:rsidRDefault="00B41A38" w:rsidP="00A91D75">
    <w:pPr>
      <w:pStyle w:val="Nagwek"/>
      <w:tabs>
        <w:tab w:val="clear" w:pos="4536"/>
        <w:tab w:val="clear" w:pos="9072"/>
        <w:tab w:val="left" w:pos="6225"/>
      </w:tabs>
    </w:pPr>
  </w:p>
  <w:p w14:paraId="386F703C" w14:textId="563F3FFF" w:rsidR="00A91D75" w:rsidRDefault="00B41A38" w:rsidP="00B41A38">
    <w:pPr>
      <w:pStyle w:val="Nagwek"/>
      <w:tabs>
        <w:tab w:val="clear" w:pos="4536"/>
        <w:tab w:val="clear" w:pos="9072"/>
        <w:tab w:val="left" w:pos="6225"/>
      </w:tabs>
      <w:jc w:val="center"/>
    </w:pPr>
    <w:r w:rsidRPr="00B41A38">
      <w:rPr>
        <w:noProof/>
        <w:lang w:eastAsia="pl-PL"/>
      </w:rPr>
      <w:drawing>
        <wp:inline distT="0" distB="0" distL="0" distR="0" wp14:anchorId="08CB1B2A" wp14:editId="5288E21D">
          <wp:extent cx="5760720" cy="841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41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98C"/>
    <w:multiLevelType w:val="hybridMultilevel"/>
    <w:tmpl w:val="03FC2850"/>
    <w:lvl w:ilvl="0" w:tplc="E8E2AC5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E3ACA"/>
    <w:multiLevelType w:val="multilevel"/>
    <w:tmpl w:val="21447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2219C4"/>
    <w:multiLevelType w:val="hybridMultilevel"/>
    <w:tmpl w:val="882EECAE"/>
    <w:lvl w:ilvl="0" w:tplc="D9948D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FB90627"/>
    <w:multiLevelType w:val="hybridMultilevel"/>
    <w:tmpl w:val="73FCEE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F8645F4"/>
    <w:multiLevelType w:val="hybridMultilevel"/>
    <w:tmpl w:val="6010B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822D0A"/>
    <w:multiLevelType w:val="hybridMultilevel"/>
    <w:tmpl w:val="3AC64020"/>
    <w:lvl w:ilvl="0" w:tplc="DED660F2">
      <w:start w:val="1"/>
      <w:numFmt w:val="decimal"/>
      <w:lvlText w:val="%1."/>
      <w:lvlJc w:val="left"/>
      <w:pPr>
        <w:ind w:left="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165880"/>
    <w:multiLevelType w:val="multilevel"/>
    <w:tmpl w:val="D2B024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9322D9"/>
    <w:multiLevelType w:val="hybridMultilevel"/>
    <w:tmpl w:val="E0B63B16"/>
    <w:lvl w:ilvl="0" w:tplc="021C60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BD151EF"/>
    <w:multiLevelType w:val="hybridMultilevel"/>
    <w:tmpl w:val="F25C4F10"/>
    <w:lvl w:ilvl="0" w:tplc="B5F4C6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DB425E7"/>
    <w:multiLevelType w:val="hybridMultilevel"/>
    <w:tmpl w:val="8B1C55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F455E1D"/>
    <w:multiLevelType w:val="hybridMultilevel"/>
    <w:tmpl w:val="4886B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A3434"/>
    <w:multiLevelType w:val="hybridMultilevel"/>
    <w:tmpl w:val="B8E821DE"/>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2" w15:restartNumberingAfterBreak="0">
    <w:nsid w:val="5E330887"/>
    <w:multiLevelType w:val="hybridMultilevel"/>
    <w:tmpl w:val="32845CF4"/>
    <w:lvl w:ilvl="0" w:tplc="BEBE01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08A621F"/>
    <w:multiLevelType w:val="hybridMultilevel"/>
    <w:tmpl w:val="3AB0E0C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48D4A56"/>
    <w:multiLevelType w:val="hybridMultilevel"/>
    <w:tmpl w:val="10B09554"/>
    <w:lvl w:ilvl="0" w:tplc="0415000F">
      <w:start w:val="1"/>
      <w:numFmt w:val="decimal"/>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5" w15:restartNumberingAfterBreak="0">
    <w:nsid w:val="662037AA"/>
    <w:multiLevelType w:val="hybridMultilevel"/>
    <w:tmpl w:val="94DA0F5C"/>
    <w:lvl w:ilvl="0" w:tplc="0415000F">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6" w15:restartNumberingAfterBreak="0">
    <w:nsid w:val="6C3800A2"/>
    <w:multiLevelType w:val="hybridMultilevel"/>
    <w:tmpl w:val="060AFF0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6C7A4D8E"/>
    <w:multiLevelType w:val="multilevel"/>
    <w:tmpl w:val="13EC9E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FA647F"/>
    <w:multiLevelType w:val="multilevel"/>
    <w:tmpl w:val="5E7042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2"/>
  </w:num>
  <w:num w:numId="3">
    <w:abstractNumId w:val="2"/>
  </w:num>
  <w:num w:numId="4">
    <w:abstractNumId w:val="8"/>
  </w:num>
  <w:num w:numId="5">
    <w:abstractNumId w:val="7"/>
  </w:num>
  <w:num w:numId="6">
    <w:abstractNumId w:val="16"/>
  </w:num>
  <w:num w:numId="7">
    <w:abstractNumId w:val="11"/>
  </w:num>
  <w:num w:numId="8">
    <w:abstractNumId w:val="4"/>
  </w:num>
  <w:num w:numId="9">
    <w:abstractNumId w:val="10"/>
  </w:num>
  <w:num w:numId="10">
    <w:abstractNumId w:val="3"/>
  </w:num>
  <w:num w:numId="11">
    <w:abstractNumId w:val="17"/>
  </w:num>
  <w:num w:numId="12">
    <w:abstractNumId w:val="18"/>
  </w:num>
  <w:num w:numId="13">
    <w:abstractNumId w:val="13"/>
  </w:num>
  <w:num w:numId="14">
    <w:abstractNumId w:val="9"/>
  </w:num>
  <w:num w:numId="15">
    <w:abstractNumId w:val="6"/>
  </w:num>
  <w:num w:numId="16">
    <w:abstractNumId w:val="1"/>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23"/>
    <w:rsid w:val="00042A48"/>
    <w:rsid w:val="0007127B"/>
    <w:rsid w:val="000A1746"/>
    <w:rsid w:val="001270D2"/>
    <w:rsid w:val="00235E34"/>
    <w:rsid w:val="00251376"/>
    <w:rsid w:val="003100B2"/>
    <w:rsid w:val="00380746"/>
    <w:rsid w:val="003A761A"/>
    <w:rsid w:val="003A7812"/>
    <w:rsid w:val="0042523E"/>
    <w:rsid w:val="004B33A5"/>
    <w:rsid w:val="004D7C23"/>
    <w:rsid w:val="0051488D"/>
    <w:rsid w:val="00532C77"/>
    <w:rsid w:val="00543478"/>
    <w:rsid w:val="00554986"/>
    <w:rsid w:val="005B6877"/>
    <w:rsid w:val="006357D6"/>
    <w:rsid w:val="00666A55"/>
    <w:rsid w:val="00724A97"/>
    <w:rsid w:val="008102CD"/>
    <w:rsid w:val="00813077"/>
    <w:rsid w:val="008717CA"/>
    <w:rsid w:val="008B7015"/>
    <w:rsid w:val="008D7022"/>
    <w:rsid w:val="00900B94"/>
    <w:rsid w:val="0090158A"/>
    <w:rsid w:val="00935E99"/>
    <w:rsid w:val="00952399"/>
    <w:rsid w:val="009C3AAB"/>
    <w:rsid w:val="00A429B3"/>
    <w:rsid w:val="00A76FFE"/>
    <w:rsid w:val="00A91D75"/>
    <w:rsid w:val="00AB54EB"/>
    <w:rsid w:val="00B146AC"/>
    <w:rsid w:val="00B16AAF"/>
    <w:rsid w:val="00B41A38"/>
    <w:rsid w:val="00B41D32"/>
    <w:rsid w:val="00BB0EA3"/>
    <w:rsid w:val="00BC4414"/>
    <w:rsid w:val="00BD5E1D"/>
    <w:rsid w:val="00CD4881"/>
    <w:rsid w:val="00CD4ED8"/>
    <w:rsid w:val="00D3143E"/>
    <w:rsid w:val="00D6702E"/>
    <w:rsid w:val="00D9121E"/>
    <w:rsid w:val="00DA50AE"/>
    <w:rsid w:val="00DB4132"/>
    <w:rsid w:val="00DC3ACA"/>
    <w:rsid w:val="00E03AC0"/>
    <w:rsid w:val="00E111F3"/>
    <w:rsid w:val="00E23C9E"/>
    <w:rsid w:val="00E34FD3"/>
    <w:rsid w:val="00E55099"/>
    <w:rsid w:val="00E90FE6"/>
    <w:rsid w:val="00EA34BC"/>
    <w:rsid w:val="00FD5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BD1E"/>
  <w15:chartTrackingRefBased/>
  <w15:docId w15:val="{867D8997-F123-4305-9586-23DB9C09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1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D75"/>
  </w:style>
  <w:style w:type="paragraph" w:styleId="Stopka">
    <w:name w:val="footer"/>
    <w:basedOn w:val="Normalny"/>
    <w:link w:val="StopkaZnak"/>
    <w:uiPriority w:val="99"/>
    <w:unhideWhenUsed/>
    <w:rsid w:val="00A91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D75"/>
  </w:style>
  <w:style w:type="paragraph" w:styleId="Akapitzlist">
    <w:name w:val="List Paragraph"/>
    <w:basedOn w:val="Normalny"/>
    <w:uiPriority w:val="34"/>
    <w:qFormat/>
    <w:rsid w:val="0053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6465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Getler</dc:creator>
  <cp:keywords/>
  <dc:description/>
  <cp:lastModifiedBy>Kur Beata</cp:lastModifiedBy>
  <cp:revision>3</cp:revision>
  <dcterms:created xsi:type="dcterms:W3CDTF">2024-06-12T08:14:00Z</dcterms:created>
  <dcterms:modified xsi:type="dcterms:W3CDTF">2024-06-12T08:15:00Z</dcterms:modified>
</cp:coreProperties>
</file>