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0E61" w14:textId="3E56C68D" w:rsidR="00E528D1" w:rsidRPr="00E528D1" w:rsidRDefault="00E528D1" w:rsidP="00C81417">
      <w:pPr>
        <w:pBdr>
          <w:bottom w:val="single" w:sz="4" w:space="1" w:color="auto"/>
        </w:pBdr>
        <w:spacing w:after="120" w:line="240" w:lineRule="auto"/>
        <w:jc w:val="right"/>
        <w:rPr>
          <w:sz w:val="24"/>
          <w:szCs w:val="24"/>
        </w:rPr>
      </w:pPr>
      <w:r w:rsidRPr="00E528D1">
        <w:rPr>
          <w:sz w:val="24"/>
          <w:szCs w:val="24"/>
        </w:rPr>
        <w:t xml:space="preserve">Warszawa </w:t>
      </w:r>
      <w:r w:rsidR="000026FF">
        <w:rPr>
          <w:sz w:val="24"/>
          <w:szCs w:val="24"/>
        </w:rPr>
        <w:t>13 maja</w:t>
      </w:r>
      <w:r w:rsidRPr="00E528D1">
        <w:rPr>
          <w:sz w:val="24"/>
          <w:szCs w:val="24"/>
        </w:rPr>
        <w:t xml:space="preserve"> 2024</w:t>
      </w:r>
    </w:p>
    <w:p w14:paraId="54ED8268" w14:textId="34F70FC4" w:rsidR="00E528D1" w:rsidRDefault="00E528D1" w:rsidP="00C81417">
      <w:pPr>
        <w:pBdr>
          <w:bottom w:val="single" w:sz="4" w:space="1" w:color="auto"/>
        </w:pBdr>
        <w:spacing w:after="120" w:line="240" w:lineRule="auto"/>
        <w:rPr>
          <w:b/>
          <w:sz w:val="28"/>
          <w:szCs w:val="28"/>
        </w:rPr>
      </w:pPr>
    </w:p>
    <w:p w14:paraId="052499FD" w14:textId="77777777" w:rsidR="00E528D1" w:rsidRDefault="00E528D1" w:rsidP="00C81417">
      <w:pPr>
        <w:pBdr>
          <w:bottom w:val="single" w:sz="4" w:space="1" w:color="auto"/>
        </w:pBdr>
        <w:spacing w:after="120" w:line="240" w:lineRule="auto"/>
        <w:rPr>
          <w:b/>
          <w:sz w:val="28"/>
          <w:szCs w:val="28"/>
        </w:rPr>
      </w:pPr>
    </w:p>
    <w:p w14:paraId="4932A6FA" w14:textId="5B5F224B" w:rsidR="00814F03" w:rsidRPr="00FE08C5" w:rsidRDefault="00814F03" w:rsidP="001F7B75">
      <w:pPr>
        <w:pBdr>
          <w:bottom w:val="triple" w:sz="12" w:space="1" w:color="auto"/>
        </w:pBdr>
        <w:shd w:val="clear" w:color="auto" w:fill="E7E6E6" w:themeFill="background2"/>
        <w:spacing w:after="120" w:line="240" w:lineRule="auto"/>
        <w:jc w:val="center"/>
        <w:rPr>
          <w:b/>
          <w:sz w:val="32"/>
          <w:szCs w:val="32"/>
        </w:rPr>
      </w:pPr>
      <w:r w:rsidRPr="00FE08C5">
        <w:rPr>
          <w:b/>
          <w:sz w:val="32"/>
          <w:szCs w:val="32"/>
        </w:rPr>
        <w:t xml:space="preserve">Problemy omawiane na posiedzeniu </w:t>
      </w:r>
      <w:r w:rsidR="00FE08C5">
        <w:rPr>
          <w:b/>
          <w:sz w:val="32"/>
          <w:szCs w:val="32"/>
        </w:rPr>
        <w:t xml:space="preserve">                                                      </w:t>
      </w:r>
      <w:r w:rsidRPr="00FE08C5">
        <w:rPr>
          <w:b/>
          <w:sz w:val="32"/>
          <w:szCs w:val="32"/>
        </w:rPr>
        <w:t>Krajowego Komitetu Rozwoju Ekonomii Społecznej</w:t>
      </w:r>
      <w:r w:rsidR="004F22DF" w:rsidRPr="00FE08C5">
        <w:rPr>
          <w:b/>
          <w:sz w:val="32"/>
          <w:szCs w:val="32"/>
        </w:rPr>
        <w:t xml:space="preserve"> </w:t>
      </w:r>
      <w:r w:rsidR="00FE08C5">
        <w:rPr>
          <w:b/>
          <w:sz w:val="32"/>
          <w:szCs w:val="32"/>
        </w:rPr>
        <w:t xml:space="preserve">                          </w:t>
      </w:r>
      <w:r w:rsidR="004F22DF" w:rsidRPr="00FE08C5">
        <w:rPr>
          <w:b/>
          <w:sz w:val="32"/>
          <w:szCs w:val="32"/>
        </w:rPr>
        <w:t xml:space="preserve">26-27 marca 2024 </w:t>
      </w:r>
      <w:r w:rsidR="00FE08C5">
        <w:rPr>
          <w:b/>
          <w:sz w:val="32"/>
          <w:szCs w:val="32"/>
        </w:rPr>
        <w:t xml:space="preserve">                                                                                   </w:t>
      </w:r>
      <w:r w:rsidR="004F22DF" w:rsidRPr="00FE08C5">
        <w:rPr>
          <w:b/>
          <w:sz w:val="32"/>
          <w:szCs w:val="32"/>
        </w:rPr>
        <w:t>wraz z wnioskami z dyskusji i warsztatów.</w:t>
      </w:r>
    </w:p>
    <w:p w14:paraId="656CFA43" w14:textId="1D095F99" w:rsidR="00E528D1" w:rsidRPr="00FE08C5" w:rsidRDefault="00FE08C5" w:rsidP="00C81417">
      <w:pPr>
        <w:spacing w:after="120" w:line="240" w:lineRule="auto"/>
        <w:jc w:val="center"/>
        <w:rPr>
          <w:sz w:val="24"/>
          <w:szCs w:val="24"/>
        </w:rPr>
      </w:pPr>
      <w:r w:rsidRPr="00FE08C5">
        <w:rPr>
          <w:sz w:val="24"/>
          <w:szCs w:val="24"/>
        </w:rPr>
        <w:t>Materiał przygotowany przez Prezydium KKRES</w:t>
      </w:r>
    </w:p>
    <w:p w14:paraId="42F6AF54" w14:textId="37B51987" w:rsidR="00E528D1" w:rsidRDefault="00E528D1" w:rsidP="00C81417">
      <w:pPr>
        <w:spacing w:after="120" w:line="240" w:lineRule="auto"/>
        <w:rPr>
          <w:b/>
          <w:sz w:val="28"/>
          <w:szCs w:val="28"/>
        </w:rPr>
      </w:pPr>
    </w:p>
    <w:p w14:paraId="39A13340" w14:textId="53189B88" w:rsidR="00FE08C5" w:rsidRDefault="00FE08C5" w:rsidP="00C81417">
      <w:pPr>
        <w:spacing w:after="120" w:line="240" w:lineRule="auto"/>
        <w:rPr>
          <w:b/>
          <w:sz w:val="28"/>
          <w:szCs w:val="28"/>
        </w:rPr>
      </w:pPr>
    </w:p>
    <w:p w14:paraId="721387D8" w14:textId="17C3F230" w:rsidR="001F7B75" w:rsidRDefault="001F7B75" w:rsidP="00C81417">
      <w:pPr>
        <w:spacing w:after="120" w:line="240" w:lineRule="auto"/>
        <w:rPr>
          <w:b/>
          <w:sz w:val="28"/>
          <w:szCs w:val="28"/>
        </w:rPr>
      </w:pPr>
    </w:p>
    <w:p w14:paraId="532ECF10" w14:textId="77777777" w:rsidR="001F7B75" w:rsidRDefault="001F7B75" w:rsidP="00C81417">
      <w:pPr>
        <w:spacing w:after="120" w:line="240" w:lineRule="auto"/>
        <w:rPr>
          <w:b/>
          <w:sz w:val="28"/>
          <w:szCs w:val="28"/>
        </w:rPr>
      </w:pPr>
    </w:p>
    <w:p w14:paraId="1349FDA8" w14:textId="77777777" w:rsidR="00FE08C5" w:rsidRDefault="00FE08C5" w:rsidP="00C81417">
      <w:pPr>
        <w:spacing w:after="120" w:line="240" w:lineRule="auto"/>
        <w:rPr>
          <w:b/>
          <w:sz w:val="28"/>
          <w:szCs w:val="28"/>
        </w:rPr>
      </w:pPr>
    </w:p>
    <w:p w14:paraId="373CA2B5" w14:textId="3F5EE019" w:rsidR="00814F03" w:rsidRPr="00E528D1" w:rsidRDefault="00982E34" w:rsidP="001F7B75">
      <w:pPr>
        <w:pStyle w:val="Akapitzlist"/>
        <w:numPr>
          <w:ilvl w:val="0"/>
          <w:numId w:val="10"/>
        </w:numPr>
        <w:pBdr>
          <w:bottom w:val="triple" w:sz="12" w:space="1" w:color="auto"/>
        </w:pBdr>
        <w:spacing w:after="120" w:line="240" w:lineRule="auto"/>
        <w:rPr>
          <w:b/>
          <w:sz w:val="28"/>
          <w:szCs w:val="28"/>
        </w:rPr>
      </w:pPr>
      <w:r w:rsidRPr="00E528D1">
        <w:rPr>
          <w:b/>
          <w:sz w:val="28"/>
          <w:szCs w:val="28"/>
        </w:rPr>
        <w:t xml:space="preserve">Kwestie </w:t>
      </w:r>
      <w:r w:rsidR="00E00340" w:rsidRPr="00E528D1">
        <w:rPr>
          <w:b/>
          <w:sz w:val="28"/>
          <w:szCs w:val="28"/>
        </w:rPr>
        <w:t xml:space="preserve">dotyczące </w:t>
      </w:r>
      <w:r w:rsidRPr="00E528D1">
        <w:rPr>
          <w:b/>
          <w:sz w:val="28"/>
          <w:szCs w:val="28"/>
        </w:rPr>
        <w:t>w</w:t>
      </w:r>
      <w:r w:rsidR="0076364A" w:rsidRPr="00E528D1">
        <w:rPr>
          <w:b/>
          <w:sz w:val="28"/>
          <w:szCs w:val="28"/>
        </w:rPr>
        <w:t>yzwa</w:t>
      </w:r>
      <w:r w:rsidR="00E00340" w:rsidRPr="00E528D1">
        <w:rPr>
          <w:b/>
          <w:sz w:val="28"/>
          <w:szCs w:val="28"/>
        </w:rPr>
        <w:t xml:space="preserve">ń </w:t>
      </w:r>
      <w:r w:rsidRPr="00E528D1">
        <w:rPr>
          <w:b/>
          <w:sz w:val="28"/>
          <w:szCs w:val="28"/>
        </w:rPr>
        <w:t>związany</w:t>
      </w:r>
      <w:r w:rsidR="00E00340" w:rsidRPr="00E528D1">
        <w:rPr>
          <w:b/>
          <w:sz w:val="28"/>
          <w:szCs w:val="28"/>
        </w:rPr>
        <w:t>ch</w:t>
      </w:r>
      <w:r w:rsidR="0076364A" w:rsidRPr="00E528D1">
        <w:rPr>
          <w:b/>
          <w:sz w:val="28"/>
          <w:szCs w:val="28"/>
        </w:rPr>
        <w:t xml:space="preserve"> z funkcjami przedsiębiorstw społecznych na rynku pracy</w:t>
      </w:r>
      <w:r w:rsidR="00847245" w:rsidRPr="00E528D1">
        <w:rPr>
          <w:b/>
          <w:sz w:val="28"/>
          <w:szCs w:val="28"/>
        </w:rPr>
        <w:t xml:space="preserve">. </w:t>
      </w:r>
    </w:p>
    <w:p w14:paraId="358F10DD" w14:textId="77777777" w:rsidR="00E528D1" w:rsidRDefault="00E528D1" w:rsidP="00C81417">
      <w:pPr>
        <w:spacing w:after="120" w:line="240" w:lineRule="auto"/>
        <w:rPr>
          <w:sz w:val="24"/>
          <w:szCs w:val="24"/>
        </w:rPr>
      </w:pPr>
    </w:p>
    <w:p w14:paraId="2C3AC416" w14:textId="683432D5" w:rsidR="00982E34" w:rsidRPr="00A4359C" w:rsidRDefault="00982E34" w:rsidP="00C81417">
      <w:pPr>
        <w:spacing w:after="120" w:line="240" w:lineRule="auto"/>
        <w:rPr>
          <w:sz w:val="24"/>
          <w:szCs w:val="24"/>
        </w:rPr>
      </w:pPr>
      <w:r w:rsidRPr="00A4359C">
        <w:rPr>
          <w:sz w:val="24"/>
          <w:szCs w:val="24"/>
        </w:rPr>
        <w:t>W trakcie dyskusji i warsztatów sformułowano pięć kwestii:</w:t>
      </w:r>
    </w:p>
    <w:p w14:paraId="65813AA9" w14:textId="77777777" w:rsidR="0019404C" w:rsidRPr="00A4359C" w:rsidRDefault="0019404C" w:rsidP="00C81417">
      <w:pPr>
        <w:pStyle w:val="Akapitzlist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  <w:u w:val="single"/>
        </w:rPr>
      </w:pPr>
      <w:r w:rsidRPr="00A4359C">
        <w:rPr>
          <w:sz w:val="24"/>
          <w:szCs w:val="24"/>
          <w:u w:val="single"/>
        </w:rPr>
        <w:t>Co ma być podstawą ekonomii społecznej – czy tylko sektor obywatelski czy również sektor spółdzielczy?</w:t>
      </w:r>
    </w:p>
    <w:p w14:paraId="29B447DA" w14:textId="4FB6ED72" w:rsidR="00982E34" w:rsidRDefault="00847245" w:rsidP="00895BF8">
      <w:pPr>
        <w:pStyle w:val="Akapitzlist"/>
        <w:spacing w:before="240" w:after="120" w:line="240" w:lineRule="auto"/>
        <w:ind w:left="357"/>
        <w:rPr>
          <w:sz w:val="24"/>
          <w:szCs w:val="24"/>
        </w:rPr>
      </w:pPr>
      <w:r w:rsidRPr="00A4359C">
        <w:rPr>
          <w:sz w:val="24"/>
          <w:szCs w:val="24"/>
        </w:rPr>
        <w:t>W dyskusjach uznano potrzebę rozszerzania ekonomii społecznej na sektor spółdzielczy</w:t>
      </w:r>
      <w:r w:rsidR="00C52960">
        <w:rPr>
          <w:sz w:val="24"/>
          <w:szCs w:val="24"/>
        </w:rPr>
        <w:t xml:space="preserve">. Z jednej strony </w:t>
      </w:r>
      <w:r w:rsidR="001C31C9">
        <w:rPr>
          <w:sz w:val="24"/>
          <w:szCs w:val="24"/>
        </w:rPr>
        <w:t>wskazywano,</w:t>
      </w:r>
      <w:r w:rsidR="00C52960">
        <w:rPr>
          <w:sz w:val="24"/>
          <w:szCs w:val="24"/>
        </w:rPr>
        <w:t xml:space="preserve"> że w Europie cały sektor spółdzielczy jest </w:t>
      </w:r>
      <w:r w:rsidR="00B8107C">
        <w:rPr>
          <w:sz w:val="24"/>
          <w:szCs w:val="24"/>
        </w:rPr>
        <w:t>częścią</w:t>
      </w:r>
      <w:r w:rsidR="00C52960">
        <w:rPr>
          <w:sz w:val="24"/>
          <w:szCs w:val="24"/>
        </w:rPr>
        <w:t xml:space="preserve"> ekonomii społecznej. P</w:t>
      </w:r>
      <w:r w:rsidRPr="00A4359C">
        <w:rPr>
          <w:sz w:val="24"/>
          <w:szCs w:val="24"/>
        </w:rPr>
        <w:t xml:space="preserve">ojawiły się </w:t>
      </w:r>
      <w:r w:rsidR="00C52960">
        <w:rPr>
          <w:sz w:val="24"/>
          <w:szCs w:val="24"/>
        </w:rPr>
        <w:t xml:space="preserve">również </w:t>
      </w:r>
      <w:r w:rsidRPr="00A4359C">
        <w:rPr>
          <w:sz w:val="24"/>
          <w:szCs w:val="24"/>
        </w:rPr>
        <w:t>głosy, że nie należy obejmować całej spółdzielczości</w:t>
      </w:r>
      <w:r w:rsidR="00C52960">
        <w:rPr>
          <w:sz w:val="24"/>
          <w:szCs w:val="24"/>
        </w:rPr>
        <w:t xml:space="preserve"> z</w:t>
      </w:r>
      <w:r w:rsidR="00ED2C50">
        <w:rPr>
          <w:sz w:val="24"/>
          <w:szCs w:val="24"/>
        </w:rPr>
        <w:t> </w:t>
      </w:r>
      <w:r w:rsidR="00C52960">
        <w:rPr>
          <w:sz w:val="24"/>
          <w:szCs w:val="24"/>
        </w:rPr>
        <w:t>uwagi na jej złożony charakter oraz uwarunkowania historyczne odnoszące się do kontrowersji związanych z niektórymi typami spółdzielni (np. mieszkaniowych),</w:t>
      </w:r>
      <w:r w:rsidR="00ED2C50">
        <w:rPr>
          <w:sz w:val="24"/>
          <w:szCs w:val="24"/>
        </w:rPr>
        <w:t xml:space="preserve"> </w:t>
      </w:r>
      <w:r w:rsidRPr="00A4359C">
        <w:rPr>
          <w:sz w:val="24"/>
          <w:szCs w:val="24"/>
        </w:rPr>
        <w:t>a</w:t>
      </w:r>
      <w:r w:rsidR="00ED2C50">
        <w:rPr>
          <w:sz w:val="24"/>
          <w:szCs w:val="24"/>
        </w:rPr>
        <w:t> </w:t>
      </w:r>
      <w:r w:rsidRPr="00A4359C">
        <w:rPr>
          <w:sz w:val="24"/>
          <w:szCs w:val="24"/>
        </w:rPr>
        <w:t>dokonywać wyboru z namysłem, stopniowo poszerzając o wybrane grupy spółdzielcze</w:t>
      </w:r>
      <w:r w:rsidR="00C52960">
        <w:rPr>
          <w:sz w:val="24"/>
          <w:szCs w:val="24"/>
        </w:rPr>
        <w:t xml:space="preserve"> (konsumenckie,</w:t>
      </w:r>
      <w:r w:rsidR="00732DA1">
        <w:rPr>
          <w:sz w:val="24"/>
          <w:szCs w:val="24"/>
        </w:rPr>
        <w:t xml:space="preserve"> cyfrowe</w:t>
      </w:r>
      <w:r w:rsidR="00C52960">
        <w:rPr>
          <w:sz w:val="24"/>
          <w:szCs w:val="24"/>
        </w:rPr>
        <w:t>, rozwoju lokalnego etc.)</w:t>
      </w:r>
      <w:r w:rsidRPr="00A4359C">
        <w:rPr>
          <w:sz w:val="24"/>
          <w:szCs w:val="24"/>
        </w:rPr>
        <w:t>. Pojawił się też wątek funkcjonowania spółdzielni non profit, na wzór spółki non profit.</w:t>
      </w:r>
    </w:p>
    <w:p w14:paraId="77AFE2B6" w14:textId="77777777" w:rsidR="00D07E5F" w:rsidRPr="00A4359C" w:rsidRDefault="00D07E5F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</w:p>
    <w:p w14:paraId="0435439A" w14:textId="77777777" w:rsidR="0019404C" w:rsidRPr="00A4359C" w:rsidRDefault="0019404C" w:rsidP="00C81417">
      <w:pPr>
        <w:pStyle w:val="Akapitzlist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  <w:u w:val="single"/>
        </w:rPr>
      </w:pPr>
      <w:r w:rsidRPr="00A4359C">
        <w:rPr>
          <w:sz w:val="24"/>
          <w:szCs w:val="24"/>
          <w:u w:val="single"/>
        </w:rPr>
        <w:t>Do kogo właściwie adresujemy działania przedsiębiorstw społecznych?</w:t>
      </w:r>
    </w:p>
    <w:p w14:paraId="0A6F106A" w14:textId="54A876E3" w:rsidR="00847245" w:rsidRDefault="00BA3C7C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 w:rsidRPr="00A4359C">
        <w:rPr>
          <w:sz w:val="24"/>
          <w:szCs w:val="24"/>
        </w:rPr>
        <w:t>Omówiono kwestię grup uznawanych za zagrożone wykluczeniem społecznym podkreślając potrzebę zmian w tym zakresie (osoby bierne zawodowo). Ponadto podkreślono potrzebę podejścia terytorialnego</w:t>
      </w:r>
      <w:r w:rsidR="00C52960">
        <w:rPr>
          <w:sz w:val="24"/>
          <w:szCs w:val="24"/>
        </w:rPr>
        <w:t xml:space="preserve"> wskazującego, że obejmuje się wszystkich mieszkańców wybranych obszarów, w których chcielibyśmy ożywić ekonomię społeczną, tak aby była ona szansą</w:t>
      </w:r>
      <w:r w:rsidR="00B8107C">
        <w:rPr>
          <w:sz w:val="24"/>
          <w:szCs w:val="24"/>
        </w:rPr>
        <w:t xml:space="preserve"> na rozwój i rozwiązywanie problemów społecznych.</w:t>
      </w:r>
      <w:r w:rsidR="00C52960">
        <w:rPr>
          <w:sz w:val="24"/>
          <w:szCs w:val="24"/>
        </w:rPr>
        <w:t xml:space="preserve"> </w:t>
      </w:r>
      <w:r w:rsidR="00B8107C">
        <w:rPr>
          <w:sz w:val="24"/>
          <w:szCs w:val="24"/>
        </w:rPr>
        <w:t>Może oznaczać to np.</w:t>
      </w:r>
      <w:r w:rsidRPr="00A4359C">
        <w:rPr>
          <w:sz w:val="24"/>
          <w:szCs w:val="24"/>
        </w:rPr>
        <w:t xml:space="preserve"> wprowadzenie do katalogu o</w:t>
      </w:r>
      <w:r w:rsidR="00943F3A" w:rsidRPr="00A4359C">
        <w:rPr>
          <w:sz w:val="24"/>
          <w:szCs w:val="24"/>
        </w:rPr>
        <w:t>sób zamie</w:t>
      </w:r>
      <w:r w:rsidRPr="00A4359C">
        <w:rPr>
          <w:sz w:val="24"/>
          <w:szCs w:val="24"/>
        </w:rPr>
        <w:t>sz</w:t>
      </w:r>
      <w:r w:rsidR="00943F3A" w:rsidRPr="00A4359C">
        <w:rPr>
          <w:sz w:val="24"/>
          <w:szCs w:val="24"/>
        </w:rPr>
        <w:t>k</w:t>
      </w:r>
      <w:r w:rsidRPr="00A4359C">
        <w:rPr>
          <w:sz w:val="24"/>
          <w:szCs w:val="24"/>
        </w:rPr>
        <w:t>ujących gminy zagrożone degradacją społeczną i</w:t>
      </w:r>
      <w:r w:rsidR="00943F3A" w:rsidRPr="00A4359C">
        <w:rPr>
          <w:sz w:val="24"/>
          <w:szCs w:val="24"/>
        </w:rPr>
        <w:t xml:space="preserve"> gospodarczą oraz miast tracący</w:t>
      </w:r>
      <w:r w:rsidRPr="00A4359C">
        <w:rPr>
          <w:sz w:val="24"/>
          <w:szCs w:val="24"/>
        </w:rPr>
        <w:t>ch funkcje społeczno-gospodarcze.</w:t>
      </w:r>
    </w:p>
    <w:p w14:paraId="7D3029D4" w14:textId="687F8950" w:rsidR="00D07E5F" w:rsidRDefault="00D07E5F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</w:p>
    <w:p w14:paraId="7FC3BC44" w14:textId="77777777" w:rsidR="00ED2C50" w:rsidRPr="00A4359C" w:rsidRDefault="00ED2C50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</w:p>
    <w:p w14:paraId="61D55F17" w14:textId="77777777" w:rsidR="0019404C" w:rsidRPr="00A4359C" w:rsidRDefault="0019404C" w:rsidP="00C81417">
      <w:pPr>
        <w:pStyle w:val="Akapitzlist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  <w:u w:val="single"/>
        </w:rPr>
      </w:pPr>
      <w:r w:rsidRPr="00A4359C">
        <w:rPr>
          <w:sz w:val="24"/>
          <w:szCs w:val="24"/>
          <w:u w:val="single"/>
        </w:rPr>
        <w:lastRenderedPageBreak/>
        <w:t>Jaka powinna być konstrukcja funkcjonowania przedsiębiorstwa społecznego?</w:t>
      </w:r>
    </w:p>
    <w:p w14:paraId="14629DCC" w14:textId="51956C96" w:rsidR="00943F3A" w:rsidRPr="00A4359C" w:rsidRDefault="00BA3C7C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 w:rsidRPr="00A4359C">
        <w:rPr>
          <w:sz w:val="24"/>
          <w:szCs w:val="24"/>
        </w:rPr>
        <w:t xml:space="preserve">Tu omawiano kwestie konstrukcji prawnej przedsiębiorstwa społecznego, trybu rejestracji oraz kontroli urzędów wojewódzkich. </w:t>
      </w:r>
      <w:r w:rsidR="00943F3A" w:rsidRPr="00A4359C">
        <w:rPr>
          <w:sz w:val="24"/>
          <w:szCs w:val="24"/>
        </w:rPr>
        <w:t xml:space="preserve">Omawiano również kwestię sprawozdawczości. </w:t>
      </w:r>
      <w:r w:rsidR="001C31C9" w:rsidRPr="00A4359C">
        <w:rPr>
          <w:sz w:val="24"/>
          <w:szCs w:val="24"/>
        </w:rPr>
        <w:t>Uznano,</w:t>
      </w:r>
      <w:r w:rsidR="00943F3A" w:rsidRPr="00A4359C">
        <w:rPr>
          <w:sz w:val="24"/>
          <w:szCs w:val="24"/>
        </w:rPr>
        <w:t xml:space="preserve"> że niektóre elementy wymagają dyskusji (m.in. spółki będące </w:t>
      </w:r>
      <w:r w:rsidR="00A4359C" w:rsidRPr="00A4359C">
        <w:rPr>
          <w:sz w:val="24"/>
          <w:szCs w:val="24"/>
        </w:rPr>
        <w:t>własnością</w:t>
      </w:r>
      <w:r w:rsidR="00943F3A" w:rsidRPr="00A4359C">
        <w:rPr>
          <w:sz w:val="24"/>
          <w:szCs w:val="24"/>
        </w:rPr>
        <w:t xml:space="preserve"> jednej osoby</w:t>
      </w:r>
      <w:r w:rsidR="00ED2C50">
        <w:rPr>
          <w:sz w:val="24"/>
          <w:szCs w:val="24"/>
        </w:rPr>
        <w:t>,</w:t>
      </w:r>
      <w:r w:rsidR="00E528D1">
        <w:rPr>
          <w:sz w:val="24"/>
          <w:szCs w:val="24"/>
        </w:rPr>
        <w:t xml:space="preserve"> jak również </w:t>
      </w:r>
      <w:r w:rsidR="000373E1">
        <w:rPr>
          <w:sz w:val="24"/>
          <w:szCs w:val="24"/>
        </w:rPr>
        <w:t>PS jako</w:t>
      </w:r>
      <w:r w:rsidR="00E528D1">
        <w:rPr>
          <w:sz w:val="24"/>
          <w:szCs w:val="24"/>
        </w:rPr>
        <w:t xml:space="preserve"> wyodrębniona część podmiotu</w:t>
      </w:r>
      <w:r w:rsidR="00ED2C50">
        <w:rPr>
          <w:sz w:val="24"/>
          <w:szCs w:val="24"/>
        </w:rPr>
        <w:t>,</w:t>
      </w:r>
      <w:r w:rsidR="000B49DA">
        <w:rPr>
          <w:sz w:val="24"/>
          <w:szCs w:val="24"/>
        </w:rPr>
        <w:t xml:space="preserve"> jak również usprawnienie mechanizmów partycypacji w PS</w:t>
      </w:r>
      <w:r w:rsidR="00943F3A" w:rsidRPr="00A4359C">
        <w:rPr>
          <w:sz w:val="24"/>
          <w:szCs w:val="24"/>
        </w:rPr>
        <w:t>)</w:t>
      </w:r>
      <w:r w:rsidR="00A4359C" w:rsidRPr="00A4359C">
        <w:rPr>
          <w:sz w:val="24"/>
          <w:szCs w:val="24"/>
        </w:rPr>
        <w:t xml:space="preserve">. </w:t>
      </w:r>
    </w:p>
    <w:p w14:paraId="264C46DF" w14:textId="6C7388E9" w:rsidR="00A4359C" w:rsidRPr="00A4359C" w:rsidRDefault="00A4359C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 w:rsidRPr="00A4359C">
        <w:rPr>
          <w:sz w:val="24"/>
          <w:szCs w:val="24"/>
        </w:rPr>
        <w:t>Kwestia rejestracji przez wojewodę i jego uprawnień kontrolnych – zostanie omówiona po zebraniu pierwszych doświadczeń. Uznano</w:t>
      </w:r>
      <w:r w:rsidR="00E00340">
        <w:rPr>
          <w:sz w:val="24"/>
          <w:szCs w:val="24"/>
        </w:rPr>
        <w:t>,</w:t>
      </w:r>
      <w:r w:rsidRPr="00A4359C">
        <w:rPr>
          <w:sz w:val="24"/>
          <w:szCs w:val="24"/>
        </w:rPr>
        <w:t xml:space="preserve"> że docelowo alternatywą może być status w KRS lub samoregulacja (</w:t>
      </w:r>
      <w:r w:rsidR="00732DA1">
        <w:rPr>
          <w:sz w:val="24"/>
          <w:szCs w:val="24"/>
        </w:rPr>
        <w:t xml:space="preserve">w przyszłości </w:t>
      </w:r>
      <w:r w:rsidRPr="00A4359C">
        <w:rPr>
          <w:sz w:val="24"/>
          <w:szCs w:val="24"/>
        </w:rPr>
        <w:t>stworzenie organizacji, która będzie rejestrować i</w:t>
      </w:r>
      <w:r w:rsidR="00ED2C50">
        <w:rPr>
          <w:sz w:val="24"/>
          <w:szCs w:val="24"/>
        </w:rPr>
        <w:t> </w:t>
      </w:r>
      <w:r w:rsidRPr="00A4359C">
        <w:rPr>
          <w:sz w:val="24"/>
          <w:szCs w:val="24"/>
        </w:rPr>
        <w:t>kontrolować przedsiębiorstwa).</w:t>
      </w:r>
    </w:p>
    <w:p w14:paraId="57478F7C" w14:textId="27584B5B" w:rsidR="00A4359C" w:rsidRDefault="00A4359C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 w:rsidRPr="00A4359C">
        <w:rPr>
          <w:sz w:val="24"/>
          <w:szCs w:val="24"/>
        </w:rPr>
        <w:t>Problem zwiększonej liczby sprawozdań zostanie przeanalizowany celem uproszczenia (US, UW, GUS)</w:t>
      </w:r>
      <w:r w:rsidR="00732DA1">
        <w:rPr>
          <w:sz w:val="24"/>
          <w:szCs w:val="24"/>
        </w:rPr>
        <w:t xml:space="preserve"> po analizie dotychczasowych doświadczeń.</w:t>
      </w:r>
      <w:r w:rsidR="008F74CE">
        <w:rPr>
          <w:sz w:val="24"/>
          <w:szCs w:val="24"/>
        </w:rPr>
        <w:t xml:space="preserve"> Zwrócono uwagę na kwestię sprawozdania w obszarze usług społecznych.</w:t>
      </w:r>
    </w:p>
    <w:p w14:paraId="7169FAE4" w14:textId="31D92CAB" w:rsidR="00F82A64" w:rsidRDefault="00F82A64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Podniesiono również spójność art. 8 z przepisami ustawy o działalności pożytku publicznego.</w:t>
      </w:r>
    </w:p>
    <w:p w14:paraId="106F6F4D" w14:textId="77777777" w:rsidR="00D07E5F" w:rsidRPr="00A4359C" w:rsidRDefault="00D07E5F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</w:p>
    <w:p w14:paraId="6F5863E8" w14:textId="77777777" w:rsidR="0019404C" w:rsidRPr="00A4359C" w:rsidRDefault="0019404C" w:rsidP="00C81417">
      <w:pPr>
        <w:pStyle w:val="Akapitzlist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  <w:u w:val="single"/>
        </w:rPr>
      </w:pPr>
      <w:r w:rsidRPr="00A4359C">
        <w:rPr>
          <w:sz w:val="24"/>
          <w:szCs w:val="24"/>
          <w:u w:val="single"/>
        </w:rPr>
        <w:t>Czym ma być reintegracja społeczna i zawodowa?</w:t>
      </w:r>
    </w:p>
    <w:p w14:paraId="48C53749" w14:textId="014FAD84" w:rsidR="00E14EC2" w:rsidRPr="00E14EC2" w:rsidRDefault="00A4359C" w:rsidP="00E14EC2">
      <w:pPr>
        <w:pStyle w:val="Akapitzlist"/>
        <w:spacing w:after="120"/>
        <w:ind w:left="360"/>
        <w:rPr>
          <w:sz w:val="24"/>
          <w:szCs w:val="24"/>
        </w:rPr>
      </w:pPr>
      <w:r w:rsidRPr="00A4359C">
        <w:rPr>
          <w:sz w:val="24"/>
          <w:szCs w:val="24"/>
        </w:rPr>
        <w:t>Uznano, iż należy dokonać zmian w konstrukcji prawnej reintegracji społecznej i</w:t>
      </w:r>
      <w:r w:rsidR="00ED2C50">
        <w:rPr>
          <w:sz w:val="24"/>
          <w:szCs w:val="24"/>
        </w:rPr>
        <w:t> </w:t>
      </w:r>
      <w:r w:rsidRPr="00A4359C">
        <w:rPr>
          <w:sz w:val="24"/>
          <w:szCs w:val="24"/>
        </w:rPr>
        <w:t>zawodowej</w:t>
      </w:r>
      <w:r w:rsidR="00AB172B">
        <w:rPr>
          <w:sz w:val="24"/>
          <w:szCs w:val="24"/>
        </w:rPr>
        <w:t xml:space="preserve">. </w:t>
      </w:r>
      <w:r w:rsidR="00E14EC2" w:rsidRPr="00E14EC2">
        <w:rPr>
          <w:sz w:val="24"/>
          <w:szCs w:val="24"/>
        </w:rPr>
        <w:t xml:space="preserve">Proponowanym kierunkiem zmian jest odwrócenie logiki finansowania realizacji obowiązków reintegracyjnych, tak aby, w przypadku procesu reintegracji finansowanie stało się uprawnieniem (aktualnie w przypadku uzyskania finansowania publicznego obowiązkiem jest realizacja obowiązków reintegracyjnych).  </w:t>
      </w:r>
    </w:p>
    <w:p w14:paraId="1B482A3B" w14:textId="5589E263" w:rsidR="00A4359C" w:rsidRDefault="00B7266D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Uczestnicy dyskusji zwracali także uwagę na </w:t>
      </w:r>
      <w:r w:rsidR="00AB172B">
        <w:rPr>
          <w:sz w:val="24"/>
          <w:szCs w:val="24"/>
        </w:rPr>
        <w:t>zbyt biurokratyczne powi</w:t>
      </w:r>
      <w:r w:rsidR="0048673C">
        <w:rPr>
          <w:sz w:val="24"/>
          <w:szCs w:val="24"/>
        </w:rPr>
        <w:t>ą</w:t>
      </w:r>
      <w:r w:rsidR="00AB172B">
        <w:rPr>
          <w:sz w:val="24"/>
          <w:szCs w:val="24"/>
        </w:rPr>
        <w:t>zanie działań reintegracyjnych</w:t>
      </w:r>
      <w:r>
        <w:rPr>
          <w:sz w:val="24"/>
          <w:szCs w:val="24"/>
        </w:rPr>
        <w:t xml:space="preserve"> realizowanych w PS</w:t>
      </w:r>
      <w:r w:rsidR="00AB172B">
        <w:rPr>
          <w:sz w:val="24"/>
          <w:szCs w:val="24"/>
        </w:rPr>
        <w:t xml:space="preserve"> z podmiotami zatrudnienia socjalnego. </w:t>
      </w:r>
    </w:p>
    <w:p w14:paraId="08A50660" w14:textId="5D544A55" w:rsidR="00D07E5F" w:rsidRDefault="008F74CE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Trzecią kwestią było zaplanowanie stałego mechanizmu</w:t>
      </w:r>
      <w:r w:rsidR="00B7266D">
        <w:rPr>
          <w:sz w:val="24"/>
          <w:szCs w:val="24"/>
        </w:rPr>
        <w:t>, który kompensowałby niższą produktywność zagrożonych wykluczeniem społecznym pracowników PS</w:t>
      </w:r>
      <w:r w:rsidR="000C5043">
        <w:rPr>
          <w:sz w:val="24"/>
          <w:szCs w:val="24"/>
        </w:rPr>
        <w:t>.</w:t>
      </w:r>
    </w:p>
    <w:p w14:paraId="4013F688" w14:textId="77777777" w:rsidR="008F74CE" w:rsidRPr="00A4359C" w:rsidRDefault="008F74CE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</w:p>
    <w:p w14:paraId="2DFBAEE1" w14:textId="77777777" w:rsidR="00520A04" w:rsidRDefault="0019404C" w:rsidP="00C81417">
      <w:pPr>
        <w:pStyle w:val="Akapitzlist"/>
        <w:numPr>
          <w:ilvl w:val="0"/>
          <w:numId w:val="1"/>
        </w:numPr>
        <w:spacing w:after="120" w:line="240" w:lineRule="auto"/>
        <w:ind w:left="360"/>
        <w:rPr>
          <w:sz w:val="24"/>
          <w:szCs w:val="24"/>
          <w:u w:val="single"/>
        </w:rPr>
      </w:pPr>
      <w:r w:rsidRPr="00A4359C">
        <w:rPr>
          <w:sz w:val="24"/>
          <w:szCs w:val="24"/>
          <w:u w:val="single"/>
        </w:rPr>
        <w:t>Jak wspierać rozwój przedsiębiorstw społecznych?</w:t>
      </w:r>
    </w:p>
    <w:p w14:paraId="39AF35D4" w14:textId="6AD071B8" w:rsidR="009D546B" w:rsidRDefault="00AB172B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 w:rsidRPr="00AB172B">
        <w:rPr>
          <w:sz w:val="24"/>
          <w:szCs w:val="24"/>
        </w:rPr>
        <w:t xml:space="preserve">Zdaniem uczestników </w:t>
      </w:r>
      <w:r>
        <w:rPr>
          <w:sz w:val="24"/>
          <w:szCs w:val="24"/>
        </w:rPr>
        <w:t>brak nowych przedsiębiorstw społecznych wynika z b</w:t>
      </w:r>
      <w:r w:rsidRPr="00AB172B">
        <w:rPr>
          <w:sz w:val="24"/>
          <w:szCs w:val="24"/>
        </w:rPr>
        <w:t>rak</w:t>
      </w:r>
      <w:r>
        <w:rPr>
          <w:sz w:val="24"/>
          <w:szCs w:val="24"/>
        </w:rPr>
        <w:t>u</w:t>
      </w:r>
      <w:r w:rsidRPr="00AB172B">
        <w:rPr>
          <w:sz w:val="24"/>
          <w:szCs w:val="24"/>
        </w:rPr>
        <w:t xml:space="preserve"> zachęt finansowych namawiających do bycia przedsiębiorstwem społecznym</w:t>
      </w:r>
      <w:r w:rsidR="000C5043">
        <w:rPr>
          <w:sz w:val="24"/>
          <w:szCs w:val="24"/>
        </w:rPr>
        <w:t>.</w:t>
      </w:r>
      <w:r>
        <w:rPr>
          <w:sz w:val="24"/>
          <w:szCs w:val="24"/>
        </w:rPr>
        <w:t xml:space="preserve"> Zwrócono uwagę, że b</w:t>
      </w:r>
      <w:r w:rsidRPr="00AB172B">
        <w:rPr>
          <w:sz w:val="24"/>
          <w:szCs w:val="24"/>
        </w:rPr>
        <w:t xml:space="preserve">rak nowych przedsiębiorstw społecznych wynika z braku wiedzy o </w:t>
      </w:r>
      <w:r w:rsidR="000373E1" w:rsidRPr="00AB172B">
        <w:rPr>
          <w:sz w:val="24"/>
          <w:szCs w:val="24"/>
        </w:rPr>
        <w:t>tym, że</w:t>
      </w:r>
      <w:r w:rsidRPr="00AB172B">
        <w:rPr>
          <w:sz w:val="24"/>
          <w:szCs w:val="24"/>
        </w:rPr>
        <w:t xml:space="preserve"> niekoniecznie trzeba zatrudniać osoby wykluczone</w:t>
      </w:r>
      <w:r w:rsidR="000C5043">
        <w:rPr>
          <w:sz w:val="24"/>
          <w:szCs w:val="24"/>
        </w:rPr>
        <w:t>.</w:t>
      </w:r>
      <w:r w:rsidR="000C5043" w:rsidRPr="00AB172B">
        <w:rPr>
          <w:sz w:val="24"/>
          <w:szCs w:val="24"/>
        </w:rPr>
        <w:t xml:space="preserve"> </w:t>
      </w:r>
      <w:r w:rsidR="009D546B">
        <w:rPr>
          <w:sz w:val="24"/>
          <w:szCs w:val="24"/>
        </w:rPr>
        <w:t>Konieczne są tu działania upowszechniające. Stworzenie dobrej marki i działania promujące</w:t>
      </w:r>
      <w:r w:rsidR="00D862AD">
        <w:rPr>
          <w:sz w:val="24"/>
          <w:szCs w:val="24"/>
        </w:rPr>
        <w:t>.</w:t>
      </w:r>
    </w:p>
    <w:p w14:paraId="1BBD22F5" w14:textId="37F63692" w:rsidR="00AB172B" w:rsidRDefault="00AB172B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 istotne uznano potrzebę silniejszego powiązania działań przedsiębiorstw z możliwym wsparciem krajowym</w:t>
      </w:r>
      <w:r w:rsidR="00F426E8">
        <w:rPr>
          <w:sz w:val="24"/>
          <w:szCs w:val="24"/>
        </w:rPr>
        <w:t xml:space="preserve"> (środki Funduszu Pracy, PFRON, środki budżetowe).</w:t>
      </w:r>
      <w:r w:rsidR="001739E3">
        <w:rPr>
          <w:sz w:val="24"/>
          <w:szCs w:val="24"/>
        </w:rPr>
        <w:t xml:space="preserve"> Wymaga to ścisłej korelacji zapisów ustawy o ekonomii społecznej z ustawą o promocji zatrudnienia oraz ustawy o rehabilitacji zawodowej i wspieraniu zatrudnienia osób niepełnosprawnych.</w:t>
      </w:r>
    </w:p>
    <w:p w14:paraId="41F2C1DB" w14:textId="365A8F09" w:rsidR="00F426E8" w:rsidRDefault="00F426E8" w:rsidP="00C81417">
      <w:pPr>
        <w:pStyle w:val="Akapitzlist"/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Jako odrębną kwestię uznano powołanie Krajowego Funduszu </w:t>
      </w:r>
      <w:r w:rsidR="00295030">
        <w:rPr>
          <w:sz w:val="24"/>
          <w:szCs w:val="24"/>
        </w:rPr>
        <w:t xml:space="preserve">Przedsiębiorczości </w:t>
      </w:r>
      <w:r w:rsidR="000373E1">
        <w:rPr>
          <w:sz w:val="24"/>
          <w:szCs w:val="24"/>
        </w:rPr>
        <w:t>Społecznej, jako</w:t>
      </w:r>
      <w:r w:rsidR="00295030">
        <w:rPr>
          <w:sz w:val="24"/>
          <w:szCs w:val="24"/>
        </w:rPr>
        <w:t xml:space="preserve"> docelowego funduszu w BGK zarządzającego instrumentami zwrotnymi (częściowo z dotychczasowych środków EFS, częściowo nowych źródeł). Ta kwestia wymaga odrębnych prac koncepcyjnych z udziałem ekspertów, przedstawicieli MFiPR, </w:t>
      </w:r>
      <w:r w:rsidR="00450109">
        <w:rPr>
          <w:sz w:val="24"/>
          <w:szCs w:val="24"/>
        </w:rPr>
        <w:t xml:space="preserve">MF, </w:t>
      </w:r>
      <w:r w:rsidR="001C31C9">
        <w:rPr>
          <w:sz w:val="24"/>
          <w:szCs w:val="24"/>
        </w:rPr>
        <w:t>MRPiPS</w:t>
      </w:r>
      <w:r w:rsidR="00295030">
        <w:rPr>
          <w:sz w:val="24"/>
          <w:szCs w:val="24"/>
        </w:rPr>
        <w:t xml:space="preserve"> oraz BGK. Nie ulega wątpliwości, że bez stabilnego systemu instrumentów zwrotnych nie będzie możliwy rozwój przedsiębiorczości społecznej.</w:t>
      </w:r>
    </w:p>
    <w:p w14:paraId="1903D8E2" w14:textId="29DFE420" w:rsidR="00F426E8" w:rsidRDefault="00F426E8" w:rsidP="00C81417">
      <w:pPr>
        <w:spacing w:after="120" w:line="240" w:lineRule="auto"/>
        <w:rPr>
          <w:sz w:val="24"/>
          <w:szCs w:val="24"/>
        </w:rPr>
      </w:pPr>
    </w:p>
    <w:p w14:paraId="0D3F5F64" w14:textId="77777777" w:rsidR="0048673C" w:rsidRDefault="0048673C" w:rsidP="00C81417">
      <w:pPr>
        <w:spacing w:after="120" w:line="240" w:lineRule="auto"/>
        <w:rPr>
          <w:sz w:val="24"/>
          <w:szCs w:val="24"/>
        </w:rPr>
      </w:pPr>
    </w:p>
    <w:p w14:paraId="43A42646" w14:textId="167AFF6A" w:rsidR="00F426E8" w:rsidRPr="00E528D1" w:rsidRDefault="00F426E8" w:rsidP="001F7B75">
      <w:pPr>
        <w:pStyle w:val="Akapitzlist"/>
        <w:numPr>
          <w:ilvl w:val="0"/>
          <w:numId w:val="10"/>
        </w:numPr>
        <w:pBdr>
          <w:bottom w:val="triple" w:sz="12" w:space="1" w:color="auto"/>
        </w:pBdr>
        <w:spacing w:after="120" w:line="240" w:lineRule="auto"/>
        <w:rPr>
          <w:b/>
          <w:sz w:val="28"/>
          <w:szCs w:val="28"/>
        </w:rPr>
      </w:pPr>
      <w:r w:rsidRPr="00E528D1">
        <w:rPr>
          <w:b/>
          <w:sz w:val="28"/>
          <w:szCs w:val="28"/>
        </w:rPr>
        <w:lastRenderedPageBreak/>
        <w:t>Kwestie związane z usługami społecznymi</w:t>
      </w:r>
    </w:p>
    <w:p w14:paraId="2CC464AE" w14:textId="77777777" w:rsidR="00E528D1" w:rsidRDefault="00E528D1" w:rsidP="00C81417">
      <w:pPr>
        <w:spacing w:after="120" w:line="240" w:lineRule="auto"/>
        <w:rPr>
          <w:sz w:val="24"/>
          <w:szCs w:val="24"/>
        </w:rPr>
      </w:pPr>
    </w:p>
    <w:p w14:paraId="0B5D32E9" w14:textId="16EA1215" w:rsidR="00814F03" w:rsidRPr="00814F03" w:rsidRDefault="00814F03" w:rsidP="00C81417">
      <w:pPr>
        <w:spacing w:after="120" w:line="240" w:lineRule="auto"/>
        <w:rPr>
          <w:sz w:val="24"/>
          <w:szCs w:val="24"/>
        </w:rPr>
      </w:pPr>
      <w:r w:rsidRPr="00814F03">
        <w:rPr>
          <w:sz w:val="24"/>
          <w:szCs w:val="24"/>
        </w:rPr>
        <w:t>W trakcie dyskusji poruszono następujące kwestie:</w:t>
      </w:r>
    </w:p>
    <w:p w14:paraId="1176C234" w14:textId="7B9863BD" w:rsidR="00F426E8" w:rsidRPr="00895BF8" w:rsidRDefault="00F426E8" w:rsidP="00895BF8">
      <w:pPr>
        <w:pStyle w:val="Akapitzlist"/>
        <w:numPr>
          <w:ilvl w:val="0"/>
          <w:numId w:val="31"/>
        </w:numPr>
        <w:spacing w:after="120" w:line="240" w:lineRule="auto"/>
        <w:ind w:left="300" w:hanging="357"/>
        <w:rPr>
          <w:b/>
          <w:sz w:val="24"/>
          <w:szCs w:val="24"/>
        </w:rPr>
      </w:pPr>
      <w:r w:rsidRPr="00895BF8">
        <w:rPr>
          <w:b/>
          <w:sz w:val="24"/>
          <w:szCs w:val="24"/>
        </w:rPr>
        <w:t>Poprawić warunki dla PES do realizacji i finansowania usług społecznych w sposób trwały i ciągły (stabilność finansowa i kadrowa), w tym:</w:t>
      </w:r>
    </w:p>
    <w:p w14:paraId="14050927" w14:textId="0222815A" w:rsidR="00F426E8" w:rsidRPr="00895BF8" w:rsidRDefault="00736948" w:rsidP="00895BF8">
      <w:pPr>
        <w:pStyle w:val="Akapitzlist"/>
        <w:numPr>
          <w:ilvl w:val="0"/>
          <w:numId w:val="26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  <w:u w:val="single"/>
        </w:rPr>
        <w:t>Zwiększenie skali</w:t>
      </w:r>
      <w:r w:rsidR="00F426E8" w:rsidRPr="00895BF8">
        <w:rPr>
          <w:sz w:val="24"/>
          <w:szCs w:val="24"/>
          <w:u w:val="single"/>
        </w:rPr>
        <w:t xml:space="preserve"> współpracy PES-JST</w:t>
      </w:r>
      <w:r w:rsidR="0084652A" w:rsidRPr="00895BF8">
        <w:rPr>
          <w:sz w:val="24"/>
          <w:szCs w:val="24"/>
          <w:u w:val="single"/>
        </w:rPr>
        <w:t xml:space="preserve"> w realizacji i</w:t>
      </w:r>
      <w:r w:rsidR="00F426E8" w:rsidRPr="00895BF8">
        <w:rPr>
          <w:sz w:val="24"/>
          <w:szCs w:val="24"/>
          <w:u w:val="single"/>
        </w:rPr>
        <w:t xml:space="preserve"> programowaniu usług</w:t>
      </w:r>
      <w:r w:rsidRPr="00895BF8">
        <w:rPr>
          <w:sz w:val="24"/>
          <w:szCs w:val="24"/>
          <w:u w:val="single"/>
        </w:rPr>
        <w:t xml:space="preserve"> m.in.</w:t>
      </w:r>
      <w:r w:rsidR="0048673C" w:rsidRPr="00895BF8">
        <w:rPr>
          <w:sz w:val="24"/>
          <w:szCs w:val="24"/>
          <w:u w:val="single"/>
        </w:rPr>
        <w:t xml:space="preserve"> </w:t>
      </w:r>
      <w:r w:rsidR="00F426E8" w:rsidRPr="00895BF8">
        <w:rPr>
          <w:sz w:val="24"/>
          <w:szCs w:val="24"/>
          <w:u w:val="single"/>
        </w:rPr>
        <w:t>zmiany prawne</w:t>
      </w:r>
      <w:r w:rsidR="00F426E8" w:rsidRPr="00895BF8">
        <w:rPr>
          <w:sz w:val="24"/>
          <w:szCs w:val="24"/>
        </w:rPr>
        <w:t xml:space="preserve">, w tym wprowadzenie nowych trybów udzielania dotacji dla PES/PS, w tym trybu negocjacyjnego, </w:t>
      </w:r>
      <w:r w:rsidR="00AF1EB2" w:rsidRPr="00895BF8">
        <w:rPr>
          <w:sz w:val="24"/>
          <w:szCs w:val="24"/>
        </w:rPr>
        <w:t xml:space="preserve">partnerstwa publiczno-społecznego, </w:t>
      </w:r>
      <w:r w:rsidR="00F426E8" w:rsidRPr="00895BF8">
        <w:rPr>
          <w:sz w:val="24"/>
          <w:szCs w:val="24"/>
        </w:rPr>
        <w:t xml:space="preserve">wprowadzenie wyłączności lub pierwszeństwa dla PES/PS, wprowadzenie wieloletniego kontraktowania </w:t>
      </w:r>
      <w:r w:rsidRPr="00895BF8">
        <w:rPr>
          <w:sz w:val="24"/>
          <w:szCs w:val="24"/>
        </w:rPr>
        <w:t>usług społecznych</w:t>
      </w:r>
      <w:r w:rsidR="00862FDF">
        <w:rPr>
          <w:sz w:val="24"/>
          <w:szCs w:val="24"/>
        </w:rPr>
        <w:t xml:space="preserve"> jako powszechnej możliwości</w:t>
      </w:r>
      <w:r w:rsidR="00F426E8" w:rsidRPr="00895BF8">
        <w:rPr>
          <w:sz w:val="24"/>
          <w:szCs w:val="24"/>
        </w:rPr>
        <w:t xml:space="preserve">, wprowadzenie umów ramowych ze stawkami jednostkowymi/ryczałtami na wspieraną osobę, </w:t>
      </w:r>
      <w:r w:rsidR="00AF1EB2" w:rsidRPr="00895BF8">
        <w:rPr>
          <w:sz w:val="24"/>
          <w:szCs w:val="24"/>
        </w:rPr>
        <w:t xml:space="preserve">rezygnację z wymogu wkładu własnego przy zlecaniu priorytetowych usług społecznych, </w:t>
      </w:r>
      <w:r w:rsidR="00F426E8" w:rsidRPr="00895BF8">
        <w:rPr>
          <w:sz w:val="24"/>
          <w:szCs w:val="24"/>
        </w:rPr>
        <w:t>uproszczenie trybów zlecania zarówno dla PES/PS jak i JST</w:t>
      </w:r>
      <w:r w:rsidR="0084652A" w:rsidRPr="00895BF8">
        <w:rPr>
          <w:sz w:val="24"/>
          <w:szCs w:val="24"/>
        </w:rPr>
        <w:t>, jednocześnie zmiany dotyczące PES powinny odbywać się w korelacji ze zmianami w zakresie pożytku publicznego</w:t>
      </w:r>
      <w:r w:rsidR="0052795E" w:rsidRPr="00895BF8">
        <w:rPr>
          <w:sz w:val="24"/>
          <w:szCs w:val="24"/>
        </w:rPr>
        <w:t>. Dodatkowo potrzebny jest przegląd</w:t>
      </w:r>
      <w:r w:rsidR="00AF1EB2" w:rsidRPr="00895BF8">
        <w:rPr>
          <w:sz w:val="24"/>
          <w:szCs w:val="24"/>
        </w:rPr>
        <w:t xml:space="preserve">, </w:t>
      </w:r>
      <w:r w:rsidR="0052795E" w:rsidRPr="00895BF8">
        <w:rPr>
          <w:sz w:val="24"/>
          <w:szCs w:val="24"/>
        </w:rPr>
        <w:t>w prawie zamówień publicznych pod kątem rozwiązań sprzyjających rozwojowi ES</w:t>
      </w:r>
      <w:r w:rsidR="009B6EAC" w:rsidRPr="00895BF8">
        <w:rPr>
          <w:sz w:val="24"/>
          <w:szCs w:val="24"/>
        </w:rPr>
        <w:t>. Zagadnienia związane ze zmianami prawnymi powinny</w:t>
      </w:r>
      <w:r w:rsidR="005F3FEA" w:rsidRPr="00895BF8">
        <w:rPr>
          <w:sz w:val="24"/>
          <w:szCs w:val="24"/>
        </w:rPr>
        <w:t xml:space="preserve"> być przedmiotem prac grupy ds. prawnych Komitetu</w:t>
      </w:r>
      <w:r w:rsidR="00017942">
        <w:rPr>
          <w:sz w:val="24"/>
          <w:szCs w:val="24"/>
        </w:rPr>
        <w:t xml:space="preserve"> </w:t>
      </w:r>
      <w:r w:rsidR="005F3FEA" w:rsidRPr="00895BF8">
        <w:rPr>
          <w:sz w:val="24"/>
          <w:szCs w:val="24"/>
        </w:rPr>
        <w:t>(we współpracy z grupą strategiczną).</w:t>
      </w:r>
    </w:p>
    <w:p w14:paraId="203CE2DB" w14:textId="1FB86B3A" w:rsidR="00F426E8" w:rsidRPr="00895BF8" w:rsidRDefault="005F3FEA" w:rsidP="00895BF8">
      <w:pPr>
        <w:pStyle w:val="Akapitzlist"/>
        <w:numPr>
          <w:ilvl w:val="0"/>
          <w:numId w:val="26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Większemu zaangażowaniu PES w realizację usług społecznych służyć mogą również</w:t>
      </w:r>
      <w:r w:rsidR="00F426E8" w:rsidRPr="00895BF8">
        <w:rPr>
          <w:sz w:val="24"/>
          <w:szCs w:val="24"/>
        </w:rPr>
        <w:t xml:space="preserve"> </w:t>
      </w:r>
      <w:r w:rsidR="00F426E8" w:rsidRPr="00895BF8">
        <w:rPr>
          <w:sz w:val="24"/>
          <w:szCs w:val="24"/>
          <w:u w:val="single"/>
        </w:rPr>
        <w:t xml:space="preserve">zmiany w </w:t>
      </w:r>
      <w:r w:rsidRPr="00895BF8">
        <w:rPr>
          <w:sz w:val="24"/>
          <w:szCs w:val="24"/>
          <w:u w:val="single"/>
        </w:rPr>
        <w:t xml:space="preserve">programach </w:t>
      </w:r>
      <w:r w:rsidR="00F426E8" w:rsidRPr="00895BF8">
        <w:rPr>
          <w:sz w:val="24"/>
          <w:szCs w:val="24"/>
          <w:u w:val="single"/>
        </w:rPr>
        <w:t>rządowych służących finansowaniu usług społecznych</w:t>
      </w:r>
      <w:r w:rsidR="00F426E8" w:rsidRPr="00895BF8">
        <w:rPr>
          <w:sz w:val="24"/>
          <w:szCs w:val="24"/>
        </w:rPr>
        <w:t xml:space="preserve"> (np. program</w:t>
      </w:r>
      <w:r w:rsidR="0048673C" w:rsidRPr="00895BF8">
        <w:rPr>
          <w:sz w:val="24"/>
          <w:szCs w:val="24"/>
        </w:rPr>
        <w:t xml:space="preserve"> „</w:t>
      </w:r>
      <w:r w:rsidR="00F426E8" w:rsidRPr="00895BF8">
        <w:rPr>
          <w:sz w:val="24"/>
          <w:szCs w:val="24"/>
        </w:rPr>
        <w:t xml:space="preserve">Opieka </w:t>
      </w:r>
      <w:r w:rsidR="0048673C" w:rsidRPr="00895BF8">
        <w:rPr>
          <w:sz w:val="24"/>
          <w:szCs w:val="24"/>
        </w:rPr>
        <w:t>w</w:t>
      </w:r>
      <w:r w:rsidR="00F426E8" w:rsidRPr="00895BF8">
        <w:rPr>
          <w:sz w:val="24"/>
          <w:szCs w:val="24"/>
        </w:rPr>
        <w:t>ytchnieniowa</w:t>
      </w:r>
      <w:r w:rsidR="0048673C" w:rsidRPr="00895BF8">
        <w:rPr>
          <w:sz w:val="24"/>
          <w:szCs w:val="24"/>
        </w:rPr>
        <w:t>”</w:t>
      </w:r>
      <w:r w:rsidR="00F426E8" w:rsidRPr="00895BF8">
        <w:rPr>
          <w:sz w:val="24"/>
          <w:szCs w:val="24"/>
        </w:rPr>
        <w:t xml:space="preserve">, Program </w:t>
      </w:r>
      <w:r w:rsidR="0048673C" w:rsidRPr="00895BF8">
        <w:rPr>
          <w:sz w:val="24"/>
          <w:szCs w:val="24"/>
        </w:rPr>
        <w:t>„</w:t>
      </w:r>
      <w:r w:rsidR="00F426E8" w:rsidRPr="00895BF8">
        <w:rPr>
          <w:sz w:val="24"/>
          <w:szCs w:val="24"/>
        </w:rPr>
        <w:t>Asystent Osobisty Osoby z Niepełnosprawnością</w:t>
      </w:r>
      <w:r w:rsidR="0048673C" w:rsidRPr="00895BF8">
        <w:rPr>
          <w:sz w:val="24"/>
          <w:szCs w:val="24"/>
        </w:rPr>
        <w:t>”</w:t>
      </w:r>
      <w:r w:rsidR="00F426E8" w:rsidRPr="00895BF8">
        <w:rPr>
          <w:sz w:val="24"/>
          <w:szCs w:val="24"/>
        </w:rPr>
        <w:t xml:space="preserve">, </w:t>
      </w:r>
      <w:r w:rsidR="0048673C" w:rsidRPr="00895BF8">
        <w:rPr>
          <w:sz w:val="24"/>
          <w:szCs w:val="24"/>
        </w:rPr>
        <w:t>„</w:t>
      </w:r>
      <w:r w:rsidR="00F426E8" w:rsidRPr="00895BF8">
        <w:rPr>
          <w:sz w:val="24"/>
          <w:szCs w:val="24"/>
        </w:rPr>
        <w:t>Opieka 75+</w:t>
      </w:r>
      <w:r w:rsidR="0048673C" w:rsidRPr="00895BF8">
        <w:rPr>
          <w:sz w:val="24"/>
          <w:szCs w:val="24"/>
        </w:rPr>
        <w:t>”</w:t>
      </w:r>
      <w:r w:rsidR="00F426E8" w:rsidRPr="00895BF8">
        <w:rPr>
          <w:sz w:val="24"/>
          <w:szCs w:val="24"/>
        </w:rPr>
        <w:t xml:space="preserve"> itd.)</w:t>
      </w:r>
      <w:r w:rsidRPr="00895BF8">
        <w:rPr>
          <w:sz w:val="24"/>
          <w:szCs w:val="24"/>
        </w:rPr>
        <w:t xml:space="preserve">. W dokumentach tych powinny </w:t>
      </w:r>
      <w:r w:rsidR="0048673C" w:rsidRPr="00895BF8">
        <w:rPr>
          <w:sz w:val="24"/>
          <w:szCs w:val="24"/>
        </w:rPr>
        <w:t>być</w:t>
      </w:r>
      <w:r w:rsidRPr="00895BF8">
        <w:rPr>
          <w:sz w:val="24"/>
          <w:szCs w:val="24"/>
        </w:rPr>
        <w:t xml:space="preserve"> wdroż</w:t>
      </w:r>
      <w:r w:rsidR="0048673C" w:rsidRPr="00895BF8">
        <w:rPr>
          <w:sz w:val="24"/>
          <w:szCs w:val="24"/>
        </w:rPr>
        <w:t>one</w:t>
      </w:r>
      <w:r w:rsidRPr="00895BF8">
        <w:rPr>
          <w:sz w:val="24"/>
          <w:szCs w:val="24"/>
        </w:rPr>
        <w:t xml:space="preserve"> kontrakty wieloletnie z PES</w:t>
      </w:r>
      <w:r w:rsidR="00F426E8" w:rsidRPr="00895BF8">
        <w:rPr>
          <w:sz w:val="24"/>
          <w:szCs w:val="24"/>
        </w:rPr>
        <w:t xml:space="preserve"> (co najmniej na 3 lata)</w:t>
      </w:r>
      <w:r w:rsidRPr="00895BF8">
        <w:rPr>
          <w:sz w:val="24"/>
          <w:szCs w:val="24"/>
        </w:rPr>
        <w:t xml:space="preserve">. Wieloletnie kontraktowanie usług społecznych z PES powinno </w:t>
      </w:r>
      <w:r w:rsidR="001C31C9" w:rsidRPr="00895BF8">
        <w:rPr>
          <w:sz w:val="24"/>
          <w:szCs w:val="24"/>
        </w:rPr>
        <w:t>być także</w:t>
      </w:r>
      <w:r w:rsidR="00F426E8" w:rsidRPr="00895BF8">
        <w:rPr>
          <w:sz w:val="24"/>
          <w:szCs w:val="24"/>
        </w:rPr>
        <w:t xml:space="preserve"> </w:t>
      </w:r>
      <w:r w:rsidR="00017942" w:rsidRPr="00895BF8">
        <w:rPr>
          <w:sz w:val="24"/>
          <w:szCs w:val="24"/>
        </w:rPr>
        <w:t>uwzględni</w:t>
      </w:r>
      <w:r w:rsidR="00017942">
        <w:rPr>
          <w:sz w:val="24"/>
          <w:szCs w:val="24"/>
        </w:rPr>
        <w:t>o</w:t>
      </w:r>
      <w:r w:rsidR="00017942" w:rsidRPr="00895BF8">
        <w:rPr>
          <w:sz w:val="24"/>
          <w:szCs w:val="24"/>
        </w:rPr>
        <w:t xml:space="preserve">ne </w:t>
      </w:r>
      <w:r w:rsidR="00F426E8" w:rsidRPr="00895BF8">
        <w:rPr>
          <w:sz w:val="24"/>
          <w:szCs w:val="24"/>
        </w:rPr>
        <w:t xml:space="preserve"> przy tworzeniu nowych rozwiązań systemowych dla usług społecznych (np. bon senioralny).</w:t>
      </w:r>
    </w:p>
    <w:p w14:paraId="5AD79C30" w14:textId="79E1DD14" w:rsidR="00F426E8" w:rsidRPr="00895BF8" w:rsidRDefault="005F3FEA" w:rsidP="00895BF8">
      <w:pPr>
        <w:pStyle w:val="Akapitzlist"/>
        <w:numPr>
          <w:ilvl w:val="0"/>
          <w:numId w:val="26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 xml:space="preserve">Istotnym obszarem jest także edukacja i upowszechnianie, która powinna doprowadzić do </w:t>
      </w:r>
      <w:r w:rsidR="00F426E8" w:rsidRPr="00895BF8">
        <w:rPr>
          <w:sz w:val="24"/>
          <w:szCs w:val="24"/>
          <w:u w:val="single"/>
        </w:rPr>
        <w:t>zmian</w:t>
      </w:r>
      <w:r w:rsidRPr="00895BF8">
        <w:rPr>
          <w:sz w:val="24"/>
          <w:szCs w:val="24"/>
          <w:u w:val="single"/>
        </w:rPr>
        <w:t>y</w:t>
      </w:r>
      <w:r w:rsidR="00F426E8" w:rsidRPr="00895BF8">
        <w:rPr>
          <w:sz w:val="24"/>
          <w:szCs w:val="24"/>
          <w:u w:val="single"/>
        </w:rPr>
        <w:t xml:space="preserve"> wizerunku „zlecania”</w:t>
      </w:r>
      <w:r w:rsidRPr="00895BF8">
        <w:rPr>
          <w:sz w:val="24"/>
          <w:szCs w:val="24"/>
        </w:rPr>
        <w:t xml:space="preserve"> </w:t>
      </w:r>
      <w:r w:rsidR="0048673C" w:rsidRPr="00895BF8">
        <w:rPr>
          <w:sz w:val="24"/>
          <w:szCs w:val="24"/>
        </w:rPr>
        <w:t>z</w:t>
      </w:r>
      <w:r w:rsidRPr="00895BF8">
        <w:rPr>
          <w:sz w:val="24"/>
          <w:szCs w:val="24"/>
        </w:rPr>
        <w:t>byt często kojarzonego</w:t>
      </w:r>
      <w:r w:rsidR="00F426E8" w:rsidRPr="00895BF8">
        <w:rPr>
          <w:sz w:val="24"/>
          <w:szCs w:val="24"/>
        </w:rPr>
        <w:t xml:space="preserve"> z gorszą jakością usługi. </w:t>
      </w:r>
      <w:r>
        <w:t>Ważnym elementem tych działań powinno być wskazywanie</w:t>
      </w:r>
      <w:r w:rsidR="00307467">
        <w:t xml:space="preserve"> konkretn</w:t>
      </w:r>
      <w:r>
        <w:t>ych</w:t>
      </w:r>
      <w:r w:rsidR="00307467">
        <w:t xml:space="preserve"> wymiern</w:t>
      </w:r>
      <w:r>
        <w:t xml:space="preserve">ych </w:t>
      </w:r>
      <w:r w:rsidR="00307467">
        <w:t>korzyści po stronie władz publicznych, ale przede wszystkim obywateli, członków lokalnych społeczności, osób, rodzin itd.</w:t>
      </w:r>
      <w:r w:rsidR="00307467" w:rsidRPr="00895BF8" w:rsidDel="00307467">
        <w:rPr>
          <w:sz w:val="24"/>
          <w:szCs w:val="24"/>
        </w:rPr>
        <w:t xml:space="preserve"> </w:t>
      </w:r>
    </w:p>
    <w:p w14:paraId="1C8FB2DC" w14:textId="783888A1" w:rsidR="00F426E8" w:rsidRPr="00895BF8" w:rsidRDefault="005145B2" w:rsidP="00895BF8">
      <w:pPr>
        <w:pStyle w:val="Akapitzlist"/>
        <w:numPr>
          <w:ilvl w:val="0"/>
          <w:numId w:val="26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PES/PS mają wysoką jakość usług specjalistycznych, ale od strony pozyskania i obsługi kontraktu z JST są nisko oceniani, borykają się z brakiem personelu specjalizującego się w</w:t>
      </w:r>
      <w:r w:rsidR="0048673C" w:rsidRPr="00895BF8">
        <w:rPr>
          <w:sz w:val="24"/>
          <w:szCs w:val="24"/>
        </w:rPr>
        <w:t xml:space="preserve"> kwestiach </w:t>
      </w:r>
      <w:r w:rsidRPr="00895BF8">
        <w:rPr>
          <w:sz w:val="24"/>
          <w:szCs w:val="24"/>
        </w:rPr>
        <w:t>rozliczeniowych, a liderzy są przeciążeni i grozi im wypalenie. Z tego względu k</w:t>
      </w:r>
      <w:r w:rsidR="00F426E8" w:rsidRPr="00895BF8">
        <w:rPr>
          <w:sz w:val="24"/>
          <w:szCs w:val="24"/>
        </w:rPr>
        <w:t xml:space="preserve">onieczne jest znalezienie rozwiązań, które pozwolą </w:t>
      </w:r>
      <w:r w:rsidR="00F426E8" w:rsidRPr="00895BF8">
        <w:rPr>
          <w:b/>
          <w:sz w:val="24"/>
          <w:szCs w:val="24"/>
        </w:rPr>
        <w:t>wzmocnić</w:t>
      </w:r>
      <w:r w:rsidR="00326F41" w:rsidRPr="00895BF8">
        <w:rPr>
          <w:b/>
          <w:sz w:val="24"/>
          <w:szCs w:val="24"/>
        </w:rPr>
        <w:t xml:space="preserve"> </w:t>
      </w:r>
      <w:r w:rsidR="00F426E8" w:rsidRPr="00895BF8">
        <w:rPr>
          <w:b/>
          <w:sz w:val="24"/>
          <w:szCs w:val="24"/>
        </w:rPr>
        <w:t>PES/PS od strony zarządczej i</w:t>
      </w:r>
      <w:r w:rsidR="0048673C" w:rsidRPr="00895BF8">
        <w:rPr>
          <w:b/>
          <w:sz w:val="24"/>
          <w:szCs w:val="24"/>
        </w:rPr>
        <w:t> </w:t>
      </w:r>
      <w:r w:rsidR="00F426E8" w:rsidRPr="00895BF8">
        <w:rPr>
          <w:b/>
          <w:sz w:val="24"/>
          <w:szCs w:val="24"/>
        </w:rPr>
        <w:t>obsługowo-rozliczeniowe</w:t>
      </w:r>
      <w:r w:rsidR="00F426E8" w:rsidRPr="00895BF8">
        <w:rPr>
          <w:sz w:val="24"/>
          <w:szCs w:val="24"/>
        </w:rPr>
        <w:t xml:space="preserve">j </w:t>
      </w:r>
      <w:r w:rsidRPr="00895BF8">
        <w:rPr>
          <w:sz w:val="24"/>
          <w:szCs w:val="24"/>
        </w:rPr>
        <w:t>takich jak</w:t>
      </w:r>
      <w:r w:rsidR="00F426E8" w:rsidRPr="00895BF8">
        <w:rPr>
          <w:sz w:val="24"/>
          <w:szCs w:val="24"/>
        </w:rPr>
        <w:t>:</w:t>
      </w:r>
    </w:p>
    <w:p w14:paraId="4FCD5818" w14:textId="77777777" w:rsidR="00F426E8" w:rsidRPr="00326F41" w:rsidRDefault="00F426E8" w:rsidP="00C81417">
      <w:pPr>
        <w:pStyle w:val="Akapitzlist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326F41">
        <w:rPr>
          <w:sz w:val="24"/>
          <w:szCs w:val="24"/>
        </w:rPr>
        <w:t>Wzmocnienie kompetency</w:t>
      </w:r>
      <w:r w:rsidR="00326F41" w:rsidRPr="00326F41">
        <w:rPr>
          <w:sz w:val="24"/>
          <w:szCs w:val="24"/>
        </w:rPr>
        <w:t xml:space="preserve">jne menadżerów w PES/PS i kadry </w:t>
      </w:r>
      <w:r w:rsidRPr="00326F41">
        <w:rPr>
          <w:sz w:val="24"/>
          <w:szCs w:val="24"/>
        </w:rPr>
        <w:t>obsługowo-rozliczeniowej (ważne zadanie dla OWES)</w:t>
      </w:r>
    </w:p>
    <w:p w14:paraId="13B97713" w14:textId="7926F73B" w:rsidR="00F426E8" w:rsidRPr="00326F41" w:rsidRDefault="00F426E8" w:rsidP="00C81417">
      <w:pPr>
        <w:pStyle w:val="Akapitzlist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326F41">
        <w:rPr>
          <w:sz w:val="24"/>
          <w:szCs w:val="24"/>
        </w:rPr>
        <w:t>Wdrożenie rozwiązań zachęc</w:t>
      </w:r>
      <w:r w:rsidR="00326F41" w:rsidRPr="00326F41">
        <w:rPr>
          <w:sz w:val="24"/>
          <w:szCs w:val="24"/>
        </w:rPr>
        <w:t xml:space="preserve">ających menadżerów „z rynku” do </w:t>
      </w:r>
      <w:r w:rsidRPr="00326F41">
        <w:rPr>
          <w:sz w:val="24"/>
          <w:szCs w:val="24"/>
        </w:rPr>
        <w:t>zaangażowania się w</w:t>
      </w:r>
      <w:r w:rsidR="00F92AF7">
        <w:rPr>
          <w:sz w:val="24"/>
          <w:szCs w:val="24"/>
        </w:rPr>
        <w:t> </w:t>
      </w:r>
      <w:r w:rsidRPr="00326F41">
        <w:rPr>
          <w:sz w:val="24"/>
          <w:szCs w:val="24"/>
        </w:rPr>
        <w:t>zarządzanie PES/PS (</w:t>
      </w:r>
      <w:r w:rsidR="005145B2">
        <w:rPr>
          <w:sz w:val="24"/>
          <w:szCs w:val="24"/>
        </w:rPr>
        <w:t>np. stypendia</w:t>
      </w:r>
      <w:r w:rsidR="000B49DA">
        <w:rPr>
          <w:sz w:val="24"/>
          <w:szCs w:val="24"/>
        </w:rPr>
        <w:t xml:space="preserve"> dla menadżerów, mentoring</w:t>
      </w:r>
      <w:r w:rsidRPr="00326F41">
        <w:rPr>
          <w:sz w:val="24"/>
          <w:szCs w:val="24"/>
        </w:rPr>
        <w:t>) oraz rozwiązań pozwalających na utrzymanie kadry</w:t>
      </w:r>
      <w:r w:rsidR="00326F41" w:rsidRPr="00326F41">
        <w:rPr>
          <w:sz w:val="24"/>
          <w:szCs w:val="24"/>
        </w:rPr>
        <w:t xml:space="preserve"> </w:t>
      </w:r>
      <w:r w:rsidRPr="00326F41">
        <w:rPr>
          <w:sz w:val="24"/>
          <w:szCs w:val="24"/>
        </w:rPr>
        <w:t>obsługowo-rozliczeniowej</w:t>
      </w:r>
      <w:r w:rsidR="00307467">
        <w:rPr>
          <w:sz w:val="24"/>
          <w:szCs w:val="24"/>
        </w:rPr>
        <w:t xml:space="preserve"> (zapewnienie stabilności finansowej)</w:t>
      </w:r>
    </w:p>
    <w:p w14:paraId="4D19CC06" w14:textId="77777777" w:rsidR="00F426E8" w:rsidRPr="00326F41" w:rsidRDefault="00F426E8" w:rsidP="00C81417">
      <w:pPr>
        <w:pStyle w:val="Akapitzlist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326F41">
        <w:rPr>
          <w:sz w:val="24"/>
          <w:szCs w:val="24"/>
        </w:rPr>
        <w:t>Uruchamianie w ramach OWES usług wspólnych dla PES/PS, które</w:t>
      </w:r>
      <w:r w:rsidR="00326F41" w:rsidRPr="00326F41">
        <w:rPr>
          <w:sz w:val="24"/>
          <w:szCs w:val="24"/>
        </w:rPr>
        <w:t xml:space="preserve"> </w:t>
      </w:r>
      <w:r w:rsidRPr="00326F41">
        <w:rPr>
          <w:sz w:val="24"/>
          <w:szCs w:val="24"/>
        </w:rPr>
        <w:t>nie umieją sobie poradzić z kwestiami obsługowo-rozliczeniowymi</w:t>
      </w:r>
      <w:r w:rsidR="00326F41" w:rsidRPr="00326F41">
        <w:rPr>
          <w:sz w:val="24"/>
          <w:szCs w:val="24"/>
        </w:rPr>
        <w:t xml:space="preserve"> </w:t>
      </w:r>
      <w:r w:rsidRPr="00326F41">
        <w:rPr>
          <w:sz w:val="24"/>
          <w:szCs w:val="24"/>
        </w:rPr>
        <w:t>(np. księgowych, prawnych)</w:t>
      </w:r>
    </w:p>
    <w:p w14:paraId="71B4DDE4" w14:textId="66E78931" w:rsidR="00F426E8" w:rsidRPr="001F7B75" w:rsidRDefault="00F426E8" w:rsidP="00C81417">
      <w:pPr>
        <w:pStyle w:val="Akapitzlist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Działania analogiczne jak w przypadku capacity building dla sektora</w:t>
      </w:r>
      <w:r w:rsidR="00326F41" w:rsidRPr="001F7B75">
        <w:rPr>
          <w:sz w:val="24"/>
          <w:szCs w:val="24"/>
        </w:rPr>
        <w:t xml:space="preserve"> </w:t>
      </w:r>
      <w:r w:rsidRPr="001F7B75">
        <w:rPr>
          <w:sz w:val="24"/>
          <w:szCs w:val="24"/>
        </w:rPr>
        <w:t>organizacji obywatelskich w ramach Funduszy Europejskich</w:t>
      </w:r>
      <w:r w:rsidR="001F7B75">
        <w:rPr>
          <w:sz w:val="24"/>
          <w:szCs w:val="24"/>
        </w:rPr>
        <w:t>, czyli wsparcie PS na poprawę określonych kompetencji lub potencjału przedsiębiorstwa</w:t>
      </w:r>
      <w:r w:rsidR="0048673C">
        <w:rPr>
          <w:sz w:val="24"/>
          <w:szCs w:val="24"/>
        </w:rPr>
        <w:t>.</w:t>
      </w:r>
    </w:p>
    <w:p w14:paraId="28E05525" w14:textId="14691971" w:rsidR="0052795E" w:rsidRPr="00895BF8" w:rsidRDefault="005145B2" w:rsidP="00895BF8">
      <w:pPr>
        <w:pStyle w:val="Akapitzlist"/>
        <w:numPr>
          <w:ilvl w:val="0"/>
          <w:numId w:val="26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lastRenderedPageBreak/>
        <w:t xml:space="preserve">W celu zwiększenia </w:t>
      </w:r>
      <w:r w:rsidR="0052795E" w:rsidRPr="00895BF8">
        <w:rPr>
          <w:sz w:val="24"/>
          <w:szCs w:val="24"/>
        </w:rPr>
        <w:t xml:space="preserve">zaangażowania PES w </w:t>
      </w:r>
      <w:r w:rsidR="0052795E" w:rsidRPr="00895BF8">
        <w:rPr>
          <w:sz w:val="24"/>
          <w:szCs w:val="24"/>
          <w:u w:val="single"/>
        </w:rPr>
        <w:t>programowanie rozwoju usług</w:t>
      </w:r>
      <w:r w:rsidR="0052795E" w:rsidRPr="00895BF8">
        <w:rPr>
          <w:sz w:val="24"/>
          <w:szCs w:val="24"/>
        </w:rPr>
        <w:t xml:space="preserve">, </w:t>
      </w:r>
      <w:r w:rsidRPr="00895BF8">
        <w:rPr>
          <w:sz w:val="24"/>
          <w:szCs w:val="24"/>
        </w:rPr>
        <w:t xml:space="preserve">warto </w:t>
      </w:r>
      <w:r w:rsidR="001C31C9" w:rsidRPr="00895BF8">
        <w:rPr>
          <w:sz w:val="24"/>
          <w:szCs w:val="24"/>
        </w:rPr>
        <w:t>rozważyć nowe</w:t>
      </w:r>
      <w:r w:rsidRPr="00895BF8">
        <w:rPr>
          <w:sz w:val="24"/>
          <w:szCs w:val="24"/>
        </w:rPr>
        <w:t xml:space="preserve"> rozwiązania </w:t>
      </w:r>
      <w:r w:rsidR="0008540B" w:rsidRPr="00895BF8">
        <w:rPr>
          <w:sz w:val="24"/>
          <w:szCs w:val="24"/>
        </w:rPr>
        <w:t xml:space="preserve">koordynacyjne (np. rekomendacje dot. </w:t>
      </w:r>
      <w:r w:rsidR="00017942">
        <w:rPr>
          <w:sz w:val="24"/>
          <w:szCs w:val="24"/>
        </w:rPr>
        <w:t>r</w:t>
      </w:r>
      <w:r w:rsidRPr="00895BF8">
        <w:rPr>
          <w:sz w:val="24"/>
          <w:szCs w:val="24"/>
        </w:rPr>
        <w:t>egionalnych i lokalnych planów deinstytucjonalizacji usług społecznych</w:t>
      </w:r>
      <w:r w:rsidR="0008540B" w:rsidRPr="00895BF8">
        <w:rPr>
          <w:sz w:val="24"/>
          <w:szCs w:val="24"/>
        </w:rPr>
        <w:t>)</w:t>
      </w:r>
      <w:r w:rsidRPr="00895BF8">
        <w:rPr>
          <w:sz w:val="24"/>
          <w:szCs w:val="24"/>
        </w:rPr>
        <w:t>,</w:t>
      </w:r>
      <w:r w:rsidR="0052795E" w:rsidRPr="00895BF8">
        <w:rPr>
          <w:sz w:val="24"/>
          <w:szCs w:val="24"/>
        </w:rPr>
        <w:t xml:space="preserve"> ale również edukacyjne dla samorządów i dla samych PES w zakresie programowania rozwoju usług społecznych i deinstytucjonalizacji.</w:t>
      </w:r>
      <w:r w:rsidR="00017E5B" w:rsidRPr="00895BF8">
        <w:rPr>
          <w:sz w:val="24"/>
          <w:szCs w:val="24"/>
        </w:rPr>
        <w:t xml:space="preserve"> </w:t>
      </w:r>
    </w:p>
    <w:p w14:paraId="590E2A7F" w14:textId="5B781083" w:rsidR="00F426E8" w:rsidRPr="00326F41" w:rsidRDefault="00F426E8" w:rsidP="00C81417">
      <w:pPr>
        <w:spacing w:after="120" w:line="240" w:lineRule="auto"/>
        <w:rPr>
          <w:sz w:val="24"/>
          <w:szCs w:val="24"/>
        </w:rPr>
      </w:pPr>
      <w:r w:rsidRPr="001F7B75">
        <w:rPr>
          <w:b/>
          <w:sz w:val="24"/>
          <w:szCs w:val="24"/>
        </w:rPr>
        <w:t>Podsumowanie</w:t>
      </w:r>
      <w:r w:rsidR="00E528D1" w:rsidRPr="001F7B75">
        <w:rPr>
          <w:b/>
          <w:sz w:val="24"/>
          <w:szCs w:val="24"/>
        </w:rPr>
        <w:t>:</w:t>
      </w:r>
      <w:r w:rsidRPr="00F426E8">
        <w:rPr>
          <w:sz w:val="24"/>
          <w:szCs w:val="24"/>
        </w:rPr>
        <w:t xml:space="preserve"> </w:t>
      </w:r>
      <w:r w:rsidR="00017942">
        <w:rPr>
          <w:sz w:val="24"/>
          <w:szCs w:val="24"/>
        </w:rPr>
        <w:t>K</w:t>
      </w:r>
      <w:r w:rsidR="005145B2">
        <w:rPr>
          <w:sz w:val="24"/>
          <w:szCs w:val="24"/>
        </w:rPr>
        <w:t>onieczne jest upowszechnianie wiedzy o ofercie PES świadczących usługi społeczne</w:t>
      </w:r>
      <w:r w:rsidR="003F5BE0">
        <w:rPr>
          <w:sz w:val="24"/>
          <w:szCs w:val="24"/>
        </w:rPr>
        <w:t>, tak aby lepiej docierać</w:t>
      </w:r>
      <w:r w:rsidRPr="00326F41">
        <w:rPr>
          <w:sz w:val="24"/>
          <w:szCs w:val="24"/>
        </w:rPr>
        <w:t xml:space="preserve"> do klientów indywidualnych</w:t>
      </w:r>
      <w:r w:rsidR="003F5BE0">
        <w:rPr>
          <w:sz w:val="24"/>
          <w:szCs w:val="24"/>
        </w:rPr>
        <w:t xml:space="preserve">, tym bardziej, że w tym zakresie nie ma znaczącego postępu od wielu lat. </w:t>
      </w:r>
    </w:p>
    <w:p w14:paraId="0F812FF8" w14:textId="2526FBFC" w:rsidR="00F426E8" w:rsidRPr="00A911E7" w:rsidRDefault="003F5BE0" w:rsidP="00C8141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Istotne znaczenie ma także wykorzystanie</w:t>
      </w:r>
      <w:r w:rsidR="00F426E8" w:rsidRPr="00A911E7">
        <w:rPr>
          <w:sz w:val="24"/>
          <w:szCs w:val="24"/>
        </w:rPr>
        <w:t xml:space="preserve"> możliwości dot. Funduszy Europejskich </w:t>
      </w:r>
      <w:r>
        <w:rPr>
          <w:sz w:val="24"/>
          <w:szCs w:val="24"/>
        </w:rPr>
        <w:t>polegających np. na</w:t>
      </w:r>
      <w:r w:rsidR="00F426E8" w:rsidRPr="00A911E7">
        <w:rPr>
          <w:sz w:val="24"/>
          <w:szCs w:val="24"/>
        </w:rPr>
        <w:t xml:space="preserve"> zastosowani</w:t>
      </w:r>
      <w:r>
        <w:rPr>
          <w:sz w:val="24"/>
          <w:szCs w:val="24"/>
        </w:rPr>
        <w:t>u wynikających z wytycznych,</w:t>
      </w:r>
      <w:r w:rsidR="00326F41" w:rsidRPr="00A911E7">
        <w:rPr>
          <w:sz w:val="24"/>
          <w:szCs w:val="24"/>
        </w:rPr>
        <w:t xml:space="preserve"> </w:t>
      </w:r>
      <w:r w:rsidR="00F426E8" w:rsidRPr="00A911E7">
        <w:rPr>
          <w:sz w:val="24"/>
          <w:szCs w:val="24"/>
        </w:rPr>
        <w:t>preferencj</w:t>
      </w:r>
      <w:r>
        <w:rPr>
          <w:sz w:val="24"/>
          <w:szCs w:val="24"/>
        </w:rPr>
        <w:t>i</w:t>
      </w:r>
      <w:r w:rsidR="00F426E8" w:rsidRPr="00A911E7">
        <w:rPr>
          <w:sz w:val="24"/>
          <w:szCs w:val="24"/>
        </w:rPr>
        <w:t xml:space="preserve"> dla PES</w:t>
      </w:r>
      <w:r>
        <w:rPr>
          <w:sz w:val="24"/>
          <w:szCs w:val="24"/>
        </w:rPr>
        <w:t xml:space="preserve"> jako podwykonawców, partnerów i realizatorów usług społecznych. Konieczne jest także monitorowanie </w:t>
      </w:r>
      <w:r w:rsidR="00326F41" w:rsidRPr="00A911E7">
        <w:rPr>
          <w:sz w:val="24"/>
          <w:szCs w:val="24"/>
        </w:rPr>
        <w:t xml:space="preserve">tego jak są </w:t>
      </w:r>
      <w:r w:rsidR="00F426E8" w:rsidRPr="00A911E7">
        <w:rPr>
          <w:sz w:val="24"/>
          <w:szCs w:val="24"/>
        </w:rPr>
        <w:t>stosowane te preferencje i jak przekładają się na wsparcie dla PES oraz podjęcie</w:t>
      </w:r>
      <w:r w:rsidR="00326F41" w:rsidRPr="00A911E7">
        <w:rPr>
          <w:sz w:val="24"/>
          <w:szCs w:val="24"/>
        </w:rPr>
        <w:t xml:space="preserve"> </w:t>
      </w:r>
      <w:r w:rsidR="00F426E8" w:rsidRPr="00A911E7">
        <w:rPr>
          <w:sz w:val="24"/>
          <w:szCs w:val="24"/>
        </w:rPr>
        <w:t>działań, które sprawia</w:t>
      </w:r>
      <w:r>
        <w:rPr>
          <w:sz w:val="24"/>
          <w:szCs w:val="24"/>
        </w:rPr>
        <w:t>,</w:t>
      </w:r>
      <w:r w:rsidR="00F426E8" w:rsidRPr="00A911E7">
        <w:rPr>
          <w:sz w:val="24"/>
          <w:szCs w:val="24"/>
        </w:rPr>
        <w:t xml:space="preserve"> że te preferencje będą stosowane</w:t>
      </w:r>
      <w:r>
        <w:rPr>
          <w:sz w:val="24"/>
          <w:szCs w:val="24"/>
        </w:rPr>
        <w:t xml:space="preserve"> w większym zakresie. </w:t>
      </w:r>
    </w:p>
    <w:p w14:paraId="7F518CAA" w14:textId="639DB3CF" w:rsidR="00326F41" w:rsidRPr="00895BF8" w:rsidRDefault="00F426E8" w:rsidP="00895BF8">
      <w:pPr>
        <w:pStyle w:val="Akapitzlist"/>
        <w:numPr>
          <w:ilvl w:val="0"/>
          <w:numId w:val="29"/>
        </w:numPr>
        <w:spacing w:after="120" w:line="240" w:lineRule="auto"/>
        <w:ind w:left="300" w:hanging="357"/>
        <w:rPr>
          <w:b/>
          <w:sz w:val="24"/>
          <w:szCs w:val="24"/>
        </w:rPr>
      </w:pPr>
      <w:r w:rsidRPr="00895BF8">
        <w:rPr>
          <w:b/>
          <w:sz w:val="24"/>
          <w:szCs w:val="24"/>
        </w:rPr>
        <w:t>Zwiększyć liczbę PES realizujących usługi, poprawić terytorialną</w:t>
      </w:r>
      <w:r w:rsidR="00326F41" w:rsidRPr="00895BF8">
        <w:rPr>
          <w:b/>
          <w:sz w:val="24"/>
          <w:szCs w:val="24"/>
        </w:rPr>
        <w:t xml:space="preserve"> </w:t>
      </w:r>
      <w:r w:rsidRPr="00895BF8">
        <w:rPr>
          <w:b/>
          <w:sz w:val="24"/>
          <w:szCs w:val="24"/>
        </w:rPr>
        <w:t>dostępność do oferty PES usługowych oraz poprawić jakość usług</w:t>
      </w:r>
    </w:p>
    <w:p w14:paraId="768E5FEC" w14:textId="395BD465" w:rsidR="00F426E8" w:rsidRPr="00895BF8" w:rsidRDefault="003F5BE0" w:rsidP="00895BF8">
      <w:pPr>
        <w:pStyle w:val="Akapitzlist"/>
        <w:numPr>
          <w:ilvl w:val="0"/>
          <w:numId w:val="28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 xml:space="preserve">Szczególnie </w:t>
      </w:r>
      <w:r w:rsidR="00F426E8" w:rsidRPr="00895BF8">
        <w:rPr>
          <w:sz w:val="24"/>
          <w:szCs w:val="24"/>
        </w:rPr>
        <w:t>istotne będą rozwiązania prawne</w:t>
      </w:r>
      <w:r w:rsidRPr="00895BF8">
        <w:rPr>
          <w:sz w:val="24"/>
          <w:szCs w:val="24"/>
        </w:rPr>
        <w:t>, o których mowa w</w:t>
      </w:r>
      <w:r w:rsidR="00F426E8" w:rsidRPr="00895BF8">
        <w:rPr>
          <w:sz w:val="24"/>
          <w:szCs w:val="24"/>
        </w:rPr>
        <w:t xml:space="preserve"> pkt 1</w:t>
      </w:r>
      <w:r w:rsidRPr="00895BF8">
        <w:rPr>
          <w:sz w:val="24"/>
          <w:szCs w:val="24"/>
        </w:rPr>
        <w:t>. Równolegle należy rozważyć także bezpośrednie wsparcie finansowe dla PES/PS zwiększające ich potencjał do realizacji usług społecznych, ponieważ obecnie w</w:t>
      </w:r>
      <w:r w:rsidR="00F426E8" w:rsidRPr="00895BF8">
        <w:rPr>
          <w:sz w:val="24"/>
          <w:szCs w:val="24"/>
        </w:rPr>
        <w:t xml:space="preserve">iększość </w:t>
      </w:r>
      <w:r w:rsidR="005F09C2" w:rsidRPr="00895BF8">
        <w:rPr>
          <w:sz w:val="24"/>
          <w:szCs w:val="24"/>
        </w:rPr>
        <w:t xml:space="preserve">wsparcia </w:t>
      </w:r>
      <w:r w:rsidR="00F426E8" w:rsidRPr="00895BF8">
        <w:rPr>
          <w:sz w:val="24"/>
          <w:szCs w:val="24"/>
        </w:rPr>
        <w:t>ma charakter pośredni (za pośrednictwem OWES, JST itp.). Warto rozważyć</w:t>
      </w:r>
      <w:r w:rsidR="00326F41" w:rsidRPr="00895BF8">
        <w:rPr>
          <w:sz w:val="24"/>
          <w:szCs w:val="24"/>
        </w:rPr>
        <w:t xml:space="preserve"> </w:t>
      </w:r>
      <w:r w:rsidR="00F426E8" w:rsidRPr="00895BF8">
        <w:rPr>
          <w:sz w:val="24"/>
          <w:szCs w:val="24"/>
        </w:rPr>
        <w:t xml:space="preserve">uruchomienie (w </w:t>
      </w:r>
      <w:r w:rsidR="00F426E8" w:rsidRPr="00895BF8">
        <w:rPr>
          <w:sz w:val="24"/>
          <w:szCs w:val="24"/>
          <w:u w:val="single"/>
        </w:rPr>
        <w:t>ramach</w:t>
      </w:r>
      <w:r w:rsidR="00F426E8" w:rsidRPr="00895BF8">
        <w:rPr>
          <w:sz w:val="24"/>
          <w:szCs w:val="24"/>
        </w:rPr>
        <w:t xml:space="preserve"> przeglądu śródokresowego</w:t>
      </w:r>
      <w:r w:rsidRPr="00895BF8">
        <w:rPr>
          <w:sz w:val="24"/>
          <w:szCs w:val="24"/>
        </w:rPr>
        <w:t xml:space="preserve"> EFS+</w:t>
      </w:r>
      <w:r w:rsidR="00F426E8" w:rsidRPr="00895BF8">
        <w:rPr>
          <w:sz w:val="24"/>
          <w:szCs w:val="24"/>
        </w:rPr>
        <w:t>) bezpośredniego strumienia dla</w:t>
      </w:r>
      <w:r w:rsidR="00326F41" w:rsidRPr="00895BF8">
        <w:rPr>
          <w:sz w:val="24"/>
          <w:szCs w:val="24"/>
        </w:rPr>
        <w:t xml:space="preserve"> </w:t>
      </w:r>
      <w:r w:rsidR="00F426E8" w:rsidRPr="00895BF8">
        <w:rPr>
          <w:sz w:val="24"/>
          <w:szCs w:val="24"/>
        </w:rPr>
        <w:t>PES/PS usługowych w ramach Funduszy Europejskich na wzór capacity builiding dla</w:t>
      </w:r>
      <w:r w:rsidR="00326F41" w:rsidRPr="00895BF8">
        <w:rPr>
          <w:sz w:val="24"/>
          <w:szCs w:val="24"/>
        </w:rPr>
        <w:t xml:space="preserve"> </w:t>
      </w:r>
      <w:r w:rsidR="00F426E8" w:rsidRPr="00895BF8">
        <w:rPr>
          <w:sz w:val="24"/>
          <w:szCs w:val="24"/>
        </w:rPr>
        <w:t>organizacji obywatelskich. Nie będzie to więc strumień na realizację usług, ale na</w:t>
      </w:r>
      <w:r w:rsidR="00326F41" w:rsidRPr="00895BF8">
        <w:rPr>
          <w:sz w:val="24"/>
          <w:szCs w:val="24"/>
        </w:rPr>
        <w:t xml:space="preserve"> </w:t>
      </w:r>
      <w:r w:rsidR="00F426E8" w:rsidRPr="00895BF8">
        <w:rPr>
          <w:sz w:val="24"/>
          <w:szCs w:val="24"/>
        </w:rPr>
        <w:t xml:space="preserve">wzmocnienie </w:t>
      </w:r>
      <w:r w:rsidRPr="00895BF8">
        <w:rPr>
          <w:sz w:val="24"/>
          <w:szCs w:val="24"/>
        </w:rPr>
        <w:t>tych podmiotów</w:t>
      </w:r>
      <w:r w:rsidR="00F426E8" w:rsidRPr="00895BF8">
        <w:rPr>
          <w:sz w:val="24"/>
          <w:szCs w:val="24"/>
        </w:rPr>
        <w:t>, które docelowo ma przełożyć się na lepszą jakość zarządzania,</w:t>
      </w:r>
      <w:r w:rsidR="00326F41" w:rsidRPr="00895BF8">
        <w:rPr>
          <w:sz w:val="24"/>
          <w:szCs w:val="24"/>
        </w:rPr>
        <w:t xml:space="preserve"> </w:t>
      </w:r>
      <w:r w:rsidR="000B49DA" w:rsidRPr="00895BF8">
        <w:rPr>
          <w:sz w:val="24"/>
          <w:szCs w:val="24"/>
        </w:rPr>
        <w:t xml:space="preserve">podniesienie jakości </w:t>
      </w:r>
      <w:r w:rsidR="00F426E8" w:rsidRPr="00895BF8">
        <w:rPr>
          <w:sz w:val="24"/>
          <w:szCs w:val="24"/>
        </w:rPr>
        <w:t>usług, współpracy itd.</w:t>
      </w:r>
    </w:p>
    <w:p w14:paraId="4F02DED7" w14:textId="1BBBB9CE" w:rsidR="00F426E8" w:rsidRPr="00895BF8" w:rsidRDefault="00F426E8" w:rsidP="00895BF8">
      <w:pPr>
        <w:pStyle w:val="Akapitzlist"/>
        <w:numPr>
          <w:ilvl w:val="0"/>
          <w:numId w:val="28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Ważne jest poszukanie i wdrożenie w OWES rozwią</w:t>
      </w:r>
      <w:r w:rsidR="00326F41" w:rsidRPr="00895BF8">
        <w:rPr>
          <w:sz w:val="24"/>
          <w:szCs w:val="24"/>
        </w:rPr>
        <w:t xml:space="preserve">zań, które ukierunkują wsparcie </w:t>
      </w:r>
      <w:r w:rsidRPr="00895BF8">
        <w:rPr>
          <w:sz w:val="24"/>
          <w:szCs w:val="24"/>
        </w:rPr>
        <w:t>finansowe na tworzenie i rozwój PS usługowych. D</w:t>
      </w:r>
      <w:r w:rsidR="00326F41" w:rsidRPr="00895BF8">
        <w:rPr>
          <w:sz w:val="24"/>
          <w:szCs w:val="24"/>
        </w:rPr>
        <w:t xml:space="preserve">otychczasowe instrumenty (czyli </w:t>
      </w:r>
      <w:r w:rsidRPr="00895BF8">
        <w:rPr>
          <w:sz w:val="24"/>
          <w:szCs w:val="24"/>
        </w:rPr>
        <w:t>dodatkowe punkty przy ocenie biznesplanów</w:t>
      </w:r>
      <w:r w:rsidR="000B49DA" w:rsidRPr="00895BF8">
        <w:rPr>
          <w:sz w:val="24"/>
          <w:szCs w:val="24"/>
        </w:rPr>
        <w:t xml:space="preserve"> w ramach przyznawania środków na miejsca pracy w OWES</w:t>
      </w:r>
      <w:r w:rsidRPr="00895BF8">
        <w:rPr>
          <w:sz w:val="24"/>
          <w:szCs w:val="24"/>
        </w:rPr>
        <w:t>) n</w:t>
      </w:r>
      <w:r w:rsidR="00326F41" w:rsidRPr="00895BF8">
        <w:rPr>
          <w:sz w:val="24"/>
          <w:szCs w:val="24"/>
        </w:rPr>
        <w:t xml:space="preserve">ie sprawdzają się, ponieważ nie </w:t>
      </w:r>
      <w:r w:rsidRPr="00895BF8">
        <w:rPr>
          <w:sz w:val="24"/>
          <w:szCs w:val="24"/>
        </w:rPr>
        <w:t xml:space="preserve">pojawiają się inicjatywy dot. tworzenia PS usługowych. </w:t>
      </w:r>
      <w:r w:rsidR="00791759" w:rsidRPr="00895BF8">
        <w:rPr>
          <w:sz w:val="24"/>
          <w:szCs w:val="24"/>
        </w:rPr>
        <w:t xml:space="preserve">Ważny </w:t>
      </w:r>
      <w:r w:rsidRPr="00895BF8">
        <w:rPr>
          <w:sz w:val="24"/>
          <w:szCs w:val="24"/>
        </w:rPr>
        <w:t>więc jest etap pracy</w:t>
      </w:r>
      <w:r w:rsidR="00326F41" w:rsidRPr="00895BF8">
        <w:rPr>
          <w:sz w:val="24"/>
          <w:szCs w:val="24"/>
        </w:rPr>
        <w:t xml:space="preserve"> </w:t>
      </w:r>
      <w:r w:rsidRPr="00895BF8">
        <w:rPr>
          <w:sz w:val="24"/>
          <w:szCs w:val="24"/>
        </w:rPr>
        <w:t>animacyjnej,</w:t>
      </w:r>
      <w:r w:rsidR="003F5BE0" w:rsidRPr="00895BF8">
        <w:rPr>
          <w:sz w:val="24"/>
          <w:szCs w:val="24"/>
        </w:rPr>
        <w:t xml:space="preserve"> a także</w:t>
      </w:r>
      <w:r w:rsidRPr="00895BF8">
        <w:rPr>
          <w:sz w:val="24"/>
          <w:szCs w:val="24"/>
        </w:rPr>
        <w:t xml:space="preserve"> współpraca z CUS i diagnoza</w:t>
      </w:r>
      <w:r w:rsidR="00326F41" w:rsidRPr="00895BF8">
        <w:rPr>
          <w:sz w:val="24"/>
          <w:szCs w:val="24"/>
        </w:rPr>
        <w:t xml:space="preserve"> </w:t>
      </w:r>
      <w:r w:rsidRPr="00895BF8">
        <w:rPr>
          <w:sz w:val="24"/>
          <w:szCs w:val="24"/>
        </w:rPr>
        <w:t>potrzeb i potencjałów przeprowadzana przez CUS,</w:t>
      </w:r>
      <w:r w:rsidR="00326F41" w:rsidRPr="00895BF8">
        <w:rPr>
          <w:sz w:val="24"/>
          <w:szCs w:val="24"/>
        </w:rPr>
        <w:t xml:space="preserve"> która może być ważną wskazówką</w:t>
      </w:r>
      <w:r w:rsidR="00791759" w:rsidRPr="00895BF8">
        <w:rPr>
          <w:sz w:val="24"/>
          <w:szCs w:val="24"/>
        </w:rPr>
        <w:t xml:space="preserve"> </w:t>
      </w:r>
      <w:r w:rsidRPr="00895BF8">
        <w:rPr>
          <w:sz w:val="24"/>
          <w:szCs w:val="24"/>
        </w:rPr>
        <w:t>dla OWES do działań animacyjnych i inkubacyjnych, ale też wsparcia istniejących PS.</w:t>
      </w:r>
    </w:p>
    <w:p w14:paraId="3C2BAC8E" w14:textId="0BD3DD58" w:rsidR="00F426E8" w:rsidRPr="00895BF8" w:rsidRDefault="00F426E8" w:rsidP="00895BF8">
      <w:pPr>
        <w:pStyle w:val="Akapitzlist"/>
        <w:numPr>
          <w:ilvl w:val="0"/>
          <w:numId w:val="28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 xml:space="preserve">Powołanie </w:t>
      </w:r>
      <w:r w:rsidRPr="00895BF8">
        <w:rPr>
          <w:sz w:val="24"/>
          <w:szCs w:val="24"/>
          <w:u w:val="single"/>
        </w:rPr>
        <w:t>funduszu edukacyjnego</w:t>
      </w:r>
      <w:r w:rsidRPr="00895BF8">
        <w:rPr>
          <w:sz w:val="24"/>
          <w:szCs w:val="24"/>
        </w:rPr>
        <w:t xml:space="preserve"> albo wyodrębnienie puli środków w KFS na</w:t>
      </w:r>
      <w:r w:rsidR="00326F41" w:rsidRPr="00895BF8">
        <w:rPr>
          <w:sz w:val="24"/>
          <w:szCs w:val="24"/>
        </w:rPr>
        <w:t xml:space="preserve"> </w:t>
      </w:r>
      <w:r w:rsidRPr="00895BF8">
        <w:rPr>
          <w:sz w:val="24"/>
          <w:szCs w:val="24"/>
        </w:rPr>
        <w:t>działania związane z podnoszeniem kompetencji PS</w:t>
      </w:r>
      <w:r w:rsidR="001F7B75" w:rsidRPr="00895BF8">
        <w:rPr>
          <w:sz w:val="24"/>
          <w:szCs w:val="24"/>
        </w:rPr>
        <w:t>.</w:t>
      </w:r>
    </w:p>
    <w:p w14:paraId="76C74646" w14:textId="62CFB68A" w:rsidR="00AF5D1F" w:rsidRPr="00895BF8" w:rsidRDefault="00F426E8" w:rsidP="00895BF8">
      <w:pPr>
        <w:pStyle w:val="Akapitzlist"/>
        <w:numPr>
          <w:ilvl w:val="0"/>
          <w:numId w:val="29"/>
        </w:numPr>
        <w:spacing w:after="120" w:line="240" w:lineRule="auto"/>
        <w:ind w:left="300" w:hanging="357"/>
        <w:rPr>
          <w:b/>
          <w:sz w:val="24"/>
          <w:szCs w:val="24"/>
        </w:rPr>
      </w:pPr>
      <w:r w:rsidRPr="00895BF8">
        <w:rPr>
          <w:b/>
          <w:sz w:val="24"/>
          <w:szCs w:val="24"/>
        </w:rPr>
        <w:t>Poprawić współpracę i zwiększyć współodpowiedzialność poszc</w:t>
      </w:r>
      <w:r w:rsidR="00814F03" w:rsidRPr="00895BF8">
        <w:rPr>
          <w:b/>
          <w:sz w:val="24"/>
          <w:szCs w:val="24"/>
        </w:rPr>
        <w:t xml:space="preserve">zególnych uczestników systemu </w:t>
      </w:r>
      <w:r w:rsidRPr="00895BF8">
        <w:rPr>
          <w:b/>
          <w:sz w:val="24"/>
          <w:szCs w:val="24"/>
        </w:rPr>
        <w:t xml:space="preserve"> </w:t>
      </w:r>
    </w:p>
    <w:p w14:paraId="58B4C480" w14:textId="559ABBC6" w:rsidR="0008540B" w:rsidRPr="00895BF8" w:rsidRDefault="00F426E8" w:rsidP="00895BF8">
      <w:pPr>
        <w:pStyle w:val="Akapitzlist"/>
        <w:numPr>
          <w:ilvl w:val="0"/>
          <w:numId w:val="32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Poprawa współpracy regiony-kraj (skoordynowanie wątków diagnostyczno-badawczych, programowych, wspierających JST i OWES, sieciowych) np. wydzielenie tematów do badań dla ROPS</w:t>
      </w:r>
      <w:r w:rsidR="001F7B75" w:rsidRPr="00895BF8">
        <w:rPr>
          <w:sz w:val="24"/>
          <w:szCs w:val="24"/>
        </w:rPr>
        <w:t>;</w:t>
      </w:r>
      <w:r w:rsidRPr="00895BF8">
        <w:rPr>
          <w:sz w:val="24"/>
          <w:szCs w:val="24"/>
        </w:rPr>
        <w:t xml:space="preserve"> </w:t>
      </w:r>
    </w:p>
    <w:p w14:paraId="29E34495" w14:textId="2C228D7F" w:rsidR="00F426E8" w:rsidRPr="00895BF8" w:rsidRDefault="00F426E8" w:rsidP="00895BF8">
      <w:pPr>
        <w:pStyle w:val="Akapitzlist"/>
        <w:numPr>
          <w:ilvl w:val="0"/>
          <w:numId w:val="32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Poprawa współpracy wewnątrz regionu (ROPS-OWES-samorządy-PES)</w:t>
      </w:r>
      <w:r w:rsidR="001F7B75" w:rsidRPr="00895BF8">
        <w:rPr>
          <w:sz w:val="24"/>
          <w:szCs w:val="24"/>
        </w:rPr>
        <w:t>.</w:t>
      </w:r>
    </w:p>
    <w:p w14:paraId="0ECAD90E" w14:textId="3E835189" w:rsidR="00F426E8" w:rsidRDefault="00F426E8" w:rsidP="00C81417">
      <w:pPr>
        <w:spacing w:after="120" w:line="240" w:lineRule="auto"/>
        <w:rPr>
          <w:sz w:val="24"/>
          <w:szCs w:val="24"/>
        </w:rPr>
      </w:pPr>
    </w:p>
    <w:p w14:paraId="4EDBD640" w14:textId="62B73B27" w:rsidR="00347A4F" w:rsidRDefault="00347A4F" w:rsidP="00C81417">
      <w:pPr>
        <w:spacing w:after="120" w:line="240" w:lineRule="auto"/>
        <w:rPr>
          <w:sz w:val="24"/>
          <w:szCs w:val="24"/>
        </w:rPr>
      </w:pPr>
    </w:p>
    <w:p w14:paraId="2A652235" w14:textId="77777777" w:rsidR="00347A4F" w:rsidRDefault="00347A4F" w:rsidP="00C81417">
      <w:pPr>
        <w:spacing w:after="120" w:line="240" w:lineRule="auto"/>
        <w:rPr>
          <w:sz w:val="24"/>
          <w:szCs w:val="24"/>
        </w:rPr>
      </w:pPr>
    </w:p>
    <w:p w14:paraId="72E2B0D1" w14:textId="77777777" w:rsidR="00F92AF7" w:rsidRDefault="00F92AF7" w:rsidP="00C81417">
      <w:pPr>
        <w:spacing w:after="120" w:line="240" w:lineRule="auto"/>
        <w:rPr>
          <w:sz w:val="24"/>
          <w:szCs w:val="24"/>
        </w:rPr>
      </w:pPr>
    </w:p>
    <w:p w14:paraId="16F5A828" w14:textId="60F725B6" w:rsidR="006E27FF" w:rsidRPr="00E528D1" w:rsidRDefault="006E27FF" w:rsidP="0017382C">
      <w:pPr>
        <w:pStyle w:val="Akapitzlist"/>
        <w:numPr>
          <w:ilvl w:val="0"/>
          <w:numId w:val="10"/>
        </w:numPr>
        <w:pBdr>
          <w:bottom w:val="triple" w:sz="12" w:space="1" w:color="auto"/>
        </w:pBdr>
        <w:spacing w:after="120" w:line="240" w:lineRule="auto"/>
        <w:rPr>
          <w:b/>
          <w:sz w:val="28"/>
          <w:szCs w:val="28"/>
        </w:rPr>
      </w:pPr>
      <w:r w:rsidRPr="00E528D1">
        <w:rPr>
          <w:b/>
          <w:sz w:val="28"/>
          <w:szCs w:val="28"/>
        </w:rPr>
        <w:lastRenderedPageBreak/>
        <w:t>Kwestie związane z usługami rozwojowymi</w:t>
      </w:r>
    </w:p>
    <w:p w14:paraId="395E8EFE" w14:textId="77777777" w:rsidR="001F7B75" w:rsidRDefault="001F7B75" w:rsidP="001F7B75">
      <w:pPr>
        <w:spacing w:after="120" w:line="240" w:lineRule="auto"/>
        <w:rPr>
          <w:sz w:val="24"/>
          <w:szCs w:val="24"/>
        </w:rPr>
      </w:pPr>
    </w:p>
    <w:p w14:paraId="1D896E8C" w14:textId="4C817531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W trakcie dyskusji poruszono kwestie związane z szeroko rozumianym rozwojem sektora ekonomii społecznej (w tym przedsiębiorstw społecznych) w powiązaniu z nowymi trendami gospodarczymi i społecznymi. Są one szansą wyjścia ES do przodu i skorzystania ze zmian społeczno</w:t>
      </w:r>
      <w:r>
        <w:rPr>
          <w:sz w:val="24"/>
          <w:szCs w:val="24"/>
        </w:rPr>
        <w:t>-</w:t>
      </w:r>
      <w:r w:rsidRPr="001F7B75">
        <w:rPr>
          <w:sz w:val="24"/>
          <w:szCs w:val="24"/>
        </w:rPr>
        <w:t xml:space="preserve">gospodarczych, </w:t>
      </w:r>
      <w:r w:rsidR="00A2424B" w:rsidRPr="001F7B75">
        <w:rPr>
          <w:sz w:val="24"/>
          <w:szCs w:val="24"/>
        </w:rPr>
        <w:t>oraz procesów transformacyjnych (transformacja energetyczna, cyfrowa, społeczna)</w:t>
      </w:r>
      <w:r w:rsidR="00A2424B">
        <w:rPr>
          <w:sz w:val="24"/>
          <w:szCs w:val="24"/>
        </w:rPr>
        <w:t>, a</w:t>
      </w:r>
      <w:r w:rsidRPr="001F7B75">
        <w:rPr>
          <w:sz w:val="24"/>
          <w:szCs w:val="24"/>
        </w:rPr>
        <w:t xml:space="preserve"> także </w:t>
      </w:r>
      <w:r w:rsidR="00A2424B">
        <w:rPr>
          <w:sz w:val="24"/>
          <w:szCs w:val="24"/>
        </w:rPr>
        <w:t xml:space="preserve">na rozwijanie </w:t>
      </w:r>
      <w:r w:rsidRPr="001F7B75">
        <w:rPr>
          <w:sz w:val="24"/>
          <w:szCs w:val="24"/>
        </w:rPr>
        <w:t>współpracy z dużym i tradycyjnym biznesem,</w:t>
      </w:r>
      <w:r w:rsidR="00A2424B">
        <w:rPr>
          <w:sz w:val="24"/>
          <w:szCs w:val="24"/>
        </w:rPr>
        <w:t xml:space="preserve"> w</w:t>
      </w:r>
      <w:r w:rsidR="00F92AF7">
        <w:rPr>
          <w:sz w:val="24"/>
          <w:szCs w:val="24"/>
        </w:rPr>
        <w:t> </w:t>
      </w:r>
      <w:r w:rsidR="00A2424B">
        <w:rPr>
          <w:sz w:val="24"/>
          <w:szCs w:val="24"/>
        </w:rPr>
        <w:t xml:space="preserve">tym </w:t>
      </w:r>
      <w:r w:rsidRPr="001F7B75">
        <w:rPr>
          <w:sz w:val="24"/>
          <w:szCs w:val="24"/>
        </w:rPr>
        <w:t>szeroko rozumianym sektorem obronnym.</w:t>
      </w:r>
    </w:p>
    <w:p w14:paraId="30BA183B" w14:textId="77777777" w:rsidR="001F7B75" w:rsidRPr="001F7B75" w:rsidRDefault="001F7B75" w:rsidP="001F7B75">
      <w:pPr>
        <w:spacing w:after="120" w:line="240" w:lineRule="auto"/>
        <w:rPr>
          <w:b/>
          <w:sz w:val="24"/>
          <w:szCs w:val="24"/>
        </w:rPr>
      </w:pPr>
      <w:r w:rsidRPr="001F7B75">
        <w:rPr>
          <w:b/>
          <w:sz w:val="24"/>
          <w:szCs w:val="24"/>
        </w:rPr>
        <w:t xml:space="preserve">Jednym z kluczowych czynników jest upowszechnianie oraz włączenie PES/PS w łańcuch raportowania ESG. </w:t>
      </w:r>
    </w:p>
    <w:p w14:paraId="38D40B70" w14:textId="1D79A59B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  <w:lang w:val="en-US"/>
        </w:rPr>
        <w:t xml:space="preserve">ESG to Environmental (z ang. </w:t>
      </w:r>
      <w:r w:rsidRPr="001F7B75">
        <w:rPr>
          <w:sz w:val="24"/>
          <w:szCs w:val="24"/>
        </w:rPr>
        <w:t>Środowisko), Social (z ang. Społeczeństwo) oraz Governance (z</w:t>
      </w:r>
      <w:r w:rsidR="00F92AF7">
        <w:rPr>
          <w:sz w:val="24"/>
          <w:szCs w:val="24"/>
        </w:rPr>
        <w:t> </w:t>
      </w:r>
      <w:r w:rsidRPr="001F7B75">
        <w:rPr>
          <w:sz w:val="24"/>
          <w:szCs w:val="24"/>
        </w:rPr>
        <w:t>ang. Ład korporacyjny). Unijna Dyrektywa CSRD zakłada, że największe firmy będą musiały dostarczać raporty niefinansowe, które ocenią ich zgodność z zasadami ESG, już od 2024 roku. W 2025 roku obowiązek ten obejmie pozostałe duże przedsiębiorstwa, a następnie – małe i średnie spółki notowane na giełdzie. Docelowo obowiązek raportowania będzie poszerzany. PES/PS są idealnymi potencjalnymi partnerami dla interesariuszy w zakresie raportowania ESG – przede wszystkim jako partnerzy/dostawcy odpowiedzialnych społecznie i zrównoważonych usług/produktów.</w:t>
      </w:r>
    </w:p>
    <w:p w14:paraId="39C79996" w14:textId="77777777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Za najistotniejsze kwestie w zakresie raportowania ESG uznano:</w:t>
      </w:r>
    </w:p>
    <w:p w14:paraId="395BD76D" w14:textId="5ED2E5C0" w:rsidR="001F7B75" w:rsidRPr="001F7B75" w:rsidRDefault="001F7B75" w:rsidP="001F7B75">
      <w:pPr>
        <w:pStyle w:val="Akapitzlist"/>
        <w:numPr>
          <w:ilvl w:val="0"/>
          <w:numId w:val="23"/>
        </w:num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Opracowanie wspólnego słownika pojęć (ekonomia społeczna/PES/PS i biznes), którego celem będzie uspójnienie terminologii ES i ESG (np. w zakresie celów zrównoważonego rozwoju – jest ich 17 i obejmują one podobne do ustawowych i</w:t>
      </w:r>
      <w:r w:rsidR="00F92AF7">
        <w:rPr>
          <w:sz w:val="24"/>
          <w:szCs w:val="24"/>
        </w:rPr>
        <w:t> </w:t>
      </w:r>
      <w:r w:rsidRPr="001F7B75">
        <w:rPr>
          <w:sz w:val="24"/>
          <w:szCs w:val="24"/>
        </w:rPr>
        <w:t>wpisanych w KPRES definicji w zakresie m. in. walki z ubóstwem, wspierania usług społecznych i dobrego zdrowia, jakości edukacji, itd.)</w:t>
      </w:r>
    </w:p>
    <w:p w14:paraId="13643276" w14:textId="685B33C3" w:rsidR="001F7B75" w:rsidRPr="001F7B75" w:rsidRDefault="001F7B75" w:rsidP="001F7B75">
      <w:pPr>
        <w:pStyle w:val="Akapitzlist"/>
        <w:numPr>
          <w:ilvl w:val="0"/>
          <w:numId w:val="23"/>
        </w:num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sprawozdanie z celami ESG - uwiarygodnienie (rejestr wojewody) - dobrowolność/opcjonalność; warto rozważyć dodanie (fakultatywne) opcji raportowania na potrzeby biznesu wartości ESG i wpisywania się w nie przez PS, które wypełniają i przesyłają sprawozdania do wojewody. Takie raportowanie uwiarygodni PS przed biznesem, który łatwo będzie mógł sprawdzić (w urzędowym rejestrze) czy dany podmiot wpisuje się w łańcuch wartości ESG</w:t>
      </w:r>
    </w:p>
    <w:p w14:paraId="05F0A5BF" w14:textId="5BC4EAAA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Omówiono jak zachęcić podmioty z obszaru ES do tego, aby realizowały inicjatywy z</w:t>
      </w:r>
      <w:r w:rsidR="00F92AF7">
        <w:rPr>
          <w:sz w:val="24"/>
          <w:szCs w:val="24"/>
        </w:rPr>
        <w:t> </w:t>
      </w:r>
      <w:r w:rsidRPr="001F7B75">
        <w:rPr>
          <w:sz w:val="24"/>
          <w:szCs w:val="24"/>
        </w:rPr>
        <w:t>wykorzystaniem ESG. Wskazano jako czynniki kluczowe:</w:t>
      </w:r>
    </w:p>
    <w:p w14:paraId="7C1351CC" w14:textId="2C6B5586" w:rsidR="001F7B75" w:rsidRPr="00895BF8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prostota (łatwe narzędzia), poprzez m. in. zintegrowanie rejestrów z corocznymi sprawozdaniami dla wojewody lub dla GUS</w:t>
      </w:r>
    </w:p>
    <w:p w14:paraId="0C35EEE8" w14:textId="602D4D1C" w:rsidR="001F7B75" w:rsidRPr="00895BF8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zaciąganie danych z innych rejestrów, np. ze zmodyfikowanego RJPS czy KRS (w zakresie sprawozdań merytorycznych)</w:t>
      </w:r>
    </w:p>
    <w:p w14:paraId="0C1AEE0F" w14:textId="6464E83D" w:rsidR="001F7B75" w:rsidRPr="00895BF8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doprecyzowania wymaga rola PES/PS w łańcuchu raportowania – w jaki sposób PES/PS mogą wpisać się w ten łańcuch, co mogą wnieść, czy potrzebne są zmiany ustawowe czy też na poziomie KPRES</w:t>
      </w:r>
    </w:p>
    <w:p w14:paraId="002B7CA3" w14:textId="2142F409" w:rsidR="001F7B75" w:rsidRPr="00895BF8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 xml:space="preserve">dostosowywanie regulacji ES do języka ESG, przez co można np. rozumieć zmiany definicyjne (rozszerzenie) w ustawie o ekonomii społecznej czy ustawie o spółdzielniach socjalnych, tak, aby definicje te były spójne lub uzupełniały raportowanie ESG – dzięki temu nie będzie rozbieżności, a to co będzie raportowane przez PS będzie zrozumiałe dla </w:t>
      </w:r>
      <w:r w:rsidRPr="00895BF8">
        <w:rPr>
          <w:sz w:val="24"/>
          <w:szCs w:val="24"/>
        </w:rPr>
        <w:lastRenderedPageBreak/>
        <w:t>biznesu nie tylko w Polsce, ale w całej Unii Europejskiej. Język ESG jest rozpoznawany i zrozumiały na całym świecie przez wszystkie podmioty wdrażające ESG</w:t>
      </w:r>
    </w:p>
    <w:p w14:paraId="1F591BC2" w14:textId="1E98CBDA" w:rsidR="001F7B75" w:rsidRPr="00895BF8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powołanie grupy w ramach KKRES to spraw ESG, której celem będzie m. in. monitorowanie zmian w regulacjach na poziomie krajowym i europejskim, szukanie dobrych praktyk i rozpowszechnianie ich; udział i upowszechnianie ES w wydarzeniach i komisjach związanych z implementacją w Polsce ESG. Co do zasady ESG potrzebuje silnego głosu społecznego, widać to po wskaźnikach m.in. KPI dla związane z celami społecznymi wciąż nie zostały opublikowane</w:t>
      </w:r>
    </w:p>
    <w:p w14:paraId="388AB134" w14:textId="018E4897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współpraca ze związkami rewizyjnymi spółdzielni (np. związkami rewizyjnymi banków spółdzielczych) w zakresie upowszechniania roli PES/PS w raportowaniu ESG; Banki spółdzielcze obecnie szukają nowych pól współpracy, ponieważ są zobowiązane do raportowania ESG i dobrze byłoby, gdyby w spełnianiu celów (zwłaszcza społecznych) mogły skorzystać z usług ES, co byłoby z korzyścią dla obydwu sektorów</w:t>
      </w:r>
    </w:p>
    <w:p w14:paraId="58817C66" w14:textId="334431AD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ulga podatkowana na wzór artykułu 22 ustawy o zatrudnieniu i rehabilitacji osób</w:t>
      </w:r>
      <w:r w:rsidR="008E16FD">
        <w:rPr>
          <w:sz w:val="24"/>
          <w:szCs w:val="24"/>
        </w:rPr>
        <w:t xml:space="preserve"> n</w:t>
      </w:r>
      <w:r w:rsidRPr="001F7B75">
        <w:rPr>
          <w:sz w:val="24"/>
          <w:szCs w:val="24"/>
        </w:rPr>
        <w:t>iepełnosprawnych, co miałoby niewątpliwie charakter zachęty; Ulga – w skrócie – polegałaby na tym, że przedsiębiorstwo, które kupuje produkty/usługi od PS spełniającego cele ESG i wpisanego do odpowiedniego rejestru (patrz powyżej), mogłoby część tego zakupu odliczyć od podatku</w:t>
      </w:r>
    </w:p>
    <w:p w14:paraId="7A8E4BD0" w14:textId="3876D2A4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dodatkowe punkty w konkursach unijnych/krajowych za współpracę z PES/PS w obszarach ESG, np. przy konkursach związanych z transformacją energetyczną czy wielkich projektach infrastrukturalnych; Byłoby to zachętą z poziomu funduszy do rozpoczęcia szerszej i</w:t>
      </w:r>
      <w:r w:rsidR="008E16FD">
        <w:rPr>
          <w:sz w:val="24"/>
          <w:szCs w:val="24"/>
        </w:rPr>
        <w:t> </w:t>
      </w:r>
      <w:r w:rsidRPr="001F7B75">
        <w:rPr>
          <w:sz w:val="24"/>
          <w:szCs w:val="24"/>
        </w:rPr>
        <w:t>ustrukturyzowanej współpracy z sektorem ES</w:t>
      </w:r>
    </w:p>
    <w:p w14:paraId="441D1978" w14:textId="417BB0AD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promocja centralna i regionalna współpracy biznesu i PES/PS w zakresie raportowania ESG i włączenia ES; wypracowanie wspólnie ze środowiskiem ESG kryteriów i zasad współpracy jakie mogłoby być premiowane przy ocenie wskaźników ESG. Podmioty i instytucje odpowiedzialne: marszałkowie województw (w tym ROPS)/wojewodowie/ ministerstwa, KKRES, OWES oraz współpraca z Forum Odpowiedzialnego Biznesu</w:t>
      </w:r>
    </w:p>
    <w:p w14:paraId="2B66FC58" w14:textId="4D403671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włączenie PES/PS, które spełniają kryteria ESG w konkursy FERS (np. dodatkowe punkty) - rozwinięcie łańcucha produkcji (np. skalowanie) – skalowanie produkcji i współpraca z</w:t>
      </w:r>
      <w:r w:rsidR="008E16FD">
        <w:rPr>
          <w:sz w:val="24"/>
          <w:szCs w:val="24"/>
        </w:rPr>
        <w:t> </w:t>
      </w:r>
      <w:r w:rsidRPr="001F7B75">
        <w:rPr>
          <w:sz w:val="24"/>
          <w:szCs w:val="24"/>
        </w:rPr>
        <w:t>biznesem</w:t>
      </w:r>
    </w:p>
    <w:p w14:paraId="28EB7717" w14:textId="337562D8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 xml:space="preserve">ulga podatkowa dla PES/PS, które: </w:t>
      </w:r>
    </w:p>
    <w:p w14:paraId="6C446CE4" w14:textId="0439281E" w:rsidR="001F7B75" w:rsidRPr="001F7B75" w:rsidRDefault="001F7B75" w:rsidP="001F7B75">
      <w:pPr>
        <w:pStyle w:val="Akapitzlist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raportują ESG zgodnie z celami zrównoważonego rozwoju i/lub</w:t>
      </w:r>
    </w:p>
    <w:p w14:paraId="1812683B" w14:textId="5F3A53CB" w:rsidR="001F7B75" w:rsidRPr="001F7B75" w:rsidRDefault="001F7B75" w:rsidP="001F7B75">
      <w:pPr>
        <w:pStyle w:val="Akapitzlist"/>
        <w:numPr>
          <w:ilvl w:val="0"/>
          <w:numId w:val="21"/>
        </w:num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są wpisani na fakultatywną listę wojewody (dodatkowe kryteria ESG – patrz powyżej)</w:t>
      </w:r>
    </w:p>
    <w:p w14:paraId="15356D96" w14:textId="5BAD731A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współpraca międzynarodowa - wymiana praktyk i doświadczeń, m. in. z francuskim sektorem ES, który współpracuje z biznesem w tym zakresie</w:t>
      </w:r>
    </w:p>
    <w:p w14:paraId="3DB9D847" w14:textId="43F6CC2C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>
        <w:rPr>
          <w:sz w:val="24"/>
          <w:szCs w:val="24"/>
        </w:rPr>
        <w:t>Program „W</w:t>
      </w:r>
      <w:r w:rsidRPr="001F7B75">
        <w:rPr>
          <w:sz w:val="24"/>
          <w:szCs w:val="24"/>
        </w:rPr>
        <w:t>arto być PS</w:t>
      </w:r>
      <w:r>
        <w:rPr>
          <w:sz w:val="24"/>
          <w:szCs w:val="24"/>
        </w:rPr>
        <w:t>”</w:t>
      </w:r>
      <w:r w:rsidRPr="001F7B7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F7B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rozważyć </w:t>
      </w:r>
      <w:r w:rsidRPr="001F7B75">
        <w:rPr>
          <w:sz w:val="24"/>
          <w:szCs w:val="24"/>
        </w:rPr>
        <w:t>dodatkowe punkty w kryteriach oceniania, mogą być to np. kryteria strategiczne</w:t>
      </w:r>
    </w:p>
    <w:p w14:paraId="1DAAEBE5" w14:textId="6E038042" w:rsidR="001F7B75" w:rsidRPr="001F7B75" w:rsidRDefault="001F7B75" w:rsidP="00895BF8">
      <w:pPr>
        <w:pStyle w:val="Akapitzlist"/>
        <w:numPr>
          <w:ilvl w:val="0"/>
          <w:numId w:val="33"/>
        </w:numPr>
        <w:spacing w:after="120" w:line="240" w:lineRule="auto"/>
        <w:ind w:left="300" w:hanging="357"/>
        <w:rPr>
          <w:sz w:val="24"/>
          <w:szCs w:val="24"/>
        </w:rPr>
      </w:pPr>
      <w:r w:rsidRPr="001F7B75">
        <w:rPr>
          <w:sz w:val="24"/>
          <w:szCs w:val="24"/>
        </w:rPr>
        <w:t>dostosowanie Standardów OWES do języka raportowania ESG, a także wskazanie OWES konieczności wsparcia PES/PS w procesach współpracy z biznesem w zakresie łączenia potencjałów w obszarze ESG.</w:t>
      </w:r>
    </w:p>
    <w:p w14:paraId="52FFEBF9" w14:textId="77777777" w:rsidR="001F7B75" w:rsidRDefault="001F7B75" w:rsidP="001F7B75">
      <w:pPr>
        <w:spacing w:after="120" w:line="240" w:lineRule="auto"/>
        <w:rPr>
          <w:sz w:val="24"/>
          <w:szCs w:val="24"/>
        </w:rPr>
      </w:pPr>
    </w:p>
    <w:p w14:paraId="5A2FDD67" w14:textId="175C60BC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>Przeprowadzono dyskusję, co jest celem współpracy ES/PES/PS z biznesem w zakresie raportowania ESG? Czy jest to zwiększanie współpracy z biznesem czy też zwiększanie liczby PES/PS „raportujących ESG”. Za kluczowe uznano „tłumaczenie” i edukowanie, rolę OWES oraz wychodzenie poza schematy i wyjście do rynku (konsulting).</w:t>
      </w:r>
    </w:p>
    <w:p w14:paraId="794DA7FC" w14:textId="77777777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</w:p>
    <w:p w14:paraId="33325A25" w14:textId="77777777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lastRenderedPageBreak/>
        <w:t xml:space="preserve">Kolejnym kluczowym czynnikiem jest zwrócenie uwagi i </w:t>
      </w:r>
      <w:r w:rsidRPr="001F7B75">
        <w:rPr>
          <w:b/>
          <w:sz w:val="24"/>
          <w:szCs w:val="24"/>
        </w:rPr>
        <w:t>wzmocnienie roli PES/PS w obszarze walki z kryzysem klimatycznym</w:t>
      </w:r>
      <w:r w:rsidRPr="001F7B75">
        <w:rPr>
          <w:sz w:val="24"/>
          <w:szCs w:val="24"/>
        </w:rPr>
        <w:t xml:space="preserve">, w szczególności w kontekście lokalności kryteriów strategicznych. W tym celu konieczne jest wprowadzenie nowych narzędzi i instrumentów, które wesprą PES/PS w obszarze współpracy z władzami publicznymi i lokalnymi społecznościami, takie jak m. in.: </w:t>
      </w:r>
    </w:p>
    <w:p w14:paraId="2DB910FD" w14:textId="1E36377C" w:rsidR="001F7B75" w:rsidRPr="00895BF8" w:rsidRDefault="001F7B75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tryby negocjacyjne dla PES/PS w ustawie o ekonomii społecznej lub w PZP (ścisła i</w:t>
      </w:r>
      <w:r w:rsidR="0001252D" w:rsidRPr="00895BF8">
        <w:rPr>
          <w:sz w:val="24"/>
          <w:szCs w:val="24"/>
        </w:rPr>
        <w:t> </w:t>
      </w:r>
      <w:r w:rsidRPr="00895BF8">
        <w:rPr>
          <w:sz w:val="24"/>
          <w:szCs w:val="24"/>
        </w:rPr>
        <w:t>długotrwała współpraca interesariuszy). Wzmocnienie pozakonkurencyjnych kryteriów wyboru wykonawców na rzecz kryteriów społecznych, lokalności czy solidarnościowych</w:t>
      </w:r>
    </w:p>
    <w:p w14:paraId="2FCD81B1" w14:textId="20FB4D44" w:rsidR="001F7B75" w:rsidRPr="00895BF8" w:rsidRDefault="001F7B75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model Preston i ustandaryzowanie narzędzie mierzenia wpływu PES/PS na gospodarkę lokalną</w:t>
      </w:r>
    </w:p>
    <w:p w14:paraId="79F53D96" w14:textId="63CFEC8A" w:rsidR="001F7B75" w:rsidRPr="00895BF8" w:rsidRDefault="001F7B75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edukacja w zakresie zielonych i odpowiedzialnych zamówień publicznych</w:t>
      </w:r>
    </w:p>
    <w:p w14:paraId="50489EF9" w14:textId="3AB244DF" w:rsidR="001F7B75" w:rsidRPr="00895BF8" w:rsidRDefault="001F7B75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uspójnienie, łatwe narzędzie do liczenia śladu węglowego dla PES/PS i JST</w:t>
      </w:r>
    </w:p>
    <w:p w14:paraId="0D079D7D" w14:textId="6408F793" w:rsidR="001F7B75" w:rsidRPr="00895BF8" w:rsidRDefault="001F7B75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 w:rsidRPr="00895BF8">
        <w:rPr>
          <w:sz w:val="24"/>
          <w:szCs w:val="24"/>
        </w:rPr>
        <w:t>współpraca z UZP/MRPiPS/MFiPR</w:t>
      </w:r>
    </w:p>
    <w:p w14:paraId="78316E84" w14:textId="1A91D9E6" w:rsidR="001F7B75" w:rsidRPr="00895BF8" w:rsidRDefault="00D114F0" w:rsidP="00895BF8">
      <w:pPr>
        <w:pStyle w:val="Akapitzlist"/>
        <w:numPr>
          <w:ilvl w:val="0"/>
          <w:numId w:val="34"/>
        </w:numPr>
        <w:spacing w:after="120" w:line="240" w:lineRule="auto"/>
        <w:ind w:left="300" w:hanging="357"/>
        <w:rPr>
          <w:sz w:val="24"/>
          <w:szCs w:val="24"/>
        </w:rPr>
      </w:pPr>
      <w:r>
        <w:rPr>
          <w:sz w:val="24"/>
          <w:szCs w:val="24"/>
        </w:rPr>
        <w:t>m</w:t>
      </w:r>
      <w:r w:rsidR="001F7B75" w:rsidRPr="00895BF8">
        <w:rPr>
          <w:sz w:val="24"/>
          <w:szCs w:val="24"/>
        </w:rPr>
        <w:t xml:space="preserve">echanizm zakupowy 2.0 w zakresie zielonej gospodarki/gospodarki obiegu zamkniętego, czy usług w zakresie wsparcia obronności– zakup towarów i usług w tym zakresie od PES/PS. </w:t>
      </w:r>
    </w:p>
    <w:p w14:paraId="57A2780E" w14:textId="77777777" w:rsidR="001F7B75" w:rsidRDefault="001F7B75" w:rsidP="001F7B75">
      <w:pPr>
        <w:spacing w:after="120" w:line="240" w:lineRule="auto"/>
        <w:rPr>
          <w:b/>
          <w:sz w:val="24"/>
          <w:szCs w:val="24"/>
        </w:rPr>
      </w:pPr>
    </w:p>
    <w:p w14:paraId="1B69C14E" w14:textId="4B2E0B0F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b/>
          <w:sz w:val="24"/>
          <w:szCs w:val="24"/>
        </w:rPr>
        <w:t>Gospodarka obiegu zamkniętego</w:t>
      </w:r>
      <w:r w:rsidRPr="001F7B75">
        <w:rPr>
          <w:sz w:val="24"/>
          <w:szCs w:val="24"/>
        </w:rPr>
        <w:t xml:space="preserve"> – jak stworzyć zachęty (środki + narzędzia dla biznesu/JST i PES/PS). Kwestia zachęt adresowana winna być do: OWES (zielone pakiety + mechanizmy zakupowe) i ministerstw (rekomendacje władz centralnych). W tym przypadku konieczna jest długa </w:t>
      </w:r>
      <w:r w:rsidR="001C31C9" w:rsidRPr="001F7B75">
        <w:rPr>
          <w:sz w:val="24"/>
          <w:szCs w:val="24"/>
        </w:rPr>
        <w:t>perspektywa.</w:t>
      </w:r>
    </w:p>
    <w:p w14:paraId="06CECFFC" w14:textId="77777777" w:rsidR="00BF5D95" w:rsidRDefault="00BF5D95" w:rsidP="001F7B75">
      <w:pPr>
        <w:spacing w:after="120" w:line="240" w:lineRule="auto"/>
        <w:rPr>
          <w:b/>
          <w:sz w:val="24"/>
          <w:szCs w:val="24"/>
        </w:rPr>
      </w:pPr>
    </w:p>
    <w:p w14:paraId="432990D9" w14:textId="0FC5B2FD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b/>
          <w:sz w:val="24"/>
          <w:szCs w:val="24"/>
        </w:rPr>
        <w:t>Spółdzielnie energetyczne/społeczności energetyczne</w:t>
      </w:r>
      <w:r w:rsidRPr="001F7B75">
        <w:rPr>
          <w:sz w:val="24"/>
          <w:szCs w:val="24"/>
        </w:rPr>
        <w:t xml:space="preserve"> – omawiano sprzedaż energii TGE/PPA, możliwość zakładania </w:t>
      </w:r>
      <w:r w:rsidR="002F03B8">
        <w:rPr>
          <w:sz w:val="24"/>
          <w:szCs w:val="24"/>
        </w:rPr>
        <w:t xml:space="preserve">spółdzielni energetycznych </w:t>
      </w:r>
      <w:r w:rsidRPr="001F7B75">
        <w:rPr>
          <w:sz w:val="24"/>
          <w:szCs w:val="24"/>
        </w:rPr>
        <w:t>w gminach miejskich, kwestie edukacji i zastanowienia nad typami PES/PS, które mogłyby być tworzone</w:t>
      </w:r>
      <w:r w:rsidR="002F03B8">
        <w:rPr>
          <w:sz w:val="24"/>
          <w:szCs w:val="24"/>
        </w:rPr>
        <w:t xml:space="preserve"> lub </w:t>
      </w:r>
      <w:r w:rsidRPr="001F7B75">
        <w:rPr>
          <w:sz w:val="24"/>
          <w:szCs w:val="24"/>
        </w:rPr>
        <w:t>wsp</w:t>
      </w:r>
      <w:r w:rsidR="002F03B8">
        <w:rPr>
          <w:sz w:val="24"/>
          <w:szCs w:val="24"/>
        </w:rPr>
        <w:t>ierane</w:t>
      </w:r>
      <w:r w:rsidRPr="001F7B75">
        <w:rPr>
          <w:sz w:val="24"/>
          <w:szCs w:val="24"/>
        </w:rPr>
        <w:t xml:space="preserve">. </w:t>
      </w:r>
      <w:r w:rsidR="002F03B8">
        <w:rPr>
          <w:sz w:val="24"/>
          <w:szCs w:val="24"/>
        </w:rPr>
        <w:t>Ponadto w trakcie dyskusji zaznaczono, że k</w:t>
      </w:r>
      <w:r w:rsidRPr="001F7B75">
        <w:rPr>
          <w:sz w:val="24"/>
          <w:szCs w:val="24"/>
        </w:rPr>
        <w:t>rajowi operatorzy energetyczni powinni wspierać infrastrukturaln</w:t>
      </w:r>
      <w:r w:rsidR="00017942">
        <w:rPr>
          <w:sz w:val="24"/>
          <w:szCs w:val="24"/>
        </w:rPr>
        <w:t>i</w:t>
      </w:r>
      <w:r w:rsidRPr="001F7B75">
        <w:rPr>
          <w:sz w:val="24"/>
          <w:szCs w:val="24"/>
        </w:rPr>
        <w:t xml:space="preserve">e takie inicjatywy. </w:t>
      </w:r>
    </w:p>
    <w:p w14:paraId="39CFEA60" w14:textId="77777777" w:rsidR="00BF5D95" w:rsidRDefault="00BF5D95" w:rsidP="001F7B75">
      <w:pPr>
        <w:spacing w:after="120" w:line="240" w:lineRule="auto"/>
        <w:rPr>
          <w:b/>
          <w:sz w:val="24"/>
          <w:szCs w:val="24"/>
        </w:rPr>
      </w:pPr>
    </w:p>
    <w:p w14:paraId="2CA6A18F" w14:textId="5AD3033E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b/>
          <w:sz w:val="24"/>
          <w:szCs w:val="24"/>
        </w:rPr>
        <w:t>Fundusz sprawiedliwej transformacji</w:t>
      </w:r>
      <w:r w:rsidRPr="001F7B75">
        <w:rPr>
          <w:sz w:val="24"/>
          <w:szCs w:val="24"/>
        </w:rPr>
        <w:t xml:space="preserve"> – omówiono spółdzielnie technologiczne, aplikację PLZ: franczyza (abonamenty), obsługę spółdzielni, pomoc publiczną oraz – co istotne – kwestie pomocy de minimis w usługach w interesie ogólnym. Istnieje różnica definicyjna w zakresie usług interesu ogólnego</w:t>
      </w:r>
      <w:r w:rsidR="00B46734">
        <w:rPr>
          <w:sz w:val="24"/>
          <w:szCs w:val="24"/>
        </w:rPr>
        <w:t xml:space="preserve"> w Polsce i Unii Europejskiej. Należy </w:t>
      </w:r>
      <w:r w:rsidR="00017942">
        <w:rPr>
          <w:sz w:val="24"/>
          <w:szCs w:val="24"/>
        </w:rPr>
        <w:t>dążyć do</w:t>
      </w:r>
      <w:r w:rsidR="00B46734">
        <w:rPr>
          <w:sz w:val="24"/>
          <w:szCs w:val="24"/>
        </w:rPr>
        <w:t xml:space="preserve"> uspójnieni</w:t>
      </w:r>
      <w:r w:rsidR="00017942">
        <w:rPr>
          <w:sz w:val="24"/>
          <w:szCs w:val="24"/>
        </w:rPr>
        <w:t>a</w:t>
      </w:r>
      <w:r w:rsidR="00B46734">
        <w:rPr>
          <w:sz w:val="24"/>
          <w:szCs w:val="24"/>
        </w:rPr>
        <w:t xml:space="preserve"> tego pojęcia. </w:t>
      </w:r>
      <w:r w:rsidRPr="001F7B75">
        <w:rPr>
          <w:sz w:val="24"/>
          <w:szCs w:val="24"/>
        </w:rPr>
        <w:t xml:space="preserve"> ES powinna się otwierać także na grupy osób, które w wyniku transformacji są najbardziej poszkodowane. FST ma ogromny potencjał, gdzie ES może odegrać kluczową rolę m.in. w obszarze ubóstwa energetycznego i proponowanych rozwiązań. </w:t>
      </w:r>
    </w:p>
    <w:p w14:paraId="60EB099C" w14:textId="77777777" w:rsidR="00BF5D95" w:rsidRDefault="00BF5D95" w:rsidP="001F7B75">
      <w:pPr>
        <w:spacing w:after="120" w:line="240" w:lineRule="auto"/>
        <w:rPr>
          <w:b/>
          <w:sz w:val="24"/>
          <w:szCs w:val="24"/>
        </w:rPr>
      </w:pPr>
    </w:p>
    <w:p w14:paraId="0F90C4CB" w14:textId="0F180025" w:rsidR="001F7B75" w:rsidRPr="001F7B75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b/>
          <w:sz w:val="24"/>
          <w:szCs w:val="24"/>
        </w:rPr>
        <w:t>Obronność</w:t>
      </w:r>
      <w:r w:rsidRPr="001F7B75">
        <w:rPr>
          <w:sz w:val="24"/>
          <w:szCs w:val="24"/>
        </w:rPr>
        <w:t xml:space="preserve"> – w tej nowej kwestii omówiono potencjalną rolę ekonomii społecznej, PES i PS: możliwość wpisania PES/PS jako podmiotów </w:t>
      </w:r>
      <w:r w:rsidR="001C31C9" w:rsidRPr="001F7B75">
        <w:rPr>
          <w:sz w:val="24"/>
          <w:szCs w:val="24"/>
        </w:rPr>
        <w:t>prekwalifikowanych</w:t>
      </w:r>
      <w:r w:rsidRPr="001F7B75">
        <w:rPr>
          <w:sz w:val="24"/>
          <w:szCs w:val="24"/>
        </w:rPr>
        <w:t xml:space="preserve"> jako realizatorów usług dla wojska (polskiego i sił sojuszniczych z NATO), np. w zakresie gospodarki komunalnej, usług społecznych, transportu czy usług budowlanych, </w:t>
      </w:r>
      <w:r w:rsidR="001C31C9" w:rsidRPr="001F7B75">
        <w:rPr>
          <w:sz w:val="24"/>
          <w:szCs w:val="24"/>
        </w:rPr>
        <w:t>itd.</w:t>
      </w:r>
      <w:r w:rsidRPr="001F7B75">
        <w:rPr>
          <w:sz w:val="24"/>
          <w:szCs w:val="24"/>
        </w:rPr>
        <w:t xml:space="preserve"> Ponadto warto </w:t>
      </w:r>
      <w:r w:rsidR="001C31C9" w:rsidRPr="001F7B75">
        <w:rPr>
          <w:sz w:val="24"/>
          <w:szCs w:val="24"/>
        </w:rPr>
        <w:t>promować współpracę</w:t>
      </w:r>
      <w:r w:rsidRPr="001F7B75">
        <w:rPr>
          <w:sz w:val="24"/>
          <w:szCs w:val="24"/>
        </w:rPr>
        <w:t xml:space="preserve"> z samorządami, na terenie których są bazy wojskowe w tym zakresie oraz wspierać powstawanie/rozwój PES/PS, które pomogą JST w obsłudze cywilnej tych baz i ich otoczenia. Doświadczenia w PL i UE jednoznacznie pokazują pozytywne wpływy w/w jednostek na </w:t>
      </w:r>
      <w:r w:rsidRPr="001F7B75">
        <w:rPr>
          <w:sz w:val="24"/>
          <w:szCs w:val="24"/>
        </w:rPr>
        <w:lastRenderedPageBreak/>
        <w:t xml:space="preserve">lokalne społeczności i lokalną gospodarkę. Wspieranie wspólnych inicjatyw społecznych realizowanych przez ES we współpracy z wojskiem. </w:t>
      </w:r>
    </w:p>
    <w:p w14:paraId="59BFEB2B" w14:textId="77777777" w:rsidR="00BF5D95" w:rsidRDefault="00BF5D95" w:rsidP="001F7B75">
      <w:pPr>
        <w:spacing w:after="120" w:line="240" w:lineRule="auto"/>
        <w:rPr>
          <w:sz w:val="24"/>
          <w:szCs w:val="24"/>
        </w:rPr>
      </w:pPr>
    </w:p>
    <w:p w14:paraId="5D54146F" w14:textId="10F4F560" w:rsidR="001A3F6D" w:rsidRDefault="001F7B75" w:rsidP="001F7B75">
      <w:pPr>
        <w:spacing w:after="120" w:line="240" w:lineRule="auto"/>
        <w:rPr>
          <w:sz w:val="24"/>
          <w:szCs w:val="24"/>
        </w:rPr>
      </w:pPr>
      <w:r w:rsidRPr="001F7B75">
        <w:rPr>
          <w:sz w:val="24"/>
          <w:szCs w:val="24"/>
        </w:rPr>
        <w:t xml:space="preserve">Pojawił się bardzo ważny wątek </w:t>
      </w:r>
      <w:r w:rsidRPr="001F7B75">
        <w:rPr>
          <w:b/>
          <w:sz w:val="24"/>
          <w:szCs w:val="24"/>
        </w:rPr>
        <w:t>komunikowania i zwiększania widoczności ekonomii społecznej</w:t>
      </w:r>
      <w:r w:rsidRPr="001F7B75">
        <w:rPr>
          <w:sz w:val="24"/>
          <w:szCs w:val="24"/>
        </w:rPr>
        <w:t xml:space="preserve"> </w:t>
      </w:r>
      <w:r w:rsidR="001C31C9" w:rsidRPr="001F7B75">
        <w:rPr>
          <w:sz w:val="24"/>
          <w:szCs w:val="24"/>
        </w:rPr>
        <w:t>w społeczeństwie</w:t>
      </w:r>
      <w:r w:rsidRPr="001F7B75">
        <w:rPr>
          <w:sz w:val="24"/>
          <w:szCs w:val="24"/>
        </w:rPr>
        <w:t>. Istotna jest tutaj rola Grupy ds. edukacji KPRES (cel powołania: zwiększanie widoczności, wykorzystanie mediów), współpraca z mediami oraz zmiany w rozporządzeniu KRRiTV (Dz.U. z 2014 poz. 283)</w:t>
      </w:r>
      <w:r>
        <w:rPr>
          <w:sz w:val="24"/>
          <w:szCs w:val="24"/>
        </w:rPr>
        <w:t>.</w:t>
      </w:r>
    </w:p>
    <w:p w14:paraId="340E11F9" w14:textId="77777777" w:rsidR="001F7B75" w:rsidRDefault="001F7B75" w:rsidP="001F7B75">
      <w:pPr>
        <w:spacing w:after="120" w:line="240" w:lineRule="auto"/>
        <w:rPr>
          <w:sz w:val="24"/>
          <w:szCs w:val="24"/>
        </w:rPr>
      </w:pPr>
    </w:p>
    <w:p w14:paraId="7DA0CC26" w14:textId="561D61D7" w:rsidR="00370025" w:rsidRPr="00E528D1" w:rsidRDefault="000B49DA" w:rsidP="0017382C">
      <w:pPr>
        <w:pStyle w:val="Akapitzlist"/>
        <w:numPr>
          <w:ilvl w:val="0"/>
          <w:numId w:val="10"/>
        </w:numPr>
        <w:pBdr>
          <w:bottom w:val="triple" w:sz="12" w:space="1" w:color="auto"/>
        </w:pBd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Kwestie związane</w:t>
      </w:r>
      <w:r w:rsidR="00370025" w:rsidRPr="00E528D1">
        <w:rPr>
          <w:b/>
          <w:sz w:val="28"/>
          <w:szCs w:val="28"/>
        </w:rPr>
        <w:t xml:space="preserve"> ze Społecznie Odpowiedzialne Terytorium</w:t>
      </w:r>
    </w:p>
    <w:p w14:paraId="1CC4C83D" w14:textId="77777777" w:rsidR="00370025" w:rsidRPr="00370025" w:rsidRDefault="00370025">
      <w:pPr>
        <w:spacing w:after="120" w:line="240" w:lineRule="auto"/>
        <w:rPr>
          <w:sz w:val="24"/>
          <w:szCs w:val="24"/>
        </w:rPr>
      </w:pPr>
    </w:p>
    <w:p w14:paraId="2870EE02" w14:textId="6DD224B5" w:rsidR="00C81417" w:rsidRPr="00C81417" w:rsidRDefault="00C81417" w:rsidP="0017382C">
      <w:pPr>
        <w:spacing w:after="120" w:line="240" w:lineRule="auto"/>
        <w:rPr>
          <w:sz w:val="24"/>
          <w:szCs w:val="24"/>
        </w:rPr>
      </w:pPr>
      <w:r w:rsidRPr="00C81417">
        <w:rPr>
          <w:sz w:val="24"/>
          <w:szCs w:val="24"/>
        </w:rPr>
        <w:t xml:space="preserve">Rozwój sektora ekonomii społecznej opiera się w największej mierze na </w:t>
      </w:r>
      <w:r w:rsidRPr="00C81417">
        <w:rPr>
          <w:bCs/>
          <w:sz w:val="24"/>
          <w:szCs w:val="24"/>
        </w:rPr>
        <w:t>działaniach zakorzenionych w społeczności lokalnej</w:t>
      </w:r>
      <w:r w:rsidRPr="00C81417">
        <w:rPr>
          <w:sz w:val="24"/>
          <w:szCs w:val="24"/>
        </w:rPr>
        <w:t xml:space="preserve">. Produkty i usługi społeczne oferowane przez przedsiębiorstwa społeczne i podmioty ekonomii społecznej muszą odpowiadać potrzebom </w:t>
      </w:r>
      <w:r w:rsidRPr="00C81417">
        <w:rPr>
          <w:bCs/>
          <w:sz w:val="24"/>
          <w:szCs w:val="24"/>
        </w:rPr>
        <w:t xml:space="preserve">odbiorców we wspólnocie lokalnej. Dlatego </w:t>
      </w:r>
      <w:r w:rsidRPr="00C81417">
        <w:rPr>
          <w:sz w:val="24"/>
          <w:szCs w:val="24"/>
        </w:rPr>
        <w:t xml:space="preserve">realny rozwój ES zależny jest od ukształtowania partycypacyjnej, </w:t>
      </w:r>
      <w:r w:rsidRPr="00C81417">
        <w:rPr>
          <w:bCs/>
          <w:sz w:val="24"/>
          <w:szCs w:val="24"/>
        </w:rPr>
        <w:t>świadomej polityki wspólnoty samorządowej, łączącej solidarność i</w:t>
      </w:r>
      <w:r w:rsidR="00D114F0">
        <w:rPr>
          <w:bCs/>
          <w:sz w:val="24"/>
          <w:szCs w:val="24"/>
        </w:rPr>
        <w:t> </w:t>
      </w:r>
      <w:r w:rsidRPr="00C81417">
        <w:rPr>
          <w:bCs/>
          <w:sz w:val="24"/>
          <w:szCs w:val="24"/>
        </w:rPr>
        <w:t xml:space="preserve">przedsiębiorczość. Tak rozumiana ES </w:t>
      </w:r>
      <w:r w:rsidRPr="00C81417">
        <w:rPr>
          <w:sz w:val="24"/>
          <w:szCs w:val="24"/>
        </w:rPr>
        <w:t xml:space="preserve">oparta jest o zasoby specyficzne najczęściej niematerialne do których można zaliczyć obok ludzi posiadający specyficzne umiejętności, doświadczenia i wiedzę czy </w:t>
      </w:r>
      <w:r w:rsidRPr="00C81417">
        <w:rPr>
          <w:bCs/>
          <w:sz w:val="24"/>
          <w:szCs w:val="24"/>
        </w:rPr>
        <w:t>tożsamość miejsca także długoletnie tradycje gospodarcze i</w:t>
      </w:r>
      <w:r w:rsidR="00D114F0">
        <w:rPr>
          <w:bCs/>
          <w:sz w:val="24"/>
          <w:szCs w:val="24"/>
        </w:rPr>
        <w:t> </w:t>
      </w:r>
      <w:r w:rsidRPr="00C81417">
        <w:rPr>
          <w:bCs/>
          <w:sz w:val="24"/>
          <w:szCs w:val="24"/>
        </w:rPr>
        <w:t>atmosferę przedsiębi</w:t>
      </w:r>
      <w:r w:rsidRPr="00C81417">
        <w:rPr>
          <w:sz w:val="24"/>
          <w:szCs w:val="24"/>
        </w:rPr>
        <w:t>orczości.</w:t>
      </w:r>
      <w:r>
        <w:rPr>
          <w:sz w:val="24"/>
          <w:szCs w:val="24"/>
        </w:rPr>
        <w:t xml:space="preserve"> </w:t>
      </w:r>
      <w:r w:rsidRPr="00C81417">
        <w:rPr>
          <w:sz w:val="24"/>
          <w:szCs w:val="24"/>
        </w:rPr>
        <w:t>Większe uwzględnienie endogenicznych i specyficznych zasobów oraz czynników niematerialnych tworzących kapitał terytorialny stało się podstawą sformułowania terytorialno-funkcjonalnego paradygmatu rozwoju, który jest podstawą współczesnego planowania strategicznego. Koncepcja Społecznie Odpowiedzialnego Terytorium wpisuje się więc w ogólny model planowania rozwoju społeczno-gospodarczego. Zakładamy, że może być też zwornikiem różnych nurtów rozwojowych ekonomii społecznej, bowiem to właśnie na konkretnym terytorium spotykają się różne formy. Dlatego SOT powinno być przestrzenią kreowania polityki rozwoju z wykorzystaniem ES, a także pokazywania jej realnego wpływu na jakość życia mieszkańców.</w:t>
      </w:r>
    </w:p>
    <w:p w14:paraId="0F678CC2" w14:textId="77777777" w:rsidR="00C81417" w:rsidRPr="00C81417" w:rsidRDefault="00C81417" w:rsidP="00C81417">
      <w:pPr>
        <w:spacing w:after="120" w:line="240" w:lineRule="auto"/>
        <w:rPr>
          <w:sz w:val="24"/>
          <w:szCs w:val="24"/>
        </w:rPr>
      </w:pPr>
      <w:r w:rsidRPr="00C81417">
        <w:rPr>
          <w:sz w:val="24"/>
          <w:szCs w:val="24"/>
        </w:rPr>
        <w:t xml:space="preserve"> </w:t>
      </w:r>
      <w:r w:rsidRPr="00C81417">
        <w:rPr>
          <w:noProof/>
          <w:sz w:val="24"/>
          <w:szCs w:val="24"/>
          <w:lang w:eastAsia="pl-PL"/>
        </w:rPr>
        <w:drawing>
          <wp:inline distT="0" distB="0" distL="0" distR="0" wp14:anchorId="0F0E0CD2" wp14:editId="290E872B">
            <wp:extent cx="5760720" cy="2021205"/>
            <wp:effectExtent l="0" t="38100" r="0" b="3619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BEEA07D-1510-D742-B2B3-C246804B23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28FB3A3" w14:textId="28848B49" w:rsidR="00C81417" w:rsidRDefault="00C81417" w:rsidP="00C81417">
      <w:pPr>
        <w:spacing w:after="120" w:line="240" w:lineRule="auto"/>
        <w:rPr>
          <w:sz w:val="24"/>
          <w:szCs w:val="24"/>
        </w:rPr>
      </w:pPr>
    </w:p>
    <w:p w14:paraId="7FE030C7" w14:textId="77777777" w:rsidR="00D114F0" w:rsidRPr="00C81417" w:rsidRDefault="00D114F0" w:rsidP="00C81417">
      <w:pPr>
        <w:spacing w:after="120" w:line="240" w:lineRule="auto"/>
        <w:rPr>
          <w:sz w:val="24"/>
          <w:szCs w:val="24"/>
        </w:rPr>
      </w:pPr>
    </w:p>
    <w:p w14:paraId="2DEB40CB" w14:textId="31D7389A" w:rsidR="00C81417" w:rsidRPr="00A36E6F" w:rsidRDefault="00C81417" w:rsidP="00C81417">
      <w:pPr>
        <w:numPr>
          <w:ilvl w:val="0"/>
          <w:numId w:val="5"/>
        </w:numPr>
        <w:spacing w:after="120" w:line="240" w:lineRule="auto"/>
        <w:contextualSpacing/>
        <w:rPr>
          <w:b/>
          <w:sz w:val="24"/>
          <w:szCs w:val="24"/>
        </w:rPr>
      </w:pPr>
      <w:r w:rsidRPr="00A36E6F">
        <w:rPr>
          <w:b/>
          <w:sz w:val="24"/>
          <w:szCs w:val="24"/>
        </w:rPr>
        <w:lastRenderedPageBreak/>
        <w:t>Społeczn</w:t>
      </w:r>
      <w:r w:rsidR="00D114F0" w:rsidRPr="00A36E6F">
        <w:rPr>
          <w:b/>
          <w:sz w:val="24"/>
          <w:szCs w:val="24"/>
        </w:rPr>
        <w:t>i</w:t>
      </w:r>
      <w:r w:rsidRPr="00A36E6F">
        <w:rPr>
          <w:b/>
          <w:sz w:val="24"/>
          <w:szCs w:val="24"/>
        </w:rPr>
        <w:t>e odpowiedzialne terytorium jako rozwój terytorialny i społecznie wrażliwy (rozwój inkluzywny)</w:t>
      </w:r>
    </w:p>
    <w:p w14:paraId="352177A6" w14:textId="28A347BC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rPr>
          <w:sz w:val="24"/>
          <w:szCs w:val="24"/>
        </w:rPr>
      </w:pPr>
      <w:r w:rsidRPr="00C81417">
        <w:rPr>
          <w:sz w:val="24"/>
          <w:szCs w:val="24"/>
        </w:rPr>
        <w:t xml:space="preserve">Marka – opracowanie konkursu na nagrodę </w:t>
      </w:r>
      <w:r w:rsidRPr="00C81417">
        <w:rPr>
          <w:rFonts w:cstheme="minorHAnsi"/>
          <w:sz w:val="24"/>
          <w:szCs w:val="24"/>
        </w:rPr>
        <w:t xml:space="preserve">dla samorządów lokalnych prowadzących politykę społeczną o charakterze </w:t>
      </w:r>
      <w:r w:rsidRPr="00C81417">
        <w:rPr>
          <w:rFonts w:cstheme="minorHAnsi"/>
          <w:b/>
          <w:sz w:val="24"/>
          <w:szCs w:val="24"/>
        </w:rPr>
        <w:t>rozwoju inkluzywnego</w:t>
      </w:r>
      <w:r w:rsidRPr="00C81417">
        <w:rPr>
          <w:rFonts w:cstheme="minorHAnsi"/>
          <w:sz w:val="24"/>
          <w:szCs w:val="24"/>
        </w:rPr>
        <w:t xml:space="preserve"> tj.</w:t>
      </w:r>
      <w:r w:rsidRPr="00C81417">
        <w:rPr>
          <w:rFonts w:eastAsiaTheme="minorEastAsia" w:cstheme="minorHAnsi"/>
          <w:color w:val="000000" w:themeColor="text1"/>
          <w:kern w:val="24"/>
          <w:sz w:val="24"/>
          <w:szCs w:val="24"/>
          <w:lang w:eastAsia="pl-PL"/>
        </w:rPr>
        <w:t xml:space="preserve"> takiego, który </w:t>
      </w:r>
      <w:r w:rsidRPr="00C81417">
        <w:rPr>
          <w:rFonts w:cstheme="minorHAnsi"/>
          <w:sz w:val="24"/>
          <w:szCs w:val="24"/>
        </w:rPr>
        <w:t xml:space="preserve">zapewnia równe szanse i możliwości </w:t>
      </w:r>
      <w:r w:rsidRPr="00C81417">
        <w:rPr>
          <w:rFonts w:cstheme="minorHAnsi"/>
          <w:bCs/>
          <w:sz w:val="24"/>
          <w:szCs w:val="24"/>
        </w:rPr>
        <w:t>uczestniczenia w podziale jego owoców przez wszystkie grupy społeczne</w:t>
      </w:r>
      <w:r w:rsidRPr="00C81417">
        <w:rPr>
          <w:rFonts w:cstheme="minorHAnsi"/>
          <w:sz w:val="24"/>
          <w:szCs w:val="24"/>
        </w:rPr>
        <w:t xml:space="preserve"> poprzez wsparcie różnych form przedsiębiorczości społecznej (def. UNDP).   W ramach SOT nagradzany samorząd powinien wykazać się działaniami we wszystkich trzech </w:t>
      </w:r>
      <w:r w:rsidR="001C31C9" w:rsidRPr="00C81417">
        <w:rPr>
          <w:rFonts w:cstheme="minorHAnsi"/>
          <w:sz w:val="24"/>
          <w:szCs w:val="24"/>
        </w:rPr>
        <w:t>strategicznych</w:t>
      </w:r>
      <w:r w:rsidRPr="00C81417">
        <w:rPr>
          <w:rFonts w:cstheme="minorHAnsi"/>
          <w:sz w:val="24"/>
          <w:szCs w:val="24"/>
        </w:rPr>
        <w:t xml:space="preserve"> obszarach: rynek pracy dla osób defaworyzowanych, usługi społeczne realizowane przez PES oraz innowacyjne działania (transformacja energetyczna, klimatyczna, ESG)</w:t>
      </w:r>
    </w:p>
    <w:p w14:paraId="5FF7F538" w14:textId="79A97DD8" w:rsidR="00C81417" w:rsidRPr="00C81417" w:rsidRDefault="00C81417" w:rsidP="00BF5D95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Przeprowadzenie badań wpływu ekonomii społecznej na inkluzywny rozwój lokalny</w:t>
      </w:r>
      <w:r w:rsidR="00E30B00">
        <w:rPr>
          <w:sz w:val="24"/>
          <w:szCs w:val="24"/>
        </w:rPr>
        <w:t xml:space="preserve"> </w:t>
      </w:r>
      <w:r w:rsidRPr="00C81417">
        <w:rPr>
          <w:sz w:val="24"/>
          <w:szCs w:val="24"/>
        </w:rPr>
        <w:t>wybranych lokalizacjach, tak by wyniki i szacunki można było ekstrapolować na inne podobne samorządy lokalne</w:t>
      </w:r>
    </w:p>
    <w:p w14:paraId="46873DFC" w14:textId="764DC5CB" w:rsidR="00C81417" w:rsidRPr="00C81417" w:rsidRDefault="00C81417" w:rsidP="00BF5D95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 xml:space="preserve">Opracowanie wskaźników operacyjnych SOT, a następnie wprowadzenie kryterium SOT jako kryterium </w:t>
      </w:r>
      <w:r w:rsidR="001C31C9" w:rsidRPr="00C81417">
        <w:rPr>
          <w:sz w:val="24"/>
          <w:szCs w:val="24"/>
        </w:rPr>
        <w:t>dostępu do</w:t>
      </w:r>
      <w:r w:rsidRPr="00C81417">
        <w:rPr>
          <w:sz w:val="24"/>
          <w:szCs w:val="24"/>
        </w:rPr>
        <w:t xml:space="preserve"> (wybranych) funduszy europejskich</w:t>
      </w:r>
    </w:p>
    <w:p w14:paraId="4D61C1D1" w14:textId="77777777" w:rsidR="00C81417" w:rsidRPr="00C81417" w:rsidRDefault="00C81417" w:rsidP="00C81417">
      <w:pPr>
        <w:spacing w:after="120" w:line="240" w:lineRule="auto"/>
        <w:rPr>
          <w:sz w:val="24"/>
          <w:szCs w:val="24"/>
        </w:rPr>
      </w:pPr>
    </w:p>
    <w:p w14:paraId="3A553D87" w14:textId="77777777" w:rsidR="00C81417" w:rsidRPr="00C81417" w:rsidRDefault="00C81417" w:rsidP="00C81417">
      <w:pPr>
        <w:numPr>
          <w:ilvl w:val="0"/>
          <w:numId w:val="5"/>
        </w:numPr>
        <w:spacing w:after="120" w:line="240" w:lineRule="auto"/>
        <w:contextualSpacing/>
        <w:rPr>
          <w:b/>
          <w:sz w:val="24"/>
          <w:szCs w:val="24"/>
        </w:rPr>
      </w:pPr>
      <w:r w:rsidRPr="00C81417">
        <w:rPr>
          <w:b/>
          <w:sz w:val="24"/>
          <w:szCs w:val="24"/>
        </w:rPr>
        <w:t>Złączenie pojęciowe usług społecznych i ekonomii społecznej</w:t>
      </w:r>
    </w:p>
    <w:p w14:paraId="1A7D572B" w14:textId="66D05D7D" w:rsidR="00C81417" w:rsidRPr="00C81417" w:rsidRDefault="00C81417" w:rsidP="00C81417">
      <w:p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Traktowanie w działaniach planistycznych i organizacyjnych/systemowych ekonomii społecznej i usług społecznych w sposób integralny i współzależny powinno stymulować rozwój każdej z tych sfer. Ten sposób można wdrażać i upowszechniać poprzez:</w:t>
      </w:r>
    </w:p>
    <w:p w14:paraId="5585C916" w14:textId="20AA068B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utworzenie zespołu parlamentarnego do spraw usług i ekonomii społecznej</w:t>
      </w:r>
    </w:p>
    <w:p w14:paraId="0880413D" w14:textId="35C9B779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rozważenie stworzenia departamentu ekonomii i usług społecznych (włączenie do DES np. nadzoru i wsparcia Centrów Usług Społecznych)</w:t>
      </w:r>
    </w:p>
    <w:p w14:paraId="3B537862" w14:textId="1690608C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zintegrowane podejście do deinstytucjonalizacji (DI)</w:t>
      </w:r>
      <w:r w:rsidRPr="00C81417">
        <w:rPr>
          <w:sz w:val="24"/>
          <w:szCs w:val="24"/>
        </w:rPr>
        <w:t xml:space="preserve"> i ekonomii społecznej (na poziomie regionalnym i lokalnym) na poziomie planowania (regionalne i lokalne plany DI) oraz realizacyjnym</w:t>
      </w:r>
    </w:p>
    <w:p w14:paraId="0C3E1C6D" w14:textId="3BD48831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rola RKRES jako forum na rzecz łączenia rozwoju ES, usług społecznych i deinstytucjonalizacji – w konsekwencji modelu polityki społecznej jako rozwoju inkluzywnego</w:t>
      </w:r>
    </w:p>
    <w:p w14:paraId="1D2E84ED" w14:textId="77777777" w:rsidR="00C81417" w:rsidRPr="00C81417" w:rsidRDefault="00C81417" w:rsidP="00C81417">
      <w:pPr>
        <w:spacing w:after="120" w:line="240" w:lineRule="auto"/>
        <w:rPr>
          <w:sz w:val="24"/>
          <w:szCs w:val="24"/>
        </w:rPr>
      </w:pPr>
    </w:p>
    <w:p w14:paraId="1CAE2D39" w14:textId="77777777" w:rsidR="00C81417" w:rsidRPr="00C81417" w:rsidRDefault="00C81417" w:rsidP="00C81417">
      <w:pPr>
        <w:spacing w:after="120" w:line="240" w:lineRule="auto"/>
        <w:rPr>
          <w:b/>
          <w:sz w:val="24"/>
          <w:szCs w:val="24"/>
        </w:rPr>
      </w:pPr>
      <w:r w:rsidRPr="00C81417">
        <w:rPr>
          <w:b/>
          <w:sz w:val="24"/>
          <w:szCs w:val="24"/>
        </w:rPr>
        <w:t>3. Zamówienia publiczne i zlecanie zadań publicznych:</w:t>
      </w:r>
    </w:p>
    <w:p w14:paraId="6109B53A" w14:textId="4A69E15D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 xml:space="preserve">zlecania realizacji usług społecznych także w trybie </w:t>
      </w:r>
      <w:r w:rsidR="001C31C9" w:rsidRPr="00C81417">
        <w:rPr>
          <w:sz w:val="24"/>
          <w:szCs w:val="24"/>
        </w:rPr>
        <w:t>negocjacyjnym lub w</w:t>
      </w:r>
      <w:r w:rsidRPr="00C81417">
        <w:rPr>
          <w:sz w:val="24"/>
          <w:szCs w:val="24"/>
        </w:rPr>
        <w:t xml:space="preserve"> formule partnerstwa publiczno-społecznego </w:t>
      </w:r>
    </w:p>
    <w:p w14:paraId="4C7A63E3" w14:textId="3ACADB74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usługi społeczne – obowiązek zakontraktowania 30-50% do realizacji przez PES</w:t>
      </w:r>
    </w:p>
    <w:p w14:paraId="0E56D1EF" w14:textId="77777777" w:rsidR="00C81417" w:rsidRPr="00C81417" w:rsidRDefault="00C81417" w:rsidP="00C81417">
      <w:pPr>
        <w:spacing w:after="120" w:line="240" w:lineRule="auto"/>
        <w:rPr>
          <w:sz w:val="24"/>
          <w:szCs w:val="24"/>
        </w:rPr>
      </w:pPr>
      <w:r w:rsidRPr="00895BF8">
        <w:rPr>
          <w:b/>
          <w:bCs/>
          <w:sz w:val="24"/>
          <w:szCs w:val="24"/>
        </w:rPr>
        <w:t xml:space="preserve">4. </w:t>
      </w:r>
      <w:r w:rsidRPr="0017382C">
        <w:rPr>
          <w:b/>
          <w:bCs/>
          <w:sz w:val="24"/>
          <w:szCs w:val="24"/>
        </w:rPr>
        <w:t>Przygotowanie</w:t>
      </w:r>
      <w:r w:rsidRPr="00C81417">
        <w:rPr>
          <w:b/>
          <w:sz w:val="24"/>
          <w:szCs w:val="24"/>
        </w:rPr>
        <w:t xml:space="preserve"> perswazyjnych i skalowalnych wyliczeń korzyści</w:t>
      </w:r>
      <w:r w:rsidRPr="00C81417">
        <w:rPr>
          <w:sz w:val="24"/>
          <w:szCs w:val="24"/>
        </w:rPr>
        <w:t xml:space="preserve"> z działania ES:</w:t>
      </w:r>
    </w:p>
    <w:p w14:paraId="33C088D4" w14:textId="5AF782A7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 xml:space="preserve">w skali mikro tj. poprzez badania wartości dodanej w działaniach przedsiębiorstw społecznych, przeprowadzenie badań pilotażowych, przeszkolenie kadry OWES, która dalej będzie </w:t>
      </w:r>
      <w:r w:rsidR="001C31C9" w:rsidRPr="00C81417">
        <w:rPr>
          <w:sz w:val="24"/>
          <w:szCs w:val="24"/>
        </w:rPr>
        <w:t>realizowała stopniową</w:t>
      </w:r>
      <w:r w:rsidRPr="00C81417">
        <w:rPr>
          <w:sz w:val="24"/>
          <w:szCs w:val="24"/>
        </w:rPr>
        <w:t xml:space="preserve"> rozbudowę bazy danych o kolejne pomiary korzyści</w:t>
      </w:r>
    </w:p>
    <w:p w14:paraId="7C4E0008" w14:textId="77777777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w</w:t>
      </w:r>
      <w:r w:rsidRPr="00895BF8">
        <w:rPr>
          <w:sz w:val="24"/>
          <w:szCs w:val="24"/>
        </w:rPr>
        <w:t xml:space="preserve"> </w:t>
      </w:r>
      <w:r w:rsidRPr="00C81417">
        <w:rPr>
          <w:sz w:val="24"/>
          <w:szCs w:val="24"/>
        </w:rPr>
        <w:t>skali mezzo (lokalnej) badanie korzyści w formule Społecznie Odpowiedzialnego Terytorium (patrz. wyżej)</w:t>
      </w:r>
    </w:p>
    <w:p w14:paraId="57643CFF" w14:textId="77777777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w skali makro na podstawie danych GUS (m. in. rachunek satelitarny) w ramach projektu Estakada</w:t>
      </w:r>
    </w:p>
    <w:p w14:paraId="3B84F9D9" w14:textId="64A67D08" w:rsid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integrowanie wszystkich tych pomiarów</w:t>
      </w:r>
    </w:p>
    <w:p w14:paraId="62178C86" w14:textId="77777777" w:rsidR="00C81417" w:rsidRPr="00C81417" w:rsidRDefault="00C81417" w:rsidP="00C81417">
      <w:pPr>
        <w:spacing w:after="120" w:line="240" w:lineRule="auto"/>
        <w:ind w:left="360"/>
        <w:contextualSpacing/>
        <w:jc w:val="both"/>
        <w:rPr>
          <w:sz w:val="24"/>
          <w:szCs w:val="24"/>
        </w:rPr>
      </w:pPr>
    </w:p>
    <w:p w14:paraId="4C752E43" w14:textId="77777777" w:rsid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lastRenderedPageBreak/>
        <w:t>promowanie przekazu o priorytetowym charakterze realizacji usług społecznych przez PES (pokazywanie korzyści – przykładowe ich wyliczenie i pokazanie pozytywnej różnicy w stosunku do innych form realizacji)</w:t>
      </w:r>
    </w:p>
    <w:p w14:paraId="64C3DFCD" w14:textId="57114447" w:rsidR="00C81417" w:rsidRPr="00C81417" w:rsidRDefault="00C81417" w:rsidP="00895BF8">
      <w:pPr>
        <w:numPr>
          <w:ilvl w:val="0"/>
          <w:numId w:val="25"/>
        </w:numPr>
        <w:spacing w:after="120" w:line="240" w:lineRule="auto"/>
        <w:contextualSpacing/>
        <w:jc w:val="both"/>
        <w:rPr>
          <w:sz w:val="24"/>
          <w:szCs w:val="24"/>
        </w:rPr>
      </w:pPr>
      <w:r w:rsidRPr="00C81417">
        <w:rPr>
          <w:sz w:val="24"/>
          <w:szCs w:val="24"/>
        </w:rPr>
        <w:t>promowanie przekazu o priorytetowym charakterze realizacji DI przez PES (pokazywanie korzyści – przykładowe ich wyliczenie i pokazanie pozytywnej różnicy w stosunku do innych form realizacji )</w:t>
      </w:r>
    </w:p>
    <w:p w14:paraId="496DA98B" w14:textId="77777777" w:rsidR="00C81417" w:rsidRPr="00895BF8" w:rsidRDefault="00C81417" w:rsidP="00C81417">
      <w:pPr>
        <w:numPr>
          <w:ilvl w:val="0"/>
          <w:numId w:val="4"/>
        </w:numPr>
        <w:spacing w:after="120" w:line="240" w:lineRule="auto"/>
        <w:contextualSpacing/>
        <w:rPr>
          <w:b/>
          <w:bCs/>
          <w:sz w:val="24"/>
          <w:szCs w:val="24"/>
        </w:rPr>
      </w:pPr>
      <w:r w:rsidRPr="00895BF8">
        <w:rPr>
          <w:b/>
          <w:bCs/>
          <w:sz w:val="24"/>
          <w:szCs w:val="24"/>
        </w:rPr>
        <w:t>Edukacja w powyższym zakresie (potraktowanie powyższych kierunków działań jako priorytetowych w edukacji, zwłaszcza prowadzonej przez OWES-y)</w:t>
      </w:r>
    </w:p>
    <w:p w14:paraId="699513A0" w14:textId="77777777" w:rsidR="004F22DF" w:rsidRPr="00895BF8" w:rsidRDefault="004F22DF" w:rsidP="00C81417">
      <w:pPr>
        <w:spacing w:after="120" w:line="240" w:lineRule="auto"/>
        <w:rPr>
          <w:b/>
          <w:bCs/>
          <w:sz w:val="24"/>
          <w:szCs w:val="24"/>
        </w:rPr>
      </w:pPr>
    </w:p>
    <w:p w14:paraId="171ED02C" w14:textId="17FDC96B" w:rsidR="004F22DF" w:rsidRPr="00E528D1" w:rsidRDefault="004F22DF" w:rsidP="0017382C">
      <w:pPr>
        <w:pStyle w:val="Akapitzlist"/>
        <w:numPr>
          <w:ilvl w:val="0"/>
          <w:numId w:val="10"/>
        </w:numPr>
        <w:pBdr>
          <w:bottom w:val="triple" w:sz="12" w:space="1" w:color="auto"/>
        </w:pBdr>
        <w:spacing w:after="120" w:line="240" w:lineRule="auto"/>
        <w:rPr>
          <w:b/>
          <w:sz w:val="28"/>
          <w:szCs w:val="28"/>
        </w:rPr>
      </w:pPr>
      <w:r w:rsidRPr="00E528D1">
        <w:rPr>
          <w:b/>
          <w:sz w:val="28"/>
          <w:szCs w:val="28"/>
        </w:rPr>
        <w:t>Podstawowe wnioski z posiedzenia i proponowane kierunki działań</w:t>
      </w:r>
    </w:p>
    <w:p w14:paraId="081F957F" w14:textId="77777777" w:rsidR="00E528D1" w:rsidRDefault="00E528D1" w:rsidP="00C81417">
      <w:pPr>
        <w:spacing w:after="120" w:line="240" w:lineRule="auto"/>
        <w:rPr>
          <w:b/>
          <w:sz w:val="28"/>
          <w:szCs w:val="28"/>
        </w:rPr>
      </w:pPr>
    </w:p>
    <w:p w14:paraId="1424E2CE" w14:textId="3D5D744B" w:rsidR="004F22DF" w:rsidRDefault="004F22DF" w:rsidP="00C81417">
      <w:pPr>
        <w:pStyle w:val="Akapitzlist"/>
        <w:numPr>
          <w:ilvl w:val="0"/>
          <w:numId w:val="6"/>
        </w:numPr>
        <w:spacing w:after="120" w:line="240" w:lineRule="auto"/>
        <w:ind w:left="360"/>
        <w:rPr>
          <w:sz w:val="24"/>
          <w:szCs w:val="24"/>
        </w:rPr>
      </w:pPr>
      <w:r w:rsidRPr="004F22DF">
        <w:rPr>
          <w:sz w:val="24"/>
          <w:szCs w:val="24"/>
        </w:rPr>
        <w:t xml:space="preserve">Podstawowym wnioskiem poruszanym na posiedzeniu jest </w:t>
      </w:r>
      <w:r w:rsidRPr="00377760">
        <w:rPr>
          <w:b/>
          <w:sz w:val="24"/>
          <w:szCs w:val="24"/>
        </w:rPr>
        <w:t>nowelizacja ustawy o</w:t>
      </w:r>
      <w:r w:rsidR="00D114F0">
        <w:rPr>
          <w:b/>
          <w:sz w:val="24"/>
          <w:szCs w:val="24"/>
        </w:rPr>
        <w:t> </w:t>
      </w:r>
      <w:r w:rsidRPr="00377760">
        <w:rPr>
          <w:b/>
          <w:sz w:val="24"/>
          <w:szCs w:val="24"/>
        </w:rPr>
        <w:t>ekonomii społecznej</w:t>
      </w:r>
      <w:r>
        <w:rPr>
          <w:sz w:val="24"/>
          <w:szCs w:val="24"/>
        </w:rPr>
        <w:t xml:space="preserve"> w zakresie:</w:t>
      </w:r>
    </w:p>
    <w:p w14:paraId="661DC2DD" w14:textId="454341FB" w:rsidR="004F22DF" w:rsidRDefault="004F22DF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katalogu osób uznanych za zagrożone wykluczeniem społecznym (m.in. osoby bierne zawodowo oraz </w:t>
      </w:r>
      <w:r w:rsidR="00F31E0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co istotne </w:t>
      </w:r>
      <w:r w:rsidR="00F31E00">
        <w:rPr>
          <w:sz w:val="24"/>
          <w:szCs w:val="24"/>
        </w:rPr>
        <w:t xml:space="preserve">- </w:t>
      </w:r>
      <w:r>
        <w:rPr>
          <w:sz w:val="24"/>
          <w:szCs w:val="24"/>
        </w:rPr>
        <w:t>kwestia terytorialna);</w:t>
      </w:r>
    </w:p>
    <w:p w14:paraId="1EC983CF" w14:textId="404700C4" w:rsidR="004F22DF" w:rsidRDefault="004F22DF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uproszczenia trybu nabywania, raportowania i kontroli przedsiębiorstw społecznych z</w:t>
      </w:r>
      <w:r w:rsidR="00D114F0">
        <w:rPr>
          <w:sz w:val="24"/>
          <w:szCs w:val="24"/>
        </w:rPr>
        <w:t> </w:t>
      </w:r>
      <w:r>
        <w:rPr>
          <w:sz w:val="24"/>
          <w:szCs w:val="24"/>
        </w:rPr>
        <w:t>docelowym rozwiązaniem innego trybu uzyskiwania statusu</w:t>
      </w:r>
      <w:r w:rsidR="00F05CEB">
        <w:rPr>
          <w:sz w:val="24"/>
          <w:szCs w:val="24"/>
        </w:rPr>
        <w:t>;</w:t>
      </w:r>
    </w:p>
    <w:p w14:paraId="33D268C7" w14:textId="188ACB9C" w:rsidR="00377760" w:rsidRDefault="00F05CEB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rozwijanie krajowych źródeł finansowego wspierania przedsiębiorczości społecznej</w:t>
      </w:r>
      <w:r w:rsidR="00377760">
        <w:rPr>
          <w:sz w:val="24"/>
          <w:szCs w:val="24"/>
        </w:rPr>
        <w:t>, w</w:t>
      </w:r>
      <w:r w:rsidR="00D114F0">
        <w:rPr>
          <w:sz w:val="24"/>
          <w:szCs w:val="24"/>
        </w:rPr>
        <w:t> </w:t>
      </w:r>
      <w:r w:rsidR="00377760">
        <w:rPr>
          <w:sz w:val="24"/>
          <w:szCs w:val="24"/>
        </w:rPr>
        <w:t>tym powiązań OWES z PUP w zakresie środków Funduszu Pracy i PFRON</w:t>
      </w:r>
      <w:r w:rsidR="00C52960">
        <w:rPr>
          <w:sz w:val="24"/>
          <w:szCs w:val="24"/>
        </w:rPr>
        <w:t xml:space="preserve">  (m.in. obowiązek współpracy PUP z OWES – w tym </w:t>
      </w:r>
      <w:r w:rsidR="001C1EDB">
        <w:rPr>
          <w:sz w:val="24"/>
          <w:szCs w:val="24"/>
        </w:rPr>
        <w:t xml:space="preserve">obligatoryjne </w:t>
      </w:r>
      <w:r w:rsidR="00C52960">
        <w:rPr>
          <w:sz w:val="24"/>
          <w:szCs w:val="24"/>
        </w:rPr>
        <w:t>porozumienie w zakresie finansowania działań)</w:t>
      </w:r>
      <w:r w:rsidR="00377760">
        <w:rPr>
          <w:sz w:val="24"/>
          <w:szCs w:val="24"/>
        </w:rPr>
        <w:t>;</w:t>
      </w:r>
    </w:p>
    <w:p w14:paraId="2A0A6632" w14:textId="5251F523" w:rsidR="00377760" w:rsidRDefault="00377760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reforma wsparcia reintegracyjnego, które umożliwi uruchomienie</w:t>
      </w:r>
      <w:r w:rsidR="00C52960">
        <w:rPr>
          <w:sz w:val="24"/>
          <w:szCs w:val="24"/>
        </w:rPr>
        <w:t xml:space="preserve"> potencjalnych</w:t>
      </w:r>
      <w:r>
        <w:rPr>
          <w:sz w:val="24"/>
          <w:szCs w:val="24"/>
        </w:rPr>
        <w:t xml:space="preserve"> środków </w:t>
      </w:r>
      <w:r w:rsidR="00F05CEB">
        <w:rPr>
          <w:sz w:val="24"/>
          <w:szCs w:val="24"/>
        </w:rPr>
        <w:t xml:space="preserve">na reintegrację w PS </w:t>
      </w:r>
      <w:r w:rsidR="00C52960">
        <w:rPr>
          <w:sz w:val="24"/>
          <w:szCs w:val="24"/>
        </w:rPr>
        <w:t>(EFS</w:t>
      </w:r>
      <w:r w:rsidR="00F05CEB">
        <w:rPr>
          <w:sz w:val="24"/>
          <w:szCs w:val="24"/>
        </w:rPr>
        <w:t>+</w:t>
      </w:r>
      <w:r w:rsidR="00C52960">
        <w:rPr>
          <w:sz w:val="24"/>
          <w:szCs w:val="24"/>
        </w:rPr>
        <w:t>, Fundusz Pracy)</w:t>
      </w:r>
      <w:r>
        <w:rPr>
          <w:sz w:val="24"/>
          <w:szCs w:val="24"/>
        </w:rPr>
        <w:t xml:space="preserve"> w przypadku przygotowania planu reintegracji; </w:t>
      </w:r>
    </w:p>
    <w:p w14:paraId="2FC994A5" w14:textId="19C1EEDE" w:rsidR="00862FDF" w:rsidRDefault="00862FDF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przeformułowanie obowiązku współpracy OWES z PZS w zakresie reintegracji w przedsiębiorstwach społecznych, wynikającego z art. 29 ust. 2 </w:t>
      </w:r>
    </w:p>
    <w:p w14:paraId="6BFF6613" w14:textId="5AF9DA12" w:rsidR="00377760" w:rsidRDefault="00377760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przepracowania i wdrożenia zapisów o Krajowym Funduszu Przedsiębiorczości Społecznej, </w:t>
      </w:r>
      <w:r w:rsidR="004000FA">
        <w:rPr>
          <w:sz w:val="24"/>
          <w:szCs w:val="24"/>
        </w:rPr>
        <w:t>jako centrum instrumentów finansowych,</w:t>
      </w:r>
      <w:r w:rsidR="004000FA" w:rsidDel="00F05CEB">
        <w:rPr>
          <w:sz w:val="24"/>
          <w:szCs w:val="24"/>
        </w:rPr>
        <w:t xml:space="preserve"> </w:t>
      </w:r>
      <w:r w:rsidR="004000FA">
        <w:rPr>
          <w:sz w:val="24"/>
          <w:szCs w:val="24"/>
        </w:rPr>
        <w:t>finansowanego</w:t>
      </w:r>
      <w:r w:rsidR="00F05CEB">
        <w:rPr>
          <w:sz w:val="24"/>
          <w:szCs w:val="24"/>
        </w:rPr>
        <w:t xml:space="preserve"> nie tylko</w:t>
      </w:r>
      <w:r>
        <w:rPr>
          <w:sz w:val="24"/>
          <w:szCs w:val="24"/>
        </w:rPr>
        <w:t xml:space="preserve"> </w:t>
      </w:r>
      <w:r w:rsidR="00F05CEB">
        <w:rPr>
          <w:sz w:val="24"/>
          <w:szCs w:val="24"/>
        </w:rPr>
        <w:t>z</w:t>
      </w:r>
      <w:r w:rsidR="004000FA">
        <w:rPr>
          <w:sz w:val="24"/>
          <w:szCs w:val="24"/>
        </w:rPr>
        <w:t>e</w:t>
      </w:r>
      <w:r w:rsidR="00F05CEB">
        <w:rPr>
          <w:sz w:val="24"/>
          <w:szCs w:val="24"/>
        </w:rPr>
        <w:t xml:space="preserve"> środków z EFS i EFS+ zwracanych przez PES</w:t>
      </w:r>
      <w:r w:rsidR="0027141E">
        <w:rPr>
          <w:sz w:val="24"/>
          <w:szCs w:val="24"/>
        </w:rPr>
        <w:t>;</w:t>
      </w:r>
    </w:p>
    <w:p w14:paraId="3FFBE5E8" w14:textId="3E2FD8E7" w:rsidR="0027141E" w:rsidRDefault="0027141E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umożliwienie przyznawania w ramach programów resortowych środków o</w:t>
      </w:r>
      <w:r w:rsidR="00D114F0">
        <w:t> </w:t>
      </w:r>
      <w:r>
        <w:rPr>
          <w:sz w:val="24"/>
          <w:szCs w:val="24"/>
        </w:rPr>
        <w:t>charakterze inwestycyjnym;</w:t>
      </w:r>
    </w:p>
    <w:p w14:paraId="3DAFCAA0" w14:textId="3CED56A1" w:rsidR="0027141E" w:rsidRDefault="0027141E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zwiększenie roli koordynacyjnej regionalnej polityki publicznej (ś</w:t>
      </w:r>
      <w:r w:rsidR="008248DA">
        <w:rPr>
          <w:sz w:val="24"/>
          <w:szCs w:val="24"/>
        </w:rPr>
        <w:t>cisła</w:t>
      </w:r>
      <w:r>
        <w:rPr>
          <w:sz w:val="24"/>
          <w:szCs w:val="24"/>
        </w:rPr>
        <w:t xml:space="preserve"> kooperacja ROPS i OWES);</w:t>
      </w:r>
    </w:p>
    <w:p w14:paraId="1BFD31B2" w14:textId="559C1154" w:rsidR="003B08DC" w:rsidRDefault="0027141E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zwiększenie roli i kompetencji Regionalnych Komitetów Rozwoju Ekonomii Społecznej</w:t>
      </w:r>
      <w:r w:rsidR="00C52960">
        <w:rPr>
          <w:sz w:val="24"/>
          <w:szCs w:val="24"/>
        </w:rPr>
        <w:t xml:space="preserve"> m.in. w zakresie współdecydowania w zakresie przyg</w:t>
      </w:r>
      <w:r w:rsidR="001C1EDB">
        <w:rPr>
          <w:sz w:val="24"/>
          <w:szCs w:val="24"/>
        </w:rPr>
        <w:t>o</w:t>
      </w:r>
      <w:r w:rsidR="00C52960">
        <w:rPr>
          <w:sz w:val="24"/>
          <w:szCs w:val="24"/>
        </w:rPr>
        <w:t>towywania i monitorowania regionalnych dokumentów odnoszących się do ekonomii społecznej (RPRES, RPDI etc.) oraz możliwości udziału przedstawicieli RKRES w Komitetach Monitorujących programy regionalne</w:t>
      </w:r>
      <w:r w:rsidR="00D114F0">
        <w:rPr>
          <w:sz w:val="24"/>
          <w:szCs w:val="24"/>
        </w:rPr>
        <w:t>;</w:t>
      </w:r>
    </w:p>
    <w:p w14:paraId="6776751C" w14:textId="5F51A346" w:rsidR="00FE08C5" w:rsidRDefault="003B08DC" w:rsidP="00C81417">
      <w:pPr>
        <w:pStyle w:val="Akapitzlist"/>
        <w:numPr>
          <w:ilvl w:val="0"/>
          <w:numId w:val="7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wprowadzenia wyodrębnionej możliwości finansowania działań edukacyjnych z</w:t>
      </w:r>
      <w:r w:rsidR="00D114F0">
        <w:rPr>
          <w:sz w:val="24"/>
          <w:szCs w:val="24"/>
        </w:rPr>
        <w:t> </w:t>
      </w:r>
      <w:r>
        <w:rPr>
          <w:sz w:val="24"/>
          <w:szCs w:val="24"/>
        </w:rPr>
        <w:t>Krajowego Funduszu Szkoleniowego dla kadr przedsiębiorstw społecznych</w:t>
      </w:r>
      <w:r w:rsidR="00FE08C5">
        <w:rPr>
          <w:sz w:val="24"/>
          <w:szCs w:val="24"/>
        </w:rPr>
        <w:t>.</w:t>
      </w:r>
    </w:p>
    <w:p w14:paraId="5B683DC6" w14:textId="224C62C9" w:rsidR="0027141E" w:rsidRDefault="0027141E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916B30A" w14:textId="59F19383" w:rsidR="00377760" w:rsidRPr="006A742D" w:rsidRDefault="00377760" w:rsidP="00C81417">
      <w:pPr>
        <w:pStyle w:val="Akapitzlist"/>
        <w:numPr>
          <w:ilvl w:val="0"/>
          <w:numId w:val="6"/>
        </w:numPr>
        <w:spacing w:after="12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Wraz ze zmianą ustawy o ekonomii społecznej </w:t>
      </w:r>
      <w:r w:rsidRPr="006A742D">
        <w:rPr>
          <w:b/>
          <w:sz w:val="24"/>
          <w:szCs w:val="24"/>
        </w:rPr>
        <w:t>należy dokonać równie</w:t>
      </w:r>
      <w:r w:rsidR="0017382C">
        <w:rPr>
          <w:b/>
          <w:sz w:val="24"/>
          <w:szCs w:val="24"/>
        </w:rPr>
        <w:t>ż</w:t>
      </w:r>
      <w:r w:rsidRPr="006A742D">
        <w:rPr>
          <w:b/>
          <w:sz w:val="24"/>
          <w:szCs w:val="24"/>
        </w:rPr>
        <w:t xml:space="preserve"> zmian w innych ustawach:</w:t>
      </w:r>
    </w:p>
    <w:p w14:paraId="06DF65DF" w14:textId="70422665" w:rsidR="00377760" w:rsidRDefault="00377760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ustawie o spółdzielniach socjalnych, którą należy poszerzać o inne typy spółdzielni o</w:t>
      </w:r>
      <w:r w:rsidR="001C31C9">
        <w:rPr>
          <w:sz w:val="24"/>
          <w:szCs w:val="24"/>
        </w:rPr>
        <w:t> </w:t>
      </w:r>
      <w:r>
        <w:rPr>
          <w:sz w:val="24"/>
          <w:szCs w:val="24"/>
        </w:rPr>
        <w:t>charakterze rozwojowym czy lokalnym – wraz ze zmianą wizeru</w:t>
      </w:r>
      <w:r w:rsidR="000D22A8">
        <w:rPr>
          <w:sz w:val="24"/>
          <w:szCs w:val="24"/>
        </w:rPr>
        <w:t xml:space="preserve">nkową z socjalnych </w:t>
      </w:r>
      <w:r w:rsidR="000D22A8">
        <w:rPr>
          <w:sz w:val="24"/>
          <w:szCs w:val="24"/>
        </w:rPr>
        <w:lastRenderedPageBreak/>
        <w:t>na społeczne. Dodatkowo należy dokonać korekt w ustawie – Prawo spółdzielcze w</w:t>
      </w:r>
      <w:r w:rsidR="00D114F0">
        <w:rPr>
          <w:sz w:val="24"/>
          <w:szCs w:val="24"/>
        </w:rPr>
        <w:t> </w:t>
      </w:r>
      <w:r w:rsidR="000D22A8">
        <w:rPr>
          <w:sz w:val="24"/>
          <w:szCs w:val="24"/>
        </w:rPr>
        <w:t>tym zakresie;</w:t>
      </w:r>
    </w:p>
    <w:p w14:paraId="4353CA51" w14:textId="71E21C02" w:rsidR="00377760" w:rsidRDefault="00377760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ustawie o działalności pożytku publicznego i o wolontariacie – w zakresie nowych trybów zlecania zadań (partnerstwo publiczno-społeczne, tryb negocjacyjny, uproszczenia)</w:t>
      </w:r>
      <w:r w:rsidR="001C1EDB">
        <w:rPr>
          <w:sz w:val="24"/>
          <w:szCs w:val="24"/>
        </w:rPr>
        <w:t>. Szeroka zamiana rozdziału II. Ponadto uzupełnienie art. 3 ust. 3 o</w:t>
      </w:r>
      <w:r w:rsidR="001C31C9">
        <w:rPr>
          <w:sz w:val="24"/>
          <w:szCs w:val="24"/>
        </w:rPr>
        <w:t> </w:t>
      </w:r>
      <w:r w:rsidR="001C1EDB">
        <w:rPr>
          <w:sz w:val="24"/>
          <w:szCs w:val="24"/>
        </w:rPr>
        <w:t>przedsiębiorstwa społeczne</w:t>
      </w:r>
      <w:r w:rsidR="00D114F0">
        <w:rPr>
          <w:sz w:val="24"/>
          <w:szCs w:val="24"/>
        </w:rPr>
        <w:t>;</w:t>
      </w:r>
    </w:p>
    <w:p w14:paraId="7E309D01" w14:textId="3331CE30" w:rsidR="00A911E7" w:rsidRDefault="00A911E7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ustawie – Prawo Zamówień Publicznych w zakresie preferencji dla ekonomii społecznej m.in. odnoszących się do podwyższenia progu </w:t>
      </w:r>
      <w:r w:rsidR="00FC5E68">
        <w:rPr>
          <w:sz w:val="24"/>
          <w:szCs w:val="24"/>
        </w:rPr>
        <w:t>1</w:t>
      </w:r>
      <w:r>
        <w:rPr>
          <w:sz w:val="24"/>
          <w:szCs w:val="24"/>
        </w:rPr>
        <w:t xml:space="preserve">30 tys. </w:t>
      </w:r>
      <w:r w:rsidR="00FC5E68">
        <w:rPr>
          <w:sz w:val="24"/>
          <w:szCs w:val="24"/>
        </w:rPr>
        <w:t>zł</w:t>
      </w:r>
      <w:r>
        <w:rPr>
          <w:sz w:val="24"/>
          <w:szCs w:val="24"/>
        </w:rPr>
        <w:t xml:space="preserve"> czy też przyjęcia na szerszą skalę rozwiązań </w:t>
      </w:r>
      <w:r w:rsidR="006D34A9">
        <w:rPr>
          <w:sz w:val="24"/>
          <w:szCs w:val="24"/>
        </w:rPr>
        <w:t>zbliżonych do mechanizmów funkcjonujących w</w:t>
      </w:r>
      <w:r w:rsidR="00D114F0">
        <w:rPr>
          <w:sz w:val="24"/>
          <w:szCs w:val="24"/>
        </w:rPr>
        <w:t> </w:t>
      </w:r>
      <w:r w:rsidR="006D34A9">
        <w:rPr>
          <w:sz w:val="24"/>
          <w:szCs w:val="24"/>
        </w:rPr>
        <w:t>przepisach o</w:t>
      </w:r>
      <w:r>
        <w:rPr>
          <w:sz w:val="24"/>
          <w:szCs w:val="24"/>
        </w:rPr>
        <w:t xml:space="preserve"> rewitalizacji</w:t>
      </w:r>
      <w:r w:rsidR="006D34A9">
        <w:rPr>
          <w:sz w:val="24"/>
          <w:szCs w:val="24"/>
        </w:rPr>
        <w:t xml:space="preserve">, </w:t>
      </w:r>
      <w:r w:rsidR="00C52960">
        <w:rPr>
          <w:sz w:val="24"/>
          <w:szCs w:val="24"/>
        </w:rPr>
        <w:t xml:space="preserve"> umożliwiających zakupy ograniczone do danego typu podmiotów lub znajdujących się na terenie danej jednostki samorządu (ograniczenia terytorialne)</w:t>
      </w:r>
      <w:r w:rsidR="00D114F0">
        <w:rPr>
          <w:sz w:val="24"/>
          <w:szCs w:val="24"/>
        </w:rPr>
        <w:t>;</w:t>
      </w:r>
    </w:p>
    <w:p w14:paraId="4C6B6120" w14:textId="18BFD3DF" w:rsidR="00A911E7" w:rsidRDefault="00FE08C5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</w:t>
      </w:r>
      <w:r w:rsidR="00A911E7">
        <w:rPr>
          <w:sz w:val="24"/>
          <w:szCs w:val="24"/>
        </w:rPr>
        <w:t>stawach o podatku dochodowym od osób prawnych oraz podatku od towarów i</w:t>
      </w:r>
      <w:r w:rsidR="001C31C9">
        <w:rPr>
          <w:sz w:val="24"/>
          <w:szCs w:val="24"/>
        </w:rPr>
        <w:t> </w:t>
      </w:r>
      <w:r w:rsidR="00A911E7">
        <w:rPr>
          <w:sz w:val="24"/>
          <w:szCs w:val="24"/>
        </w:rPr>
        <w:t>usług w zakresie ekonomii społecznej i usług społecznych;</w:t>
      </w:r>
    </w:p>
    <w:p w14:paraId="00856902" w14:textId="5E9C98CF" w:rsidR="0027141E" w:rsidRDefault="0027141E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zmian w ustawach odnoszących się do pierwszeństwa sektora społecznego w</w:t>
      </w:r>
      <w:r w:rsidR="001C31C9">
        <w:rPr>
          <w:sz w:val="24"/>
          <w:szCs w:val="24"/>
        </w:rPr>
        <w:t> </w:t>
      </w:r>
      <w:r>
        <w:rPr>
          <w:sz w:val="24"/>
          <w:szCs w:val="24"/>
        </w:rPr>
        <w:t xml:space="preserve">realizacji zadań publicznych lub całościowej zmiany w </w:t>
      </w:r>
      <w:r w:rsidR="00FE08C5">
        <w:rPr>
          <w:sz w:val="24"/>
          <w:szCs w:val="24"/>
        </w:rPr>
        <w:t>ustaw</w:t>
      </w:r>
      <w:r w:rsidR="006D34A9">
        <w:rPr>
          <w:sz w:val="24"/>
          <w:szCs w:val="24"/>
        </w:rPr>
        <w:t>ie</w:t>
      </w:r>
      <w:r>
        <w:rPr>
          <w:sz w:val="24"/>
          <w:szCs w:val="24"/>
        </w:rPr>
        <w:t xml:space="preserve"> o finansach publicznych;</w:t>
      </w:r>
    </w:p>
    <w:p w14:paraId="347AC303" w14:textId="4DAE28FE" w:rsidR="001C1EDB" w:rsidRDefault="0027141E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zdefiniowania współuczestniczenia ekonomii społecznej w kreowaniu regionalnych i</w:t>
      </w:r>
      <w:r w:rsidR="001C31C9">
        <w:rPr>
          <w:sz w:val="24"/>
          <w:szCs w:val="24"/>
        </w:rPr>
        <w:t> </w:t>
      </w:r>
      <w:r>
        <w:rPr>
          <w:sz w:val="24"/>
          <w:szCs w:val="24"/>
        </w:rPr>
        <w:t xml:space="preserve">lokalnych polityk publicznych wraz z </w:t>
      </w:r>
      <w:r w:rsidR="00F31E00">
        <w:rPr>
          <w:sz w:val="24"/>
          <w:szCs w:val="24"/>
        </w:rPr>
        <w:t xml:space="preserve">uproszczeniem i </w:t>
      </w:r>
      <w:r>
        <w:rPr>
          <w:sz w:val="24"/>
          <w:szCs w:val="24"/>
        </w:rPr>
        <w:t>uporządkowaniem system</w:t>
      </w:r>
      <w:r w:rsidR="00FC5E68">
        <w:rPr>
          <w:sz w:val="24"/>
          <w:szCs w:val="24"/>
        </w:rPr>
        <w:t>u</w:t>
      </w:r>
      <w:r>
        <w:rPr>
          <w:sz w:val="24"/>
          <w:szCs w:val="24"/>
        </w:rPr>
        <w:t xml:space="preserve"> programowania</w:t>
      </w:r>
      <w:r w:rsidR="006D34A9">
        <w:rPr>
          <w:sz w:val="24"/>
          <w:szCs w:val="24"/>
        </w:rPr>
        <w:t>.</w:t>
      </w:r>
      <w:r w:rsidR="00FE08C5">
        <w:rPr>
          <w:sz w:val="24"/>
          <w:szCs w:val="24"/>
        </w:rPr>
        <w:t xml:space="preserve"> Ta kwestia jest szczególnie zaniedbana</w:t>
      </w:r>
      <w:r w:rsidR="00F31E00">
        <w:rPr>
          <w:sz w:val="24"/>
          <w:szCs w:val="24"/>
        </w:rPr>
        <w:t>,</w:t>
      </w:r>
      <w:r w:rsidR="00FE08C5">
        <w:rPr>
          <w:sz w:val="24"/>
          <w:szCs w:val="24"/>
        </w:rPr>
        <w:t xml:space="preserve"> a</w:t>
      </w:r>
      <w:r w:rsidR="00D114F0">
        <w:rPr>
          <w:sz w:val="24"/>
          <w:szCs w:val="24"/>
        </w:rPr>
        <w:t> </w:t>
      </w:r>
      <w:r w:rsidR="00FE08C5">
        <w:rPr>
          <w:sz w:val="24"/>
          <w:szCs w:val="24"/>
        </w:rPr>
        <w:t xml:space="preserve">jednocześnie niezwykle konieczna by zapewnić podmiotowe traktowanie ekonomii społecznej nie tylko jako </w:t>
      </w:r>
      <w:r w:rsidR="001C31C9">
        <w:rPr>
          <w:sz w:val="24"/>
          <w:szCs w:val="24"/>
        </w:rPr>
        <w:t>realizatora,</w:t>
      </w:r>
      <w:r w:rsidR="00FE08C5">
        <w:rPr>
          <w:sz w:val="24"/>
          <w:szCs w:val="24"/>
        </w:rPr>
        <w:t xml:space="preserve"> ale również współuczestnika kreacji lokalnych i</w:t>
      </w:r>
      <w:r w:rsidR="001C31C9">
        <w:rPr>
          <w:sz w:val="24"/>
          <w:szCs w:val="24"/>
        </w:rPr>
        <w:t> </w:t>
      </w:r>
      <w:r w:rsidR="00FE08C5">
        <w:rPr>
          <w:sz w:val="24"/>
          <w:szCs w:val="24"/>
        </w:rPr>
        <w:t>regionalnych polityk publicznych</w:t>
      </w:r>
      <w:r w:rsidR="00D114F0">
        <w:rPr>
          <w:sz w:val="24"/>
          <w:szCs w:val="24"/>
        </w:rPr>
        <w:t>;</w:t>
      </w:r>
    </w:p>
    <w:p w14:paraId="45FAEBE7" w14:textId="133977F4" w:rsidR="001C1EDB" w:rsidRDefault="001C1EDB" w:rsidP="00C81417">
      <w:pPr>
        <w:pStyle w:val="Akapitzlist"/>
        <w:numPr>
          <w:ilvl w:val="0"/>
          <w:numId w:val="8"/>
        </w:numPr>
        <w:spacing w:after="120" w:line="240" w:lineRule="auto"/>
        <w:ind w:left="720"/>
        <w:rPr>
          <w:sz w:val="24"/>
          <w:szCs w:val="24"/>
        </w:rPr>
      </w:pPr>
      <w:r w:rsidRPr="001C1EDB">
        <w:rPr>
          <w:sz w:val="24"/>
          <w:szCs w:val="24"/>
        </w:rPr>
        <w:t>ujednolicenia definicji pojawiających się w różnych ustawach, np. reintegracja, ujednolicenie katalogu osób zagrożonych wykluczeniem społecznym</w:t>
      </w:r>
      <w:r w:rsidR="00D114F0">
        <w:rPr>
          <w:sz w:val="24"/>
          <w:szCs w:val="24"/>
        </w:rPr>
        <w:t>.</w:t>
      </w:r>
    </w:p>
    <w:p w14:paraId="1EBB8AF5" w14:textId="77777777" w:rsidR="00D114F0" w:rsidRPr="001C1EDB" w:rsidRDefault="00D114F0" w:rsidP="00895BF8">
      <w:pPr>
        <w:pStyle w:val="Akapitzlist"/>
        <w:spacing w:after="120" w:line="240" w:lineRule="auto"/>
        <w:rPr>
          <w:sz w:val="24"/>
          <w:szCs w:val="24"/>
        </w:rPr>
      </w:pPr>
    </w:p>
    <w:p w14:paraId="1D5F530E" w14:textId="0BF112CC" w:rsidR="00377760" w:rsidRDefault="006A742D" w:rsidP="00D114F0">
      <w:pPr>
        <w:pStyle w:val="Akapitzlist"/>
        <w:numPr>
          <w:ilvl w:val="0"/>
          <w:numId w:val="6"/>
        </w:numPr>
        <w:spacing w:before="120" w:after="120"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Niezbędne jest dokonanie </w:t>
      </w:r>
      <w:r w:rsidRPr="006A742D">
        <w:rPr>
          <w:b/>
          <w:sz w:val="24"/>
          <w:szCs w:val="24"/>
        </w:rPr>
        <w:t>zmian w Krajowym Programie Rozwoju Ekonomii Społecznej</w:t>
      </w:r>
      <w:r>
        <w:rPr>
          <w:b/>
          <w:sz w:val="24"/>
          <w:szCs w:val="24"/>
        </w:rPr>
        <w:t xml:space="preserve"> </w:t>
      </w:r>
      <w:r w:rsidR="006D34A9" w:rsidRPr="00895BF8">
        <w:rPr>
          <w:bCs/>
          <w:sz w:val="24"/>
          <w:szCs w:val="24"/>
        </w:rPr>
        <w:t xml:space="preserve">np. w </w:t>
      </w:r>
      <w:r w:rsidRPr="006A742D">
        <w:rPr>
          <w:sz w:val="24"/>
          <w:szCs w:val="24"/>
        </w:rPr>
        <w:t>zakresie określenia nowych działań rozwojowych</w:t>
      </w:r>
      <w:r w:rsidR="006D34A9">
        <w:rPr>
          <w:sz w:val="24"/>
          <w:szCs w:val="24"/>
        </w:rPr>
        <w:t>,</w:t>
      </w:r>
      <w:r w:rsidRPr="006A742D">
        <w:rPr>
          <w:sz w:val="24"/>
          <w:szCs w:val="24"/>
        </w:rPr>
        <w:t xml:space="preserve"> </w:t>
      </w:r>
      <w:r w:rsidR="006D34A9">
        <w:rPr>
          <w:sz w:val="24"/>
          <w:szCs w:val="24"/>
        </w:rPr>
        <w:t xml:space="preserve">odpowiadających na wyzwania związane z zieloną transformacją, kwestiami </w:t>
      </w:r>
      <w:r>
        <w:rPr>
          <w:sz w:val="24"/>
          <w:szCs w:val="24"/>
        </w:rPr>
        <w:t xml:space="preserve"> klimatyczny</w:t>
      </w:r>
      <w:r w:rsidR="006D34A9">
        <w:rPr>
          <w:sz w:val="24"/>
          <w:szCs w:val="24"/>
        </w:rPr>
        <w:t>mi</w:t>
      </w:r>
      <w:r w:rsidR="00F31E00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rozwoj</w:t>
      </w:r>
      <w:r w:rsidR="006D34A9">
        <w:rPr>
          <w:sz w:val="24"/>
          <w:szCs w:val="24"/>
        </w:rPr>
        <w:t>em</w:t>
      </w:r>
      <w:r>
        <w:rPr>
          <w:sz w:val="24"/>
          <w:szCs w:val="24"/>
        </w:rPr>
        <w:t xml:space="preserve"> lokaln</w:t>
      </w:r>
      <w:r w:rsidR="006D34A9">
        <w:rPr>
          <w:sz w:val="24"/>
          <w:szCs w:val="24"/>
        </w:rPr>
        <w:t>ym</w:t>
      </w:r>
      <w:r w:rsidR="000D22A8">
        <w:rPr>
          <w:sz w:val="24"/>
          <w:szCs w:val="24"/>
        </w:rPr>
        <w:t>. Należy również uwzględnić najnowsze kierunki działań na poziomie europejskim.</w:t>
      </w:r>
      <w:r w:rsidR="00A911E7">
        <w:rPr>
          <w:sz w:val="24"/>
          <w:szCs w:val="24"/>
        </w:rPr>
        <w:t xml:space="preserve"> Zmiana ta powinna nastąpić po szerszej dyskusji w zakresie kierunków rozwojowych. </w:t>
      </w:r>
    </w:p>
    <w:p w14:paraId="60BBDC27" w14:textId="77777777" w:rsidR="00D114F0" w:rsidRPr="006A742D" w:rsidRDefault="00D114F0" w:rsidP="00895BF8">
      <w:pPr>
        <w:pStyle w:val="Akapitzlist"/>
        <w:spacing w:before="120" w:after="120" w:line="240" w:lineRule="auto"/>
        <w:ind w:left="357"/>
        <w:rPr>
          <w:sz w:val="24"/>
          <w:szCs w:val="24"/>
        </w:rPr>
      </w:pPr>
    </w:p>
    <w:p w14:paraId="6D01FDC9" w14:textId="77777777" w:rsidR="000D22A8" w:rsidRDefault="000D22A8" w:rsidP="00C81417">
      <w:pPr>
        <w:pStyle w:val="Akapitzlist"/>
        <w:numPr>
          <w:ilvl w:val="0"/>
          <w:numId w:val="6"/>
        </w:num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Konieczne jest podjęcie w ramach Komitetu </w:t>
      </w:r>
      <w:r w:rsidRPr="00282CAD">
        <w:rPr>
          <w:b/>
          <w:sz w:val="24"/>
          <w:szCs w:val="24"/>
        </w:rPr>
        <w:t>szeregu działań organizacyjnych</w:t>
      </w:r>
      <w:r>
        <w:rPr>
          <w:sz w:val="24"/>
          <w:szCs w:val="24"/>
        </w:rPr>
        <w:t>:</w:t>
      </w:r>
    </w:p>
    <w:p w14:paraId="00720B56" w14:textId="3A6AD0B6" w:rsidR="003B08DC" w:rsidRDefault="000D22A8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Konsekwencją dyskusji na KKRES powinno być </w:t>
      </w:r>
      <w:r w:rsidRPr="00E528D1">
        <w:rPr>
          <w:b/>
          <w:sz w:val="24"/>
          <w:szCs w:val="24"/>
        </w:rPr>
        <w:t>powołanie odrębnej grupy roboczej ds. ESG</w:t>
      </w:r>
      <w:r>
        <w:rPr>
          <w:sz w:val="24"/>
          <w:szCs w:val="24"/>
        </w:rPr>
        <w:t xml:space="preserve">, która systemowo przygotuje </w:t>
      </w:r>
      <w:r w:rsidR="000373E1">
        <w:rPr>
          <w:sz w:val="24"/>
          <w:szCs w:val="24"/>
        </w:rPr>
        <w:t xml:space="preserve">dyskusję i </w:t>
      </w:r>
      <w:r>
        <w:rPr>
          <w:sz w:val="24"/>
          <w:szCs w:val="24"/>
        </w:rPr>
        <w:t>działania w tym obszarze</w:t>
      </w:r>
      <w:r w:rsidR="00D114F0">
        <w:rPr>
          <w:sz w:val="24"/>
          <w:szCs w:val="24"/>
        </w:rPr>
        <w:t>.</w:t>
      </w:r>
    </w:p>
    <w:p w14:paraId="32298F20" w14:textId="53FD7C02" w:rsidR="000D22A8" w:rsidRDefault="000D22A8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 w:rsidRPr="00E528D1">
        <w:rPr>
          <w:b/>
          <w:sz w:val="24"/>
          <w:szCs w:val="24"/>
        </w:rPr>
        <w:t>Grupa ds. edukacyjnych</w:t>
      </w:r>
      <w:r>
        <w:rPr>
          <w:sz w:val="24"/>
          <w:szCs w:val="24"/>
        </w:rPr>
        <w:t xml:space="preserve"> powinna się systemowo zająć kwestią kadr przedsiębiorczości społecznej w tym przyciągania do ekonomii społecznej doświadczonych ludzi biznesu, jak również kreowania liderów przedsiębiorczości społecznej.  Grupa</w:t>
      </w:r>
      <w:r w:rsidR="00A911E7">
        <w:rPr>
          <w:sz w:val="24"/>
          <w:szCs w:val="24"/>
        </w:rPr>
        <w:t xml:space="preserve"> (lub jej wydzielony </w:t>
      </w:r>
      <w:r w:rsidR="001C31C9">
        <w:rPr>
          <w:sz w:val="24"/>
          <w:szCs w:val="24"/>
        </w:rPr>
        <w:t>zespół,</w:t>
      </w:r>
      <w:r w:rsidR="00A911E7">
        <w:rPr>
          <w:sz w:val="24"/>
          <w:szCs w:val="24"/>
        </w:rPr>
        <w:t xml:space="preserve"> do którego zaproszeni zostaną specjaliści)</w:t>
      </w:r>
      <w:r>
        <w:rPr>
          <w:sz w:val="24"/>
          <w:szCs w:val="24"/>
        </w:rPr>
        <w:t xml:space="preserve"> również powinna </w:t>
      </w:r>
      <w:r w:rsidR="009F1F22">
        <w:rPr>
          <w:sz w:val="24"/>
          <w:szCs w:val="24"/>
        </w:rPr>
        <w:t xml:space="preserve">na nowo uporządkować </w:t>
      </w:r>
      <w:r>
        <w:rPr>
          <w:sz w:val="24"/>
          <w:szCs w:val="24"/>
        </w:rPr>
        <w:t>kwestie</w:t>
      </w:r>
      <w:r w:rsidR="003A1B62">
        <w:rPr>
          <w:sz w:val="24"/>
          <w:szCs w:val="24"/>
        </w:rPr>
        <w:t xml:space="preserve"> marki (m.in. księgi tożsamości) </w:t>
      </w:r>
      <w:r>
        <w:rPr>
          <w:sz w:val="24"/>
          <w:szCs w:val="24"/>
        </w:rPr>
        <w:t>ekonomii społecznej oraz sposobu premiowania samorządów przyjaznych dla ekonomii społecznej</w:t>
      </w:r>
      <w:r w:rsidR="009F1F22">
        <w:rPr>
          <w:sz w:val="24"/>
          <w:szCs w:val="24"/>
        </w:rPr>
        <w:t xml:space="preserve">. </w:t>
      </w:r>
      <w:r w:rsidR="001C1EDB">
        <w:rPr>
          <w:sz w:val="24"/>
          <w:szCs w:val="24"/>
        </w:rPr>
        <w:t>Istotną</w:t>
      </w:r>
      <w:r w:rsidR="000B49DA">
        <w:rPr>
          <w:sz w:val="24"/>
          <w:szCs w:val="24"/>
        </w:rPr>
        <w:t xml:space="preserve"> sprawą jest przygotowanie całościowej koncepcji upowszechniania wiedzy o ekonomii społecznej i </w:t>
      </w:r>
      <w:r w:rsidR="001C1EDB">
        <w:rPr>
          <w:sz w:val="24"/>
          <w:szCs w:val="24"/>
        </w:rPr>
        <w:t>przedsiębiorczości społecznej z wykorzystaniem m.in. mediów publicznych</w:t>
      </w:r>
      <w:r w:rsidR="00D114F0">
        <w:rPr>
          <w:sz w:val="24"/>
          <w:szCs w:val="24"/>
        </w:rPr>
        <w:t>.</w:t>
      </w:r>
    </w:p>
    <w:p w14:paraId="5BE5AD40" w14:textId="4EA23678" w:rsidR="00A911E7" w:rsidRDefault="000D22A8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 w:rsidRPr="00E528D1">
        <w:rPr>
          <w:b/>
          <w:sz w:val="24"/>
          <w:szCs w:val="24"/>
        </w:rPr>
        <w:t>Grupa ds. strategicznych</w:t>
      </w:r>
      <w:r>
        <w:rPr>
          <w:sz w:val="24"/>
          <w:szCs w:val="24"/>
        </w:rPr>
        <w:t xml:space="preserve"> powinna przeprowadzić proces analizy danych dotyczących preferencji dla ekonomii społecznej w funduszach europejskich. Należy zwrócić się </w:t>
      </w:r>
      <w:r>
        <w:rPr>
          <w:sz w:val="24"/>
          <w:szCs w:val="24"/>
        </w:rPr>
        <w:lastRenderedPageBreak/>
        <w:t>do</w:t>
      </w:r>
      <w:r w:rsidR="00A36E6F">
        <w:rPr>
          <w:sz w:val="24"/>
          <w:szCs w:val="24"/>
        </w:rPr>
        <w:t> </w:t>
      </w:r>
      <w:r>
        <w:rPr>
          <w:sz w:val="24"/>
          <w:szCs w:val="24"/>
        </w:rPr>
        <w:t>MFiPR jako Instytucji Koordynacyjnej o zebranie danych o stosowaniu zapisów w</w:t>
      </w:r>
      <w:r w:rsidR="00D114F0">
        <w:rPr>
          <w:sz w:val="24"/>
          <w:szCs w:val="24"/>
        </w:rPr>
        <w:t> </w:t>
      </w:r>
      <w:r>
        <w:rPr>
          <w:sz w:val="24"/>
          <w:szCs w:val="24"/>
        </w:rPr>
        <w:t>Wytycznych i ich wpływie na sektor ekonomii społecznej</w:t>
      </w:r>
      <w:r w:rsidR="00D114F0">
        <w:rPr>
          <w:sz w:val="24"/>
          <w:szCs w:val="24"/>
        </w:rPr>
        <w:t>.</w:t>
      </w:r>
    </w:p>
    <w:p w14:paraId="13F98FC9" w14:textId="40107049" w:rsidR="00A911E7" w:rsidRDefault="00A911E7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Grupa powinna dokonać również analizy programów rządowych (Opieka 75+, Fundusz Solidarnościowy, Maluch etc.) pod kątem udziału sektora społecznego w ich realizacji i możliwych utrudnień lub proponowanych preferencji; </w:t>
      </w:r>
    </w:p>
    <w:p w14:paraId="7F6490E5" w14:textId="7B3BC29D" w:rsidR="000D22A8" w:rsidRDefault="00282CAD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 grupy ds. strategicznych należeć powinno</w:t>
      </w:r>
      <w:r w:rsidR="00A911E7">
        <w:rPr>
          <w:sz w:val="24"/>
          <w:szCs w:val="24"/>
        </w:rPr>
        <w:t xml:space="preserve"> być w dalszej </w:t>
      </w:r>
      <w:r w:rsidR="001C31C9">
        <w:rPr>
          <w:sz w:val="24"/>
          <w:szCs w:val="24"/>
        </w:rPr>
        <w:t>perspektywie koordynowanie</w:t>
      </w:r>
      <w:r>
        <w:rPr>
          <w:sz w:val="24"/>
          <w:szCs w:val="24"/>
        </w:rPr>
        <w:t xml:space="preserve"> prac nad KPRES. </w:t>
      </w:r>
    </w:p>
    <w:p w14:paraId="50179777" w14:textId="3EA60C41" w:rsidR="00282CAD" w:rsidRPr="00282CAD" w:rsidRDefault="000D22A8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 w:rsidRPr="00E528D1">
        <w:rPr>
          <w:b/>
          <w:sz w:val="24"/>
          <w:szCs w:val="24"/>
        </w:rPr>
        <w:t xml:space="preserve">Grupa ds. akredytacji </w:t>
      </w:r>
      <w:r w:rsidR="00282CAD" w:rsidRPr="00E528D1">
        <w:rPr>
          <w:b/>
          <w:sz w:val="24"/>
          <w:szCs w:val="24"/>
        </w:rPr>
        <w:t>i standardów OWES</w:t>
      </w:r>
      <w:r w:rsidR="00282CAD" w:rsidRPr="00282CAD">
        <w:rPr>
          <w:sz w:val="24"/>
          <w:szCs w:val="24"/>
        </w:rPr>
        <w:t xml:space="preserve"> </w:t>
      </w:r>
      <w:r w:rsidRPr="00282CAD">
        <w:rPr>
          <w:sz w:val="24"/>
          <w:szCs w:val="24"/>
        </w:rPr>
        <w:t xml:space="preserve">powinna </w:t>
      </w:r>
      <w:r w:rsidR="00282CAD" w:rsidRPr="00282CAD">
        <w:rPr>
          <w:sz w:val="24"/>
          <w:szCs w:val="24"/>
        </w:rPr>
        <w:t>zastanowić się nad takimi zmianami systemu wsparcia ekonomii społecznej, które realnie ukierunkują wsparcie finansowe na tworzenie i rozwój przedsiębiorstw społecznych w zakresie usług społecznych oraz innych działań rozwojowych; Ponadto konieczne jest dokonanie przeglądu usług wspólnych dla PES/PS, które nie umieją sobie poradzić z kwestiami obsługowo-rozliczeniowymi (np. księgowych, prawnych)</w:t>
      </w:r>
      <w:r w:rsidR="00282CAD">
        <w:rPr>
          <w:sz w:val="24"/>
          <w:szCs w:val="24"/>
        </w:rPr>
        <w:t xml:space="preserve"> oraz dokonanie ewentualnych zmian w zakresie standardów</w:t>
      </w:r>
      <w:r w:rsidR="00D114F0">
        <w:rPr>
          <w:sz w:val="24"/>
          <w:szCs w:val="24"/>
        </w:rPr>
        <w:t>.</w:t>
      </w:r>
    </w:p>
    <w:p w14:paraId="341A929D" w14:textId="77777777" w:rsidR="000D22A8" w:rsidRDefault="00282CAD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 w:rsidRPr="00E528D1">
        <w:rPr>
          <w:b/>
          <w:sz w:val="24"/>
          <w:szCs w:val="24"/>
        </w:rPr>
        <w:t>Grupa ds. reintegracji</w:t>
      </w:r>
      <w:r>
        <w:rPr>
          <w:sz w:val="24"/>
          <w:szCs w:val="24"/>
        </w:rPr>
        <w:t xml:space="preserve"> powinna dokonać przeglądu dotychczasowych działań reintegracyjnych stosowanych w programie resortowym oraz OWES oraz zaplanować rozwiązania do ustawy o ekonomii społecznej na bazie propozycji z pkt. 1;</w:t>
      </w:r>
    </w:p>
    <w:p w14:paraId="7A775777" w14:textId="77777777" w:rsidR="00282CAD" w:rsidRDefault="00282CAD" w:rsidP="00C81417">
      <w:pPr>
        <w:pStyle w:val="Akapitzlist"/>
        <w:numPr>
          <w:ilvl w:val="0"/>
          <w:numId w:val="9"/>
        </w:numPr>
        <w:spacing w:after="120" w:line="240" w:lineRule="auto"/>
        <w:ind w:left="720"/>
        <w:rPr>
          <w:sz w:val="24"/>
          <w:szCs w:val="24"/>
        </w:rPr>
      </w:pPr>
      <w:r w:rsidRPr="00E528D1">
        <w:rPr>
          <w:b/>
          <w:sz w:val="24"/>
          <w:szCs w:val="24"/>
        </w:rPr>
        <w:t>Grupa ds. prawnych</w:t>
      </w:r>
      <w:r>
        <w:rPr>
          <w:sz w:val="24"/>
          <w:szCs w:val="24"/>
        </w:rPr>
        <w:t xml:space="preserve"> powinna podjąć działania w zakresie przygotowania zmian prawnych, o których mowa w pkt. 1 i 2. </w:t>
      </w:r>
    </w:p>
    <w:p w14:paraId="4F63668B" w14:textId="45769CF9" w:rsidR="00282CAD" w:rsidRDefault="00282CAD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istotnych elementów należy kwestia zmian w ustawie o działalności pożytku publicznym i o wolontariacie, która wymaga ścisłej współpracy z Ministrą ds. Społeczeństwa Obywatelskiego i KPRM. </w:t>
      </w:r>
    </w:p>
    <w:p w14:paraId="1B0AAF14" w14:textId="7E48D275" w:rsidR="000373E1" w:rsidRDefault="000373E1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Przy grupie prawnej powinien zostać zaadoptowany dorobek grupy ds. finansowych przy MFiPR i powołany podzespół zajmujący się koncepcją Funduszu Przedsiębiorczości Społecznej.</w:t>
      </w:r>
    </w:p>
    <w:p w14:paraId="396CADE4" w14:textId="0330DFFA" w:rsidR="00E528D1" w:rsidRDefault="00282CAD" w:rsidP="00C81417">
      <w:pPr>
        <w:pStyle w:val="Akapitzlis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Działania przygotowawcze i dyskusyjne powinny mieć też swój określony kalendarz i</w:t>
      </w:r>
      <w:r w:rsidR="00A36E6F">
        <w:rPr>
          <w:sz w:val="24"/>
          <w:szCs w:val="24"/>
        </w:rPr>
        <w:t> </w:t>
      </w:r>
      <w:r>
        <w:rPr>
          <w:sz w:val="24"/>
          <w:szCs w:val="24"/>
        </w:rPr>
        <w:t>sposób dialogu ze środowiskiem ekonomii społecznej.</w:t>
      </w:r>
    </w:p>
    <w:p w14:paraId="1FEBD095" w14:textId="1AD8F956" w:rsidR="00017E5B" w:rsidRDefault="00E528D1" w:rsidP="00C81417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017E5B">
        <w:rPr>
          <w:sz w:val="24"/>
          <w:szCs w:val="24"/>
        </w:rPr>
        <w:t xml:space="preserve">Do realizacji powyższych działań niezbędne będą </w:t>
      </w:r>
      <w:r w:rsidRPr="00017E5B">
        <w:rPr>
          <w:b/>
          <w:sz w:val="24"/>
          <w:szCs w:val="24"/>
        </w:rPr>
        <w:t>ekspertyzy</w:t>
      </w:r>
      <w:r w:rsidRPr="00017E5B">
        <w:rPr>
          <w:sz w:val="24"/>
          <w:szCs w:val="24"/>
        </w:rPr>
        <w:t xml:space="preserve"> porównawcze krajów europejskich i rozwiązań UE odnoszące się do kwestii zamówień publicznych, pomocy publicznej oraz podatkowej w zakresie obejmującym ekonomię społeczną – ekspertyzy te byłyby niezwykle pomocne przy pracach nad zmianami prawnymi opisanymi w pkt. 1.</w:t>
      </w:r>
      <w:r w:rsidR="00017E5B" w:rsidRPr="00017E5B">
        <w:rPr>
          <w:sz w:val="24"/>
          <w:szCs w:val="24"/>
        </w:rPr>
        <w:t xml:space="preserve"> </w:t>
      </w:r>
      <w:r w:rsidR="00731F4E">
        <w:rPr>
          <w:sz w:val="24"/>
          <w:szCs w:val="24"/>
        </w:rPr>
        <w:t>Obecnie brak jest takich analiz porównawczych.</w:t>
      </w:r>
    </w:p>
    <w:p w14:paraId="10E21EAE" w14:textId="0B880BB7" w:rsidR="008F74CE" w:rsidRDefault="008F74CE" w:rsidP="00C81417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Niezbędne jest zaplanowanie </w:t>
      </w:r>
      <w:r>
        <w:rPr>
          <w:b/>
          <w:sz w:val="24"/>
          <w:szCs w:val="24"/>
        </w:rPr>
        <w:t xml:space="preserve">badań analitycznych </w:t>
      </w:r>
      <w:r w:rsidRPr="008F74CE">
        <w:rPr>
          <w:sz w:val="24"/>
          <w:szCs w:val="24"/>
        </w:rPr>
        <w:t>m.in.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zakresie wartości dodanej, korzyści społecznie odpowiedzialnego terytorium;</w:t>
      </w:r>
    </w:p>
    <w:p w14:paraId="41DCE3B9" w14:textId="214891AE" w:rsidR="008A6B54" w:rsidRPr="00000C62" w:rsidRDefault="00017E5B" w:rsidP="00C81417">
      <w:pPr>
        <w:pStyle w:val="Akapitzlist"/>
        <w:numPr>
          <w:ilvl w:val="0"/>
          <w:numId w:val="11"/>
        </w:numPr>
        <w:spacing w:after="120" w:line="240" w:lineRule="auto"/>
        <w:rPr>
          <w:sz w:val="24"/>
          <w:szCs w:val="24"/>
        </w:rPr>
      </w:pPr>
      <w:r w:rsidRPr="00017E5B">
        <w:rPr>
          <w:sz w:val="24"/>
          <w:szCs w:val="24"/>
        </w:rPr>
        <w:t xml:space="preserve">Należy dokonać </w:t>
      </w:r>
      <w:r w:rsidRPr="00017E5B">
        <w:rPr>
          <w:b/>
          <w:sz w:val="24"/>
          <w:szCs w:val="24"/>
        </w:rPr>
        <w:t>przeglądu projektów koordynacyjnych ROPS</w:t>
      </w:r>
      <w:r w:rsidRPr="00017E5B">
        <w:rPr>
          <w:sz w:val="24"/>
          <w:szCs w:val="24"/>
        </w:rPr>
        <w:t xml:space="preserve"> i umiejscowienia tam kwestii ekonomii społecznej, co umożliwi budowanie wspólnych działań krajowo-regionalnych</w:t>
      </w:r>
      <w:r w:rsidR="00F31E00">
        <w:rPr>
          <w:sz w:val="24"/>
          <w:szCs w:val="24"/>
        </w:rPr>
        <w:t>.</w:t>
      </w:r>
      <w:r w:rsidRPr="00017E5B">
        <w:rPr>
          <w:sz w:val="24"/>
          <w:szCs w:val="24"/>
        </w:rPr>
        <w:t xml:space="preserve"> Należy również dokonać </w:t>
      </w:r>
      <w:r w:rsidRPr="00017E5B">
        <w:rPr>
          <w:b/>
          <w:sz w:val="24"/>
          <w:szCs w:val="24"/>
        </w:rPr>
        <w:t>przeglądu możliwości w ramach projektów „parasolowych”</w:t>
      </w:r>
      <w:r w:rsidR="001F7B75">
        <w:rPr>
          <w:sz w:val="24"/>
          <w:szCs w:val="24"/>
        </w:rPr>
        <w:t xml:space="preserve"> oraz projektów konkursowych,</w:t>
      </w:r>
      <w:r w:rsidRPr="00017E5B">
        <w:rPr>
          <w:sz w:val="24"/>
          <w:szCs w:val="24"/>
        </w:rPr>
        <w:t xml:space="preserve"> które mogłyby zostać wykorzystane w powyższych pracach</w:t>
      </w:r>
      <w:r w:rsidR="00000C62">
        <w:rPr>
          <w:sz w:val="24"/>
          <w:szCs w:val="24"/>
        </w:rPr>
        <w:t>.</w:t>
      </w:r>
    </w:p>
    <w:sectPr w:rsidR="008A6B54" w:rsidRPr="00000C6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5BCF" w14:textId="77777777" w:rsidR="00C07567" w:rsidRDefault="00C07567" w:rsidP="00CB78D0">
      <w:pPr>
        <w:spacing w:after="0" w:line="240" w:lineRule="auto"/>
      </w:pPr>
      <w:r>
        <w:separator/>
      </w:r>
    </w:p>
  </w:endnote>
  <w:endnote w:type="continuationSeparator" w:id="0">
    <w:p w14:paraId="74F9EE9F" w14:textId="77777777" w:rsidR="00C07567" w:rsidRDefault="00C07567" w:rsidP="00CB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95351698"/>
      <w:docPartObj>
        <w:docPartGallery w:val="Page Numbers (Bottom of Page)"/>
        <w:docPartUnique/>
      </w:docPartObj>
    </w:sdtPr>
    <w:sdtEndPr/>
    <w:sdtContent>
      <w:p w14:paraId="14030D5D" w14:textId="03A2D086" w:rsidR="001F7B75" w:rsidRDefault="001F7B75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82A64" w:rsidRPr="00F82A6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7A85833" w14:textId="77777777" w:rsidR="00CB78D0" w:rsidRDefault="00CB7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18FD" w14:textId="77777777" w:rsidR="00C07567" w:rsidRDefault="00C07567" w:rsidP="00CB78D0">
      <w:pPr>
        <w:spacing w:after="0" w:line="240" w:lineRule="auto"/>
      </w:pPr>
      <w:r>
        <w:separator/>
      </w:r>
    </w:p>
  </w:footnote>
  <w:footnote w:type="continuationSeparator" w:id="0">
    <w:p w14:paraId="2C92CD26" w14:textId="77777777" w:rsidR="00C07567" w:rsidRDefault="00C07567" w:rsidP="00CB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7EB"/>
    <w:multiLevelType w:val="hybridMultilevel"/>
    <w:tmpl w:val="07209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1C03"/>
    <w:multiLevelType w:val="hybridMultilevel"/>
    <w:tmpl w:val="C32CE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3AD9"/>
    <w:multiLevelType w:val="hybridMultilevel"/>
    <w:tmpl w:val="B5D4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45B1F"/>
    <w:multiLevelType w:val="hybridMultilevel"/>
    <w:tmpl w:val="5B3C7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52B4"/>
    <w:multiLevelType w:val="hybridMultilevel"/>
    <w:tmpl w:val="3D94D8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466C7"/>
    <w:multiLevelType w:val="hybridMultilevel"/>
    <w:tmpl w:val="5B58C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52C7A"/>
    <w:multiLevelType w:val="hybridMultilevel"/>
    <w:tmpl w:val="E2A445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B50F8"/>
    <w:multiLevelType w:val="hybridMultilevel"/>
    <w:tmpl w:val="7DDE396C"/>
    <w:lvl w:ilvl="0" w:tplc="C1543F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17CAA"/>
    <w:multiLevelType w:val="hybridMultilevel"/>
    <w:tmpl w:val="2A743370"/>
    <w:lvl w:ilvl="0" w:tplc="C1543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604B"/>
    <w:multiLevelType w:val="hybridMultilevel"/>
    <w:tmpl w:val="81308D42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0D2F63"/>
    <w:multiLevelType w:val="hybridMultilevel"/>
    <w:tmpl w:val="5BD8F1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9758D"/>
    <w:multiLevelType w:val="hybridMultilevel"/>
    <w:tmpl w:val="8376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750A2"/>
    <w:multiLevelType w:val="hybridMultilevel"/>
    <w:tmpl w:val="DEF84D7E"/>
    <w:lvl w:ilvl="0" w:tplc="81B6A7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6E695E"/>
    <w:multiLevelType w:val="hybridMultilevel"/>
    <w:tmpl w:val="1C9C0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C1E4C"/>
    <w:multiLevelType w:val="hybridMultilevel"/>
    <w:tmpl w:val="F07A41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4517"/>
    <w:multiLevelType w:val="hybridMultilevel"/>
    <w:tmpl w:val="8E4807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C4812"/>
    <w:multiLevelType w:val="hybridMultilevel"/>
    <w:tmpl w:val="2522107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C337E4"/>
    <w:multiLevelType w:val="hybridMultilevel"/>
    <w:tmpl w:val="A3BC01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B1108"/>
    <w:multiLevelType w:val="hybridMultilevel"/>
    <w:tmpl w:val="F71A2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E71FAA"/>
    <w:multiLevelType w:val="hybridMultilevel"/>
    <w:tmpl w:val="E0826F6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45FCC"/>
    <w:multiLevelType w:val="hybridMultilevel"/>
    <w:tmpl w:val="27D44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B33CC"/>
    <w:multiLevelType w:val="hybridMultilevel"/>
    <w:tmpl w:val="9EFEFB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BA367C"/>
    <w:multiLevelType w:val="hybridMultilevel"/>
    <w:tmpl w:val="FF3EA4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B573B"/>
    <w:multiLevelType w:val="hybridMultilevel"/>
    <w:tmpl w:val="8D44E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7E5D"/>
    <w:multiLevelType w:val="hybridMultilevel"/>
    <w:tmpl w:val="5F74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0D19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34E"/>
    <w:multiLevelType w:val="hybridMultilevel"/>
    <w:tmpl w:val="FC168D76"/>
    <w:lvl w:ilvl="0" w:tplc="8E061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572CD"/>
    <w:multiLevelType w:val="hybridMultilevel"/>
    <w:tmpl w:val="C0D64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33999"/>
    <w:multiLevelType w:val="hybridMultilevel"/>
    <w:tmpl w:val="F248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A001E"/>
    <w:multiLevelType w:val="hybridMultilevel"/>
    <w:tmpl w:val="39B4035C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BB546AA"/>
    <w:multiLevelType w:val="hybridMultilevel"/>
    <w:tmpl w:val="7A488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A398F"/>
    <w:multiLevelType w:val="hybridMultilevel"/>
    <w:tmpl w:val="C85C037A"/>
    <w:lvl w:ilvl="0" w:tplc="A030FE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164A"/>
    <w:multiLevelType w:val="hybridMultilevel"/>
    <w:tmpl w:val="8A5EA8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027F2"/>
    <w:multiLevelType w:val="hybridMultilevel"/>
    <w:tmpl w:val="4FD2A9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F02FC4"/>
    <w:multiLevelType w:val="hybridMultilevel"/>
    <w:tmpl w:val="52B2DBC2"/>
    <w:lvl w:ilvl="0" w:tplc="C1543F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9"/>
  </w:num>
  <w:num w:numId="5">
    <w:abstractNumId w:val="18"/>
  </w:num>
  <w:num w:numId="6">
    <w:abstractNumId w:val="25"/>
  </w:num>
  <w:num w:numId="7">
    <w:abstractNumId w:val="6"/>
  </w:num>
  <w:num w:numId="8">
    <w:abstractNumId w:val="19"/>
  </w:num>
  <w:num w:numId="9">
    <w:abstractNumId w:val="16"/>
  </w:num>
  <w:num w:numId="10">
    <w:abstractNumId w:val="12"/>
  </w:num>
  <w:num w:numId="11">
    <w:abstractNumId w:val="23"/>
  </w:num>
  <w:num w:numId="12">
    <w:abstractNumId w:val="21"/>
  </w:num>
  <w:num w:numId="13">
    <w:abstractNumId w:val="5"/>
  </w:num>
  <w:num w:numId="14">
    <w:abstractNumId w:val="24"/>
  </w:num>
  <w:num w:numId="15">
    <w:abstractNumId w:val="13"/>
  </w:num>
  <w:num w:numId="16">
    <w:abstractNumId w:val="0"/>
  </w:num>
  <w:num w:numId="17">
    <w:abstractNumId w:val="1"/>
  </w:num>
  <w:num w:numId="18">
    <w:abstractNumId w:val="32"/>
  </w:num>
  <w:num w:numId="19">
    <w:abstractNumId w:val="2"/>
  </w:num>
  <w:num w:numId="20">
    <w:abstractNumId w:val="10"/>
  </w:num>
  <w:num w:numId="21">
    <w:abstractNumId w:val="14"/>
  </w:num>
  <w:num w:numId="22">
    <w:abstractNumId w:val="3"/>
  </w:num>
  <w:num w:numId="23">
    <w:abstractNumId w:val="17"/>
  </w:num>
  <w:num w:numId="24">
    <w:abstractNumId w:val="20"/>
  </w:num>
  <w:num w:numId="25">
    <w:abstractNumId w:val="26"/>
  </w:num>
  <w:num w:numId="26">
    <w:abstractNumId w:val="4"/>
  </w:num>
  <w:num w:numId="27">
    <w:abstractNumId w:val="15"/>
  </w:num>
  <w:num w:numId="28">
    <w:abstractNumId w:val="31"/>
  </w:num>
  <w:num w:numId="29">
    <w:abstractNumId w:val="7"/>
  </w:num>
  <w:num w:numId="30">
    <w:abstractNumId w:val="33"/>
  </w:num>
  <w:num w:numId="31">
    <w:abstractNumId w:val="8"/>
  </w:num>
  <w:num w:numId="32">
    <w:abstractNumId w:val="28"/>
  </w:num>
  <w:num w:numId="33">
    <w:abstractNumId w:val="2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4C"/>
    <w:rsid w:val="00000C62"/>
    <w:rsid w:val="000026FF"/>
    <w:rsid w:val="0001252D"/>
    <w:rsid w:val="00017942"/>
    <w:rsid w:val="00017E5B"/>
    <w:rsid w:val="000373E1"/>
    <w:rsid w:val="00050FB4"/>
    <w:rsid w:val="0008540B"/>
    <w:rsid w:val="000B49DA"/>
    <w:rsid w:val="000B4C15"/>
    <w:rsid w:val="000C5043"/>
    <w:rsid w:val="000D22A8"/>
    <w:rsid w:val="00113291"/>
    <w:rsid w:val="0011615D"/>
    <w:rsid w:val="0017382C"/>
    <w:rsid w:val="001739E3"/>
    <w:rsid w:val="0019404C"/>
    <w:rsid w:val="001A3F6D"/>
    <w:rsid w:val="001B220A"/>
    <w:rsid w:val="001C1EDB"/>
    <w:rsid w:val="001C31C9"/>
    <w:rsid w:val="001D5834"/>
    <w:rsid w:val="001E75A4"/>
    <w:rsid w:val="001F7B75"/>
    <w:rsid w:val="00253EB5"/>
    <w:rsid w:val="00255066"/>
    <w:rsid w:val="0027141E"/>
    <w:rsid w:val="00282CAD"/>
    <w:rsid w:val="00295030"/>
    <w:rsid w:val="002952D5"/>
    <w:rsid w:val="002A5F9E"/>
    <w:rsid w:val="002F03B8"/>
    <w:rsid w:val="00307467"/>
    <w:rsid w:val="00311E9E"/>
    <w:rsid w:val="00326F41"/>
    <w:rsid w:val="00347A4F"/>
    <w:rsid w:val="00352FE7"/>
    <w:rsid w:val="00370025"/>
    <w:rsid w:val="00377760"/>
    <w:rsid w:val="003A1B62"/>
    <w:rsid w:val="003B08DC"/>
    <w:rsid w:val="003E0648"/>
    <w:rsid w:val="003F1FBD"/>
    <w:rsid w:val="003F2CD2"/>
    <w:rsid w:val="003F5BE0"/>
    <w:rsid w:val="004000FA"/>
    <w:rsid w:val="004262EC"/>
    <w:rsid w:val="00450109"/>
    <w:rsid w:val="004837D8"/>
    <w:rsid w:val="00484EE8"/>
    <w:rsid w:val="0048673C"/>
    <w:rsid w:val="004F22DF"/>
    <w:rsid w:val="004F33A7"/>
    <w:rsid w:val="005145B2"/>
    <w:rsid w:val="00520A04"/>
    <w:rsid w:val="0052795E"/>
    <w:rsid w:val="00537744"/>
    <w:rsid w:val="005A1445"/>
    <w:rsid w:val="005A5D0C"/>
    <w:rsid w:val="005D246C"/>
    <w:rsid w:val="005F09C2"/>
    <w:rsid w:val="005F3FEA"/>
    <w:rsid w:val="005F6199"/>
    <w:rsid w:val="0062518B"/>
    <w:rsid w:val="00655024"/>
    <w:rsid w:val="00684026"/>
    <w:rsid w:val="006A742D"/>
    <w:rsid w:val="006D34A9"/>
    <w:rsid w:val="006E27FF"/>
    <w:rsid w:val="00731F4E"/>
    <w:rsid w:val="00732DA1"/>
    <w:rsid w:val="00736948"/>
    <w:rsid w:val="00755D11"/>
    <w:rsid w:val="0076364A"/>
    <w:rsid w:val="00791759"/>
    <w:rsid w:val="00791AB8"/>
    <w:rsid w:val="00814F03"/>
    <w:rsid w:val="008248DA"/>
    <w:rsid w:val="0084652A"/>
    <w:rsid w:val="00847245"/>
    <w:rsid w:val="00862FDF"/>
    <w:rsid w:val="00895BF8"/>
    <w:rsid w:val="008A6B54"/>
    <w:rsid w:val="008D6AB5"/>
    <w:rsid w:val="008E16FD"/>
    <w:rsid w:val="008F74CE"/>
    <w:rsid w:val="00940DF1"/>
    <w:rsid w:val="00943F3A"/>
    <w:rsid w:val="00982E34"/>
    <w:rsid w:val="0099571B"/>
    <w:rsid w:val="009B078D"/>
    <w:rsid w:val="009B57FD"/>
    <w:rsid w:val="009B6EAC"/>
    <w:rsid w:val="009D1264"/>
    <w:rsid w:val="009D546B"/>
    <w:rsid w:val="009E20FD"/>
    <w:rsid w:val="009E642E"/>
    <w:rsid w:val="009F1F22"/>
    <w:rsid w:val="00A2424B"/>
    <w:rsid w:val="00A3678B"/>
    <w:rsid w:val="00A36E6F"/>
    <w:rsid w:val="00A4359C"/>
    <w:rsid w:val="00A457D7"/>
    <w:rsid w:val="00A75297"/>
    <w:rsid w:val="00A90208"/>
    <w:rsid w:val="00A911E7"/>
    <w:rsid w:val="00AB172B"/>
    <w:rsid w:val="00AF1EB2"/>
    <w:rsid w:val="00AF5D1F"/>
    <w:rsid w:val="00B36FC4"/>
    <w:rsid w:val="00B46734"/>
    <w:rsid w:val="00B7266D"/>
    <w:rsid w:val="00B8107C"/>
    <w:rsid w:val="00B832AF"/>
    <w:rsid w:val="00BA3C7C"/>
    <w:rsid w:val="00BB7320"/>
    <w:rsid w:val="00BF5D95"/>
    <w:rsid w:val="00C07567"/>
    <w:rsid w:val="00C3516E"/>
    <w:rsid w:val="00C52960"/>
    <w:rsid w:val="00C5298E"/>
    <w:rsid w:val="00C81417"/>
    <w:rsid w:val="00CA4AE7"/>
    <w:rsid w:val="00CB78D0"/>
    <w:rsid w:val="00CE11E2"/>
    <w:rsid w:val="00D07E5F"/>
    <w:rsid w:val="00D114F0"/>
    <w:rsid w:val="00D862AD"/>
    <w:rsid w:val="00E00340"/>
    <w:rsid w:val="00E14EC2"/>
    <w:rsid w:val="00E30762"/>
    <w:rsid w:val="00E30B00"/>
    <w:rsid w:val="00E44DF3"/>
    <w:rsid w:val="00E524F4"/>
    <w:rsid w:val="00E528D1"/>
    <w:rsid w:val="00ED15CF"/>
    <w:rsid w:val="00ED2C50"/>
    <w:rsid w:val="00F05CEB"/>
    <w:rsid w:val="00F31E00"/>
    <w:rsid w:val="00F34ACA"/>
    <w:rsid w:val="00F426E8"/>
    <w:rsid w:val="00F476FB"/>
    <w:rsid w:val="00F82A64"/>
    <w:rsid w:val="00F92AF7"/>
    <w:rsid w:val="00FC5E68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26EF"/>
  <w15:chartTrackingRefBased/>
  <w15:docId w15:val="{9C382090-0C94-4BA1-95F8-9E5E1E7E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E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F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2D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8D0"/>
  </w:style>
  <w:style w:type="paragraph" w:styleId="Stopka">
    <w:name w:val="footer"/>
    <w:basedOn w:val="Normalny"/>
    <w:link w:val="StopkaZnak"/>
    <w:uiPriority w:val="99"/>
    <w:unhideWhenUsed/>
    <w:rsid w:val="00CB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8D0"/>
  </w:style>
  <w:style w:type="character" w:styleId="Hipercze">
    <w:name w:val="Hyperlink"/>
    <w:basedOn w:val="Domylnaczcionkaakapitu"/>
    <w:uiPriority w:val="99"/>
    <w:unhideWhenUsed/>
    <w:rsid w:val="009D126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14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53B812-986F-E840-B7B8-F218AFBE64C5}" type="doc">
      <dgm:prSet loTypeId="urn:microsoft.com/office/officeart/2008/layout/HorizontalMultiLevelHierarchy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7D83A31-1177-FB41-A709-58062D935C26}">
      <dgm:prSet phldrT="[Tekst]"/>
      <dgm:spPr>
        <a:xfrm rot="16200000">
          <a:off x="1113988" y="818588"/>
          <a:ext cx="2021205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społecznie odpowiedzialne terytorium</a:t>
          </a:r>
        </a:p>
      </dgm:t>
    </dgm:pt>
    <dgm:pt modelId="{7324AF58-4AB9-BD48-992C-8ADA27C1BD00}" type="parTrans" cxnId="{2163C2A2-A7F6-FA40-9468-E110B8FE4A1A}">
      <dgm:prSet/>
      <dgm:spPr/>
      <dgm:t>
        <a:bodyPr/>
        <a:lstStyle/>
        <a:p>
          <a:endParaRPr lang="pl-PL"/>
        </a:p>
      </dgm:t>
    </dgm:pt>
    <dgm:pt modelId="{875109F3-96B2-1940-911B-A03CFDBF5FD8}" type="sibTrans" cxnId="{2163C2A2-A7F6-FA40-9468-E110B8FE4A1A}">
      <dgm:prSet/>
      <dgm:spPr/>
      <dgm:t>
        <a:bodyPr/>
        <a:lstStyle/>
        <a:p>
          <a:endParaRPr lang="pl-PL"/>
        </a:p>
      </dgm:t>
    </dgm:pt>
    <dgm:pt modelId="{F4E77557-E34C-9B4D-8E50-FAAE395F1EF1}">
      <dgm:prSet phldrT="[Tekst]"/>
      <dgm:spPr>
        <a:xfrm>
          <a:off x="2568528" y="338551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rynek pracy</a:t>
          </a:r>
        </a:p>
      </dgm:t>
    </dgm:pt>
    <dgm:pt modelId="{61FF77F0-DB84-1D4F-B5B3-28088B009884}" type="parTrans" cxnId="{0BA434BB-72AA-F646-B6EA-D94974AA42DD}">
      <dgm:prSet/>
      <dgm:spPr>
        <a:xfrm>
          <a:off x="2316605" y="530566"/>
          <a:ext cx="251922" cy="480036"/>
        </a:xfrm>
        <a:custGeom>
          <a:avLst/>
          <a:gdLst/>
          <a:ahLst/>
          <a:cxnLst/>
          <a:rect l="0" t="0" r="0" b="0"/>
          <a:pathLst>
            <a:path>
              <a:moveTo>
                <a:pt x="0" y="480036"/>
              </a:moveTo>
              <a:lnTo>
                <a:pt x="125961" y="480036"/>
              </a:lnTo>
              <a:lnTo>
                <a:pt x="125961" y="0"/>
              </a:lnTo>
              <a:lnTo>
                <a:pt x="251922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1247B5-E502-2248-BA99-C5E564F74FB7}" type="sibTrans" cxnId="{0BA434BB-72AA-F646-B6EA-D94974AA42DD}">
      <dgm:prSet/>
      <dgm:spPr/>
      <dgm:t>
        <a:bodyPr/>
        <a:lstStyle/>
        <a:p>
          <a:endParaRPr lang="pl-PL"/>
        </a:p>
      </dgm:t>
    </dgm:pt>
    <dgm:pt modelId="{B1330E6D-3F54-3B48-B3DF-13CEE888A085}">
      <dgm:prSet phldrT="[Tekst]"/>
      <dgm:spPr>
        <a:xfrm>
          <a:off x="2568528" y="818588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usługi społeczne </a:t>
          </a:r>
        </a:p>
      </dgm:t>
    </dgm:pt>
    <dgm:pt modelId="{76027E60-20B6-084D-91A0-6C744313DE0A}" type="parTrans" cxnId="{E7CE3DFF-8F40-474A-A911-7E463D864598}">
      <dgm:prSet/>
      <dgm:spPr>
        <a:xfrm>
          <a:off x="2316605" y="964882"/>
          <a:ext cx="2519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1922" y="457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D77395-5E79-A444-B1F9-32266B71EAB9}" type="sibTrans" cxnId="{E7CE3DFF-8F40-474A-A911-7E463D864598}">
      <dgm:prSet/>
      <dgm:spPr/>
      <dgm:t>
        <a:bodyPr/>
        <a:lstStyle/>
        <a:p>
          <a:endParaRPr lang="pl-PL"/>
        </a:p>
      </dgm:t>
    </dgm:pt>
    <dgm:pt modelId="{52FBF0DD-B2A8-F240-B5E0-1620656F1D08}">
      <dgm:prSet phldrT="[Tekst]"/>
      <dgm:spPr>
        <a:xfrm>
          <a:off x="2568528" y="1298624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Cywilizacyjne wyzwania transformacyjne</a:t>
          </a:r>
        </a:p>
      </dgm:t>
    </dgm:pt>
    <dgm:pt modelId="{413DF617-A648-D940-A8BD-0D55A98D2764}" type="parTrans" cxnId="{748F7CEE-056E-3045-8394-53DB4EF05D8E}">
      <dgm:prSet/>
      <dgm:spPr>
        <a:xfrm>
          <a:off x="2316605" y="1010602"/>
          <a:ext cx="251922" cy="480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961" y="0"/>
              </a:lnTo>
              <a:lnTo>
                <a:pt x="125961" y="480036"/>
              </a:lnTo>
              <a:lnTo>
                <a:pt x="251922" y="48003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F15D050-D065-BC46-B338-89AB439113D2}" type="sibTrans" cxnId="{748F7CEE-056E-3045-8394-53DB4EF05D8E}">
      <dgm:prSet/>
      <dgm:spPr/>
      <dgm:t>
        <a:bodyPr/>
        <a:lstStyle/>
        <a:p>
          <a:endParaRPr lang="pl-PL"/>
        </a:p>
      </dgm:t>
    </dgm:pt>
    <dgm:pt modelId="{E7489972-4456-C845-973F-DA2AF1FB8AFF}" type="pres">
      <dgm:prSet presAssocID="{7353B812-986F-E840-B7B8-F218AFBE64C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E4AB216-C448-024B-A34F-72DAC8EF91B6}" type="pres">
      <dgm:prSet presAssocID="{57D83A31-1177-FB41-A709-58062D935C26}" presName="root1" presStyleCnt="0"/>
      <dgm:spPr/>
    </dgm:pt>
    <dgm:pt modelId="{36E148F2-2E37-E641-89E8-5C5050BF1E71}" type="pres">
      <dgm:prSet presAssocID="{57D83A31-1177-FB41-A709-58062D935C26}" presName="LevelOneTextNode" presStyleLbl="node0" presStyleIdx="0" presStyleCnt="1">
        <dgm:presLayoutVars>
          <dgm:chPref val="3"/>
        </dgm:presLayoutVars>
      </dgm:prSet>
      <dgm:spPr/>
    </dgm:pt>
    <dgm:pt modelId="{520F2B51-9BE8-3B45-98BB-CC842725E9E0}" type="pres">
      <dgm:prSet presAssocID="{57D83A31-1177-FB41-A709-58062D935C26}" presName="level2hierChild" presStyleCnt="0"/>
      <dgm:spPr/>
    </dgm:pt>
    <dgm:pt modelId="{84357B1A-816C-8E4A-BBA8-2755306503A8}" type="pres">
      <dgm:prSet presAssocID="{61FF77F0-DB84-1D4F-B5B3-28088B009884}" presName="conn2-1" presStyleLbl="parChTrans1D2" presStyleIdx="0" presStyleCnt="3"/>
      <dgm:spPr/>
    </dgm:pt>
    <dgm:pt modelId="{E0A576A4-D0F7-F74A-862E-307FCE965DD1}" type="pres">
      <dgm:prSet presAssocID="{61FF77F0-DB84-1D4F-B5B3-28088B009884}" presName="connTx" presStyleLbl="parChTrans1D2" presStyleIdx="0" presStyleCnt="3"/>
      <dgm:spPr/>
    </dgm:pt>
    <dgm:pt modelId="{4A8BF95B-B6AC-1E47-9045-009A25127741}" type="pres">
      <dgm:prSet presAssocID="{F4E77557-E34C-9B4D-8E50-FAAE395F1EF1}" presName="root2" presStyleCnt="0"/>
      <dgm:spPr/>
    </dgm:pt>
    <dgm:pt modelId="{D763B601-48A6-E242-81EA-ABBD4016AB66}" type="pres">
      <dgm:prSet presAssocID="{F4E77557-E34C-9B4D-8E50-FAAE395F1EF1}" presName="LevelTwoTextNode" presStyleLbl="node2" presStyleIdx="0" presStyleCnt="3">
        <dgm:presLayoutVars>
          <dgm:chPref val="3"/>
        </dgm:presLayoutVars>
      </dgm:prSet>
      <dgm:spPr/>
    </dgm:pt>
    <dgm:pt modelId="{E622F6E8-C603-D447-9BE9-AEDA2CEF2E55}" type="pres">
      <dgm:prSet presAssocID="{F4E77557-E34C-9B4D-8E50-FAAE395F1EF1}" presName="level3hierChild" presStyleCnt="0"/>
      <dgm:spPr/>
    </dgm:pt>
    <dgm:pt modelId="{F4F29A02-146D-E14B-8F52-6DCDEC01C29F}" type="pres">
      <dgm:prSet presAssocID="{76027E60-20B6-084D-91A0-6C744313DE0A}" presName="conn2-1" presStyleLbl="parChTrans1D2" presStyleIdx="1" presStyleCnt="3"/>
      <dgm:spPr/>
    </dgm:pt>
    <dgm:pt modelId="{E85ECFE0-0342-564B-B8D2-A0B4EE4D14EB}" type="pres">
      <dgm:prSet presAssocID="{76027E60-20B6-084D-91A0-6C744313DE0A}" presName="connTx" presStyleLbl="parChTrans1D2" presStyleIdx="1" presStyleCnt="3"/>
      <dgm:spPr/>
    </dgm:pt>
    <dgm:pt modelId="{EC2AEAF8-F6CB-244C-876A-C188F5627325}" type="pres">
      <dgm:prSet presAssocID="{B1330E6D-3F54-3B48-B3DF-13CEE888A085}" presName="root2" presStyleCnt="0"/>
      <dgm:spPr/>
    </dgm:pt>
    <dgm:pt modelId="{400FBB45-17E7-324E-8F1A-D387ADC85317}" type="pres">
      <dgm:prSet presAssocID="{B1330E6D-3F54-3B48-B3DF-13CEE888A085}" presName="LevelTwoTextNode" presStyleLbl="node2" presStyleIdx="1" presStyleCnt="3">
        <dgm:presLayoutVars>
          <dgm:chPref val="3"/>
        </dgm:presLayoutVars>
      </dgm:prSet>
      <dgm:spPr/>
    </dgm:pt>
    <dgm:pt modelId="{5975D4AE-1F7E-7D42-AC12-E5F1CF3F1740}" type="pres">
      <dgm:prSet presAssocID="{B1330E6D-3F54-3B48-B3DF-13CEE888A085}" presName="level3hierChild" presStyleCnt="0"/>
      <dgm:spPr/>
    </dgm:pt>
    <dgm:pt modelId="{D57D0EEC-33D3-0D48-B53A-A71F8C1763F8}" type="pres">
      <dgm:prSet presAssocID="{413DF617-A648-D940-A8BD-0D55A98D2764}" presName="conn2-1" presStyleLbl="parChTrans1D2" presStyleIdx="2" presStyleCnt="3"/>
      <dgm:spPr/>
    </dgm:pt>
    <dgm:pt modelId="{9272048B-32B6-5F4F-9B78-B5D26CA49FCA}" type="pres">
      <dgm:prSet presAssocID="{413DF617-A648-D940-A8BD-0D55A98D2764}" presName="connTx" presStyleLbl="parChTrans1D2" presStyleIdx="2" presStyleCnt="3"/>
      <dgm:spPr/>
    </dgm:pt>
    <dgm:pt modelId="{D36D455C-85F0-8B4A-A516-A43FBEBADE6D}" type="pres">
      <dgm:prSet presAssocID="{52FBF0DD-B2A8-F240-B5E0-1620656F1D08}" presName="root2" presStyleCnt="0"/>
      <dgm:spPr/>
    </dgm:pt>
    <dgm:pt modelId="{F2395033-8278-C142-B869-C22D72CECE9F}" type="pres">
      <dgm:prSet presAssocID="{52FBF0DD-B2A8-F240-B5E0-1620656F1D08}" presName="LevelTwoTextNode" presStyleLbl="node2" presStyleIdx="2" presStyleCnt="3">
        <dgm:presLayoutVars>
          <dgm:chPref val="3"/>
        </dgm:presLayoutVars>
      </dgm:prSet>
      <dgm:spPr/>
    </dgm:pt>
    <dgm:pt modelId="{3C594BF0-FC8C-A14E-AC57-18AFDA3EA913}" type="pres">
      <dgm:prSet presAssocID="{52FBF0DD-B2A8-F240-B5E0-1620656F1D08}" presName="level3hierChild" presStyleCnt="0"/>
      <dgm:spPr/>
    </dgm:pt>
  </dgm:ptLst>
  <dgm:cxnLst>
    <dgm:cxn modelId="{8FB71B38-C1B5-3A41-BA8E-2DBDCF1B9181}" type="presOf" srcId="{413DF617-A648-D940-A8BD-0D55A98D2764}" destId="{D57D0EEC-33D3-0D48-B53A-A71F8C1763F8}" srcOrd="0" destOrd="0" presId="urn:microsoft.com/office/officeart/2008/layout/HorizontalMultiLevelHierarchy"/>
    <dgm:cxn modelId="{3C57383D-EDD4-3D47-B31F-9ACB62805BCF}" type="presOf" srcId="{52FBF0DD-B2A8-F240-B5E0-1620656F1D08}" destId="{F2395033-8278-C142-B869-C22D72CECE9F}" srcOrd="0" destOrd="0" presId="urn:microsoft.com/office/officeart/2008/layout/HorizontalMultiLevelHierarchy"/>
    <dgm:cxn modelId="{ECF4845B-4025-B54B-AA0C-2B1862E73CAD}" type="presOf" srcId="{76027E60-20B6-084D-91A0-6C744313DE0A}" destId="{E85ECFE0-0342-564B-B8D2-A0B4EE4D14EB}" srcOrd="1" destOrd="0" presId="urn:microsoft.com/office/officeart/2008/layout/HorizontalMultiLevelHierarchy"/>
    <dgm:cxn modelId="{9F78D864-E6AE-7E46-B05D-7C9C6CE49625}" type="presOf" srcId="{61FF77F0-DB84-1D4F-B5B3-28088B009884}" destId="{E0A576A4-D0F7-F74A-862E-307FCE965DD1}" srcOrd="1" destOrd="0" presId="urn:microsoft.com/office/officeart/2008/layout/HorizontalMultiLevelHierarchy"/>
    <dgm:cxn modelId="{B0C22451-237B-E74E-B566-B2E541FB4EA2}" type="presOf" srcId="{61FF77F0-DB84-1D4F-B5B3-28088B009884}" destId="{84357B1A-816C-8E4A-BBA8-2755306503A8}" srcOrd="0" destOrd="0" presId="urn:microsoft.com/office/officeart/2008/layout/HorizontalMultiLevelHierarchy"/>
    <dgm:cxn modelId="{5B170554-E19D-B541-9AA9-71E95C73BD58}" type="presOf" srcId="{76027E60-20B6-084D-91A0-6C744313DE0A}" destId="{F4F29A02-146D-E14B-8F52-6DCDEC01C29F}" srcOrd="0" destOrd="0" presId="urn:microsoft.com/office/officeart/2008/layout/HorizontalMultiLevelHierarchy"/>
    <dgm:cxn modelId="{A63D9F58-4619-1646-848F-C1F93112A551}" type="presOf" srcId="{F4E77557-E34C-9B4D-8E50-FAAE395F1EF1}" destId="{D763B601-48A6-E242-81EA-ABBD4016AB66}" srcOrd="0" destOrd="0" presId="urn:microsoft.com/office/officeart/2008/layout/HorizontalMultiLevelHierarchy"/>
    <dgm:cxn modelId="{2163C2A2-A7F6-FA40-9468-E110B8FE4A1A}" srcId="{7353B812-986F-E840-B7B8-F218AFBE64C5}" destId="{57D83A31-1177-FB41-A709-58062D935C26}" srcOrd="0" destOrd="0" parTransId="{7324AF58-4AB9-BD48-992C-8ADA27C1BD00}" sibTransId="{875109F3-96B2-1940-911B-A03CFDBF5FD8}"/>
    <dgm:cxn modelId="{D8EA1DB2-8151-3D42-AE9D-2604E80E89A3}" type="presOf" srcId="{B1330E6D-3F54-3B48-B3DF-13CEE888A085}" destId="{400FBB45-17E7-324E-8F1A-D387ADC85317}" srcOrd="0" destOrd="0" presId="urn:microsoft.com/office/officeart/2008/layout/HorizontalMultiLevelHierarchy"/>
    <dgm:cxn modelId="{0BA434BB-72AA-F646-B6EA-D94974AA42DD}" srcId="{57D83A31-1177-FB41-A709-58062D935C26}" destId="{F4E77557-E34C-9B4D-8E50-FAAE395F1EF1}" srcOrd="0" destOrd="0" parTransId="{61FF77F0-DB84-1D4F-B5B3-28088B009884}" sibTransId="{BC1247B5-E502-2248-BA99-C5E564F74FB7}"/>
    <dgm:cxn modelId="{9EC0AFCB-E36F-7C4E-9238-0A6AF6145872}" type="presOf" srcId="{57D83A31-1177-FB41-A709-58062D935C26}" destId="{36E148F2-2E37-E641-89E8-5C5050BF1E71}" srcOrd="0" destOrd="0" presId="urn:microsoft.com/office/officeart/2008/layout/HorizontalMultiLevelHierarchy"/>
    <dgm:cxn modelId="{73CC94DA-DC27-9A42-BAAF-3210BAFD77D4}" type="presOf" srcId="{413DF617-A648-D940-A8BD-0D55A98D2764}" destId="{9272048B-32B6-5F4F-9B78-B5D26CA49FCA}" srcOrd="1" destOrd="0" presId="urn:microsoft.com/office/officeart/2008/layout/HorizontalMultiLevelHierarchy"/>
    <dgm:cxn modelId="{5EC1AFDF-EF50-A748-B3F9-1D681937A0DF}" type="presOf" srcId="{7353B812-986F-E840-B7B8-F218AFBE64C5}" destId="{E7489972-4456-C845-973F-DA2AF1FB8AFF}" srcOrd="0" destOrd="0" presId="urn:microsoft.com/office/officeart/2008/layout/HorizontalMultiLevelHierarchy"/>
    <dgm:cxn modelId="{748F7CEE-056E-3045-8394-53DB4EF05D8E}" srcId="{57D83A31-1177-FB41-A709-58062D935C26}" destId="{52FBF0DD-B2A8-F240-B5E0-1620656F1D08}" srcOrd="2" destOrd="0" parTransId="{413DF617-A648-D940-A8BD-0D55A98D2764}" sibTransId="{5F15D050-D065-BC46-B338-89AB439113D2}"/>
    <dgm:cxn modelId="{E7CE3DFF-8F40-474A-A911-7E463D864598}" srcId="{57D83A31-1177-FB41-A709-58062D935C26}" destId="{B1330E6D-3F54-3B48-B3DF-13CEE888A085}" srcOrd="1" destOrd="0" parTransId="{76027E60-20B6-084D-91A0-6C744313DE0A}" sibTransId="{B7D77395-5E79-A444-B1F9-32266B71EAB9}"/>
    <dgm:cxn modelId="{58CF975A-6DAC-0A42-96DF-4162EFEA08CD}" type="presParOf" srcId="{E7489972-4456-C845-973F-DA2AF1FB8AFF}" destId="{8E4AB216-C448-024B-A34F-72DAC8EF91B6}" srcOrd="0" destOrd="0" presId="urn:microsoft.com/office/officeart/2008/layout/HorizontalMultiLevelHierarchy"/>
    <dgm:cxn modelId="{D904E657-8E3D-734B-9D30-2C65861BE81D}" type="presParOf" srcId="{8E4AB216-C448-024B-A34F-72DAC8EF91B6}" destId="{36E148F2-2E37-E641-89E8-5C5050BF1E71}" srcOrd="0" destOrd="0" presId="urn:microsoft.com/office/officeart/2008/layout/HorizontalMultiLevelHierarchy"/>
    <dgm:cxn modelId="{84643DC3-8022-D44F-8ACF-914E8D23DDC9}" type="presParOf" srcId="{8E4AB216-C448-024B-A34F-72DAC8EF91B6}" destId="{520F2B51-9BE8-3B45-98BB-CC842725E9E0}" srcOrd="1" destOrd="0" presId="urn:microsoft.com/office/officeart/2008/layout/HorizontalMultiLevelHierarchy"/>
    <dgm:cxn modelId="{F7DE19BD-1466-2E42-A531-75975DB2C1EC}" type="presParOf" srcId="{520F2B51-9BE8-3B45-98BB-CC842725E9E0}" destId="{84357B1A-816C-8E4A-BBA8-2755306503A8}" srcOrd="0" destOrd="0" presId="urn:microsoft.com/office/officeart/2008/layout/HorizontalMultiLevelHierarchy"/>
    <dgm:cxn modelId="{E78CE833-0387-6B4F-8052-A5374A524930}" type="presParOf" srcId="{84357B1A-816C-8E4A-BBA8-2755306503A8}" destId="{E0A576A4-D0F7-F74A-862E-307FCE965DD1}" srcOrd="0" destOrd="0" presId="urn:microsoft.com/office/officeart/2008/layout/HorizontalMultiLevelHierarchy"/>
    <dgm:cxn modelId="{1E2133F7-2E39-5447-8969-69D8823A8BE3}" type="presParOf" srcId="{520F2B51-9BE8-3B45-98BB-CC842725E9E0}" destId="{4A8BF95B-B6AC-1E47-9045-009A25127741}" srcOrd="1" destOrd="0" presId="urn:microsoft.com/office/officeart/2008/layout/HorizontalMultiLevelHierarchy"/>
    <dgm:cxn modelId="{9822DC76-D60A-4749-9859-1B9691BA0BA4}" type="presParOf" srcId="{4A8BF95B-B6AC-1E47-9045-009A25127741}" destId="{D763B601-48A6-E242-81EA-ABBD4016AB66}" srcOrd="0" destOrd="0" presId="urn:microsoft.com/office/officeart/2008/layout/HorizontalMultiLevelHierarchy"/>
    <dgm:cxn modelId="{16977AA0-7B96-014D-9C5C-08698E820959}" type="presParOf" srcId="{4A8BF95B-B6AC-1E47-9045-009A25127741}" destId="{E622F6E8-C603-D447-9BE9-AEDA2CEF2E55}" srcOrd="1" destOrd="0" presId="urn:microsoft.com/office/officeart/2008/layout/HorizontalMultiLevelHierarchy"/>
    <dgm:cxn modelId="{B13E430D-16D2-264D-8054-3FEE6F7DB8CE}" type="presParOf" srcId="{520F2B51-9BE8-3B45-98BB-CC842725E9E0}" destId="{F4F29A02-146D-E14B-8F52-6DCDEC01C29F}" srcOrd="2" destOrd="0" presId="urn:microsoft.com/office/officeart/2008/layout/HorizontalMultiLevelHierarchy"/>
    <dgm:cxn modelId="{3D269EE4-BB38-B34F-9CDE-9005FFAA6553}" type="presParOf" srcId="{F4F29A02-146D-E14B-8F52-6DCDEC01C29F}" destId="{E85ECFE0-0342-564B-B8D2-A0B4EE4D14EB}" srcOrd="0" destOrd="0" presId="urn:microsoft.com/office/officeart/2008/layout/HorizontalMultiLevelHierarchy"/>
    <dgm:cxn modelId="{F8AD39DF-AAAF-A64F-AEB9-C4035766837F}" type="presParOf" srcId="{520F2B51-9BE8-3B45-98BB-CC842725E9E0}" destId="{EC2AEAF8-F6CB-244C-876A-C188F5627325}" srcOrd="3" destOrd="0" presId="urn:microsoft.com/office/officeart/2008/layout/HorizontalMultiLevelHierarchy"/>
    <dgm:cxn modelId="{0A482ECA-F92A-4340-9C82-BB58EB362B51}" type="presParOf" srcId="{EC2AEAF8-F6CB-244C-876A-C188F5627325}" destId="{400FBB45-17E7-324E-8F1A-D387ADC85317}" srcOrd="0" destOrd="0" presId="urn:microsoft.com/office/officeart/2008/layout/HorizontalMultiLevelHierarchy"/>
    <dgm:cxn modelId="{30678A08-1151-B440-BA6B-F56D6D035585}" type="presParOf" srcId="{EC2AEAF8-F6CB-244C-876A-C188F5627325}" destId="{5975D4AE-1F7E-7D42-AC12-E5F1CF3F1740}" srcOrd="1" destOrd="0" presId="urn:microsoft.com/office/officeart/2008/layout/HorizontalMultiLevelHierarchy"/>
    <dgm:cxn modelId="{C17ECC02-4BA9-1844-99A7-73B67F195942}" type="presParOf" srcId="{520F2B51-9BE8-3B45-98BB-CC842725E9E0}" destId="{D57D0EEC-33D3-0D48-B53A-A71F8C1763F8}" srcOrd="4" destOrd="0" presId="urn:microsoft.com/office/officeart/2008/layout/HorizontalMultiLevelHierarchy"/>
    <dgm:cxn modelId="{41E5186D-8CF8-3448-AEA3-48593A1976EE}" type="presParOf" srcId="{D57D0EEC-33D3-0D48-B53A-A71F8C1763F8}" destId="{9272048B-32B6-5F4F-9B78-B5D26CA49FCA}" srcOrd="0" destOrd="0" presId="urn:microsoft.com/office/officeart/2008/layout/HorizontalMultiLevelHierarchy"/>
    <dgm:cxn modelId="{E50D6D29-AD30-6741-9B1A-70BEB287EFB2}" type="presParOf" srcId="{520F2B51-9BE8-3B45-98BB-CC842725E9E0}" destId="{D36D455C-85F0-8B4A-A516-A43FBEBADE6D}" srcOrd="5" destOrd="0" presId="urn:microsoft.com/office/officeart/2008/layout/HorizontalMultiLevelHierarchy"/>
    <dgm:cxn modelId="{5D18D7DD-D803-D446-B602-AFF564FF38BC}" type="presParOf" srcId="{D36D455C-85F0-8B4A-A516-A43FBEBADE6D}" destId="{F2395033-8278-C142-B869-C22D72CECE9F}" srcOrd="0" destOrd="0" presId="urn:microsoft.com/office/officeart/2008/layout/HorizontalMultiLevelHierarchy"/>
    <dgm:cxn modelId="{337B8252-BEDA-2644-8A6F-FF4554E21D8E}" type="presParOf" srcId="{D36D455C-85F0-8B4A-A516-A43FBEBADE6D}" destId="{3C594BF0-FC8C-A14E-AC57-18AFDA3EA913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7D0EEC-33D3-0D48-B53A-A71F8C1763F8}">
      <dsp:nvSpPr>
        <dsp:cNvPr id="0" name=""/>
        <dsp:cNvSpPr/>
      </dsp:nvSpPr>
      <dsp:spPr>
        <a:xfrm>
          <a:off x="2316605" y="1010602"/>
          <a:ext cx="251922" cy="480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961" y="0"/>
              </a:lnTo>
              <a:lnTo>
                <a:pt x="125961" y="480036"/>
              </a:lnTo>
              <a:lnTo>
                <a:pt x="251922" y="48003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29013" y="1237067"/>
        <a:ext cx="0" cy="0"/>
      </dsp:txXfrm>
    </dsp:sp>
    <dsp:sp modelId="{F4F29A02-146D-E14B-8F52-6DCDEC01C29F}">
      <dsp:nvSpPr>
        <dsp:cNvPr id="0" name=""/>
        <dsp:cNvSpPr/>
      </dsp:nvSpPr>
      <dsp:spPr>
        <a:xfrm>
          <a:off x="2316605" y="964882"/>
          <a:ext cx="2519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1922" y="4572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36268" y="1004304"/>
        <a:ext cx="0" cy="0"/>
      </dsp:txXfrm>
    </dsp:sp>
    <dsp:sp modelId="{84357B1A-816C-8E4A-BBA8-2755306503A8}">
      <dsp:nvSpPr>
        <dsp:cNvPr id="0" name=""/>
        <dsp:cNvSpPr/>
      </dsp:nvSpPr>
      <dsp:spPr>
        <a:xfrm>
          <a:off x="2316605" y="530566"/>
          <a:ext cx="251922" cy="480036"/>
        </a:xfrm>
        <a:custGeom>
          <a:avLst/>
          <a:gdLst/>
          <a:ahLst/>
          <a:cxnLst/>
          <a:rect l="0" t="0" r="0" b="0"/>
          <a:pathLst>
            <a:path>
              <a:moveTo>
                <a:pt x="0" y="480036"/>
              </a:moveTo>
              <a:lnTo>
                <a:pt x="125961" y="480036"/>
              </a:lnTo>
              <a:lnTo>
                <a:pt x="125961" y="0"/>
              </a:lnTo>
              <a:lnTo>
                <a:pt x="251922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429013" y="757031"/>
        <a:ext cx="0" cy="0"/>
      </dsp:txXfrm>
    </dsp:sp>
    <dsp:sp modelId="{36E148F2-2E37-E641-89E8-5C5050BF1E71}">
      <dsp:nvSpPr>
        <dsp:cNvPr id="0" name=""/>
        <dsp:cNvSpPr/>
      </dsp:nvSpPr>
      <dsp:spPr>
        <a:xfrm rot="16200000">
          <a:off x="1113988" y="818588"/>
          <a:ext cx="2021205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społecznie odpowiedzialne terytorium</a:t>
          </a:r>
        </a:p>
      </dsp:txBody>
      <dsp:txXfrm>
        <a:off x="1113988" y="818588"/>
        <a:ext cx="2021205" cy="384028"/>
      </dsp:txXfrm>
    </dsp:sp>
    <dsp:sp modelId="{D763B601-48A6-E242-81EA-ABBD4016AB66}">
      <dsp:nvSpPr>
        <dsp:cNvPr id="0" name=""/>
        <dsp:cNvSpPr/>
      </dsp:nvSpPr>
      <dsp:spPr>
        <a:xfrm>
          <a:off x="2568528" y="338551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rynek pracy</a:t>
          </a:r>
        </a:p>
      </dsp:txBody>
      <dsp:txXfrm>
        <a:off x="2568528" y="338551"/>
        <a:ext cx="1259614" cy="384028"/>
      </dsp:txXfrm>
    </dsp:sp>
    <dsp:sp modelId="{400FBB45-17E7-324E-8F1A-D387ADC85317}">
      <dsp:nvSpPr>
        <dsp:cNvPr id="0" name=""/>
        <dsp:cNvSpPr/>
      </dsp:nvSpPr>
      <dsp:spPr>
        <a:xfrm>
          <a:off x="2568528" y="818588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usługi społeczne </a:t>
          </a:r>
        </a:p>
      </dsp:txBody>
      <dsp:txXfrm>
        <a:off x="2568528" y="818588"/>
        <a:ext cx="1259614" cy="384028"/>
      </dsp:txXfrm>
    </dsp:sp>
    <dsp:sp modelId="{F2395033-8278-C142-B869-C22D72CECE9F}">
      <dsp:nvSpPr>
        <dsp:cNvPr id="0" name=""/>
        <dsp:cNvSpPr/>
      </dsp:nvSpPr>
      <dsp:spPr>
        <a:xfrm>
          <a:off x="2568528" y="1298624"/>
          <a:ext cx="1259614" cy="384028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Cywilizacyjne wyzwania transformacyjne</a:t>
          </a:r>
        </a:p>
      </dsp:txBody>
      <dsp:txXfrm>
        <a:off x="2568528" y="1298624"/>
        <a:ext cx="1259614" cy="3840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85643-551A-438B-95F6-3EEE5176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4725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Czapla Edyta</cp:lastModifiedBy>
  <cp:revision>3</cp:revision>
  <cp:lastPrinted>2024-04-18T14:50:00Z</cp:lastPrinted>
  <dcterms:created xsi:type="dcterms:W3CDTF">2024-05-29T14:02:00Z</dcterms:created>
  <dcterms:modified xsi:type="dcterms:W3CDTF">2024-05-29T14:08:00Z</dcterms:modified>
</cp:coreProperties>
</file>