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DA3D" w14:textId="395B5E61" w:rsidR="00B724D8" w:rsidRPr="007929A8" w:rsidRDefault="00B724D8" w:rsidP="00B724D8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7929A8">
        <w:rPr>
          <w:rFonts w:ascii="Lato" w:hAnsi="Lato"/>
          <w:b/>
          <w:bCs/>
          <w:sz w:val="20"/>
          <w:szCs w:val="20"/>
        </w:rPr>
        <w:t xml:space="preserve">Uchwała nr </w:t>
      </w:r>
      <w:r w:rsidR="00205D2B">
        <w:rPr>
          <w:rFonts w:ascii="Lato" w:hAnsi="Lato"/>
          <w:b/>
          <w:bCs/>
          <w:sz w:val="20"/>
          <w:szCs w:val="20"/>
        </w:rPr>
        <w:t>6</w:t>
      </w:r>
      <w:r w:rsidRPr="007929A8">
        <w:rPr>
          <w:rFonts w:ascii="Lato" w:hAnsi="Lato"/>
          <w:b/>
          <w:bCs/>
          <w:sz w:val="20"/>
          <w:szCs w:val="20"/>
        </w:rPr>
        <w:t>/2023</w:t>
      </w:r>
    </w:p>
    <w:p w14:paraId="719C0C08" w14:textId="77777777" w:rsidR="00B724D8" w:rsidRPr="007929A8" w:rsidRDefault="00B724D8" w:rsidP="00B724D8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7929A8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</w:p>
    <w:p w14:paraId="0A867FC0" w14:textId="4871FB66" w:rsidR="00B724D8" w:rsidRPr="007929A8" w:rsidRDefault="00B724D8" w:rsidP="00B724D8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7929A8">
        <w:rPr>
          <w:rFonts w:ascii="Lato" w:hAnsi="Lato"/>
          <w:b/>
          <w:bCs/>
          <w:sz w:val="20"/>
          <w:szCs w:val="20"/>
        </w:rPr>
        <w:t xml:space="preserve">z dnia </w:t>
      </w:r>
      <w:r w:rsidR="00C04FEB">
        <w:rPr>
          <w:rFonts w:ascii="Lato" w:hAnsi="Lato"/>
          <w:b/>
          <w:bCs/>
          <w:sz w:val="20"/>
          <w:szCs w:val="20"/>
        </w:rPr>
        <w:t>13.09.</w:t>
      </w:r>
      <w:r w:rsidRPr="007929A8">
        <w:rPr>
          <w:rFonts w:ascii="Lato" w:hAnsi="Lato"/>
          <w:b/>
          <w:bCs/>
          <w:sz w:val="20"/>
          <w:szCs w:val="20"/>
        </w:rPr>
        <w:t>2023 r.</w:t>
      </w:r>
    </w:p>
    <w:p w14:paraId="64DFB181" w14:textId="77777777" w:rsidR="00B724D8" w:rsidRPr="007929A8" w:rsidRDefault="00B724D8" w:rsidP="00B724D8">
      <w:pPr>
        <w:spacing w:after="0" w:line="360" w:lineRule="auto"/>
        <w:jc w:val="both"/>
        <w:rPr>
          <w:rFonts w:ascii="Lato" w:eastAsia="Times New Roman" w:hAnsi="Lato" w:cs="Tahoma"/>
          <w:sz w:val="20"/>
          <w:szCs w:val="20"/>
          <w:lang w:eastAsia="pl-PL"/>
        </w:rPr>
      </w:pPr>
      <w:r w:rsidRPr="007929A8">
        <w:rPr>
          <w:rFonts w:ascii="Lato" w:eastAsia="Times New Roman" w:hAnsi="Lato" w:cs="Tahoma"/>
          <w:sz w:val="20"/>
          <w:szCs w:val="20"/>
          <w:lang w:eastAsia="pl-PL"/>
        </w:rPr>
        <w:t xml:space="preserve">Na podstawie § 11 ust. 1 i 2 w zw. z § 8 Rozporządzenia Ministra Rodziny, Pracy i Polityki Społecznej </w:t>
      </w:r>
      <w:r w:rsidRPr="007929A8">
        <w:rPr>
          <w:rFonts w:ascii="Lato" w:eastAsia="Times New Roman" w:hAnsi="Lato" w:cs="Tahoma"/>
          <w:sz w:val="20"/>
          <w:szCs w:val="20"/>
          <w:lang w:eastAsia="pl-PL"/>
        </w:rPr>
        <w:br/>
        <w:t>w sprawie Rady Zatrudnienia Socjalnego (Dz. U. z 2019 r. poz. 337) uchwala się co następuje:</w:t>
      </w:r>
    </w:p>
    <w:p w14:paraId="74A98A03" w14:textId="77777777" w:rsidR="00B724D8" w:rsidRPr="007929A8" w:rsidRDefault="00B724D8" w:rsidP="00B724D8">
      <w:pPr>
        <w:spacing w:after="0" w:line="360" w:lineRule="auto"/>
        <w:jc w:val="both"/>
        <w:rPr>
          <w:rFonts w:ascii="Lato" w:eastAsia="Times New Roman" w:hAnsi="Lato" w:cs="Tahoma"/>
          <w:sz w:val="20"/>
          <w:szCs w:val="20"/>
          <w:lang w:eastAsia="pl-PL"/>
        </w:rPr>
      </w:pPr>
    </w:p>
    <w:p w14:paraId="2720815D" w14:textId="77777777" w:rsidR="00B724D8" w:rsidRPr="007929A8" w:rsidRDefault="00B724D8" w:rsidP="00B724D8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</w:p>
    <w:p w14:paraId="250F9265" w14:textId="77777777" w:rsidR="00B724D8" w:rsidRPr="007929A8" w:rsidRDefault="00B724D8" w:rsidP="00B724D8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 w:rsidRPr="007929A8">
        <w:rPr>
          <w:rFonts w:ascii="Lato" w:eastAsia="Times New Roman" w:hAnsi="Lato" w:cs="Tahoma"/>
          <w:color w:val="000000"/>
          <w:sz w:val="20"/>
          <w:szCs w:val="20"/>
          <w:lang w:eastAsia="pl-PL"/>
        </w:rPr>
        <w:t>§ 1</w:t>
      </w:r>
    </w:p>
    <w:p w14:paraId="616FFCB7" w14:textId="77777777" w:rsidR="00B724D8" w:rsidRPr="007929A8" w:rsidRDefault="00B724D8" w:rsidP="007929A8">
      <w:pPr>
        <w:spacing w:after="0" w:line="360" w:lineRule="auto"/>
        <w:jc w:val="both"/>
        <w:rPr>
          <w:rFonts w:ascii="Lato" w:hAnsi="Lato"/>
          <w:bCs/>
          <w:sz w:val="20"/>
          <w:szCs w:val="20"/>
        </w:rPr>
      </w:pPr>
      <w:r w:rsidRPr="007929A8">
        <w:rPr>
          <w:rFonts w:ascii="Lato" w:hAnsi="Lato" w:cs="Helv"/>
          <w:color w:val="000000"/>
          <w:sz w:val="20"/>
          <w:szCs w:val="20"/>
        </w:rPr>
        <w:t xml:space="preserve">W nawiązaniu do Uchwały nr 5, </w:t>
      </w:r>
      <w:r w:rsidRPr="007929A8">
        <w:rPr>
          <w:rFonts w:ascii="Lato" w:hAnsi="Lato"/>
          <w:bCs/>
          <w:sz w:val="20"/>
          <w:szCs w:val="20"/>
        </w:rPr>
        <w:t xml:space="preserve">Rady Zatrudnienia Socjalnego III kadencji,  z dnia 13 czerwca 2023 r. </w:t>
      </w:r>
      <w:r w:rsidR="007929A8">
        <w:rPr>
          <w:rFonts w:ascii="Lato" w:hAnsi="Lato"/>
          <w:bCs/>
          <w:sz w:val="20"/>
          <w:szCs w:val="20"/>
        </w:rPr>
        <w:br/>
      </w:r>
      <w:r w:rsidRPr="007929A8">
        <w:rPr>
          <w:rFonts w:ascii="Lato" w:hAnsi="Lato"/>
          <w:bCs/>
          <w:sz w:val="20"/>
          <w:szCs w:val="20"/>
        </w:rPr>
        <w:t xml:space="preserve">w sprawie upamiętnienia 20-lecia ustawy o zatrudnieniu socjalnym, </w:t>
      </w:r>
      <w:r w:rsidRPr="007929A8">
        <w:rPr>
          <w:rFonts w:ascii="Lato" w:hAnsi="Lato" w:cs="Tahoma"/>
          <w:color w:val="000000"/>
          <w:sz w:val="20"/>
          <w:szCs w:val="20"/>
        </w:rPr>
        <w:t xml:space="preserve">niniejszą Uchwałą powołuje się grupę roboczą ds. </w:t>
      </w:r>
      <w:r w:rsidRPr="007929A8">
        <w:rPr>
          <w:rFonts w:ascii="Lato" w:hAnsi="Lato" w:cs="Lato"/>
          <w:color w:val="000000"/>
          <w:sz w:val="20"/>
          <w:szCs w:val="20"/>
        </w:rPr>
        <w:t>kierunków rozwoju zatrudnienia socjalnego</w:t>
      </w:r>
      <w:r w:rsidR="001562A1">
        <w:rPr>
          <w:rFonts w:ascii="Lato" w:hAnsi="Lato" w:cs="Lato"/>
          <w:color w:val="000000"/>
          <w:sz w:val="20"/>
          <w:szCs w:val="20"/>
        </w:rPr>
        <w:t>,</w:t>
      </w:r>
      <w:r w:rsidRPr="007929A8">
        <w:rPr>
          <w:rFonts w:ascii="Lato" w:hAnsi="Lato" w:cs="Lato"/>
          <w:color w:val="000000"/>
          <w:sz w:val="20"/>
          <w:szCs w:val="20"/>
        </w:rPr>
        <w:t xml:space="preserve"> </w:t>
      </w:r>
      <w:r w:rsidRPr="007929A8">
        <w:rPr>
          <w:rFonts w:ascii="Lato" w:eastAsia="Times New Roman" w:hAnsi="Lato" w:cs="Tahoma"/>
          <w:color w:val="000000"/>
          <w:sz w:val="20"/>
          <w:szCs w:val="20"/>
          <w:lang w:eastAsia="pl-PL"/>
        </w:rPr>
        <w:t xml:space="preserve">w składzie: </w:t>
      </w:r>
    </w:p>
    <w:p w14:paraId="203ED206" w14:textId="00041925" w:rsidR="00B724D8" w:rsidRDefault="00B724D8" w:rsidP="00B724D8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 w:rsidRPr="007929A8">
        <w:rPr>
          <w:rFonts w:ascii="Lato" w:eastAsia="Times New Roman" w:hAnsi="Lato" w:cs="Tahoma"/>
          <w:color w:val="000000"/>
          <w:sz w:val="20"/>
          <w:szCs w:val="20"/>
          <w:lang w:eastAsia="pl-PL"/>
        </w:rPr>
        <w:t xml:space="preserve"> </w:t>
      </w:r>
      <w:r w:rsidR="00F75FE5">
        <w:rPr>
          <w:rFonts w:ascii="Lato" w:eastAsia="Times New Roman" w:hAnsi="Lato" w:cs="Tahoma"/>
          <w:color w:val="000000"/>
          <w:sz w:val="20"/>
          <w:szCs w:val="20"/>
          <w:lang w:eastAsia="pl-PL"/>
        </w:rPr>
        <w:t>Aneta Tomczyk,</w:t>
      </w:r>
    </w:p>
    <w:p w14:paraId="1549B909" w14:textId="088134C2" w:rsidR="00F75FE5" w:rsidRDefault="00F75FE5" w:rsidP="00B724D8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Bartosz Pawlak,</w:t>
      </w:r>
    </w:p>
    <w:p w14:paraId="24D81041" w14:textId="3F0A8C69" w:rsidR="00F75FE5" w:rsidRDefault="00F75FE5" w:rsidP="00B724D8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Dorota Wróbel-Górecka,</w:t>
      </w:r>
    </w:p>
    <w:p w14:paraId="12B96AF2" w14:textId="1C6DA2F9" w:rsidR="00F75FE5" w:rsidRDefault="00F75FE5" w:rsidP="00B724D8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Paweł Wiśniewski,</w:t>
      </w:r>
    </w:p>
    <w:p w14:paraId="6DED53F5" w14:textId="66DC623F" w:rsidR="00F75FE5" w:rsidRPr="00F75FE5" w:rsidRDefault="00F75FE5" w:rsidP="00F75FE5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Małgorzata Kowalska,</w:t>
      </w:r>
    </w:p>
    <w:p w14:paraId="37CD8355" w14:textId="2A702578" w:rsidR="00F75FE5" w:rsidRDefault="00F75FE5" w:rsidP="00B724D8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 xml:space="preserve">Izabela </w:t>
      </w:r>
      <w:proofErr w:type="spellStart"/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Plur</w:t>
      </w:r>
      <w:proofErr w:type="spellEnd"/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,</w:t>
      </w:r>
    </w:p>
    <w:p w14:paraId="2B5A399F" w14:textId="5B8DDAD3" w:rsidR="00F75FE5" w:rsidRPr="007929A8" w:rsidRDefault="00F75FE5" w:rsidP="00B724D8">
      <w:pPr>
        <w:numPr>
          <w:ilvl w:val="0"/>
          <w:numId w:val="2"/>
        </w:numPr>
        <w:autoSpaceDE w:val="0"/>
        <w:autoSpaceDN w:val="0"/>
        <w:adjustRightInd w:val="0"/>
        <w:spacing w:after="197" w:line="240" w:lineRule="auto"/>
        <w:rPr>
          <w:rFonts w:ascii="Lato" w:eastAsia="Times New Roman" w:hAnsi="Lato" w:cs="Tahoma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 xml:space="preserve">Emilia </w:t>
      </w:r>
      <w:proofErr w:type="spellStart"/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Marzejon</w:t>
      </w:r>
      <w:proofErr w:type="spellEnd"/>
      <w:r>
        <w:rPr>
          <w:rFonts w:ascii="Lato" w:eastAsia="Times New Roman" w:hAnsi="Lato" w:cs="Tahoma"/>
          <w:color w:val="000000"/>
          <w:sz w:val="20"/>
          <w:szCs w:val="20"/>
          <w:lang w:eastAsia="pl-PL"/>
        </w:rPr>
        <w:t>.</w:t>
      </w:r>
    </w:p>
    <w:p w14:paraId="250BE5FB" w14:textId="77777777" w:rsidR="00B724D8" w:rsidRPr="007929A8" w:rsidRDefault="00B724D8" w:rsidP="00B724D8">
      <w:pPr>
        <w:pStyle w:val="Akapitzlist"/>
        <w:spacing w:after="240" w:line="360" w:lineRule="auto"/>
        <w:ind w:left="360"/>
        <w:jc w:val="center"/>
        <w:rPr>
          <w:rFonts w:ascii="Lato" w:eastAsia="Times New Roman" w:hAnsi="Lato" w:cs="Tahoma"/>
          <w:sz w:val="20"/>
          <w:szCs w:val="20"/>
          <w:lang w:eastAsia="pl-PL"/>
        </w:rPr>
      </w:pPr>
      <w:r w:rsidRPr="007929A8">
        <w:rPr>
          <w:rFonts w:ascii="Lato" w:eastAsia="Times New Roman" w:hAnsi="Lato" w:cs="Tahoma"/>
          <w:sz w:val="20"/>
          <w:szCs w:val="20"/>
          <w:lang w:eastAsia="pl-PL"/>
        </w:rPr>
        <w:t>§ 2</w:t>
      </w:r>
    </w:p>
    <w:p w14:paraId="548291B1" w14:textId="77777777" w:rsidR="00B724D8" w:rsidRPr="007929A8" w:rsidRDefault="00B724D8" w:rsidP="00B724D8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7929A8">
        <w:rPr>
          <w:rFonts w:ascii="Lato" w:hAnsi="Lato" w:cs="Lato"/>
          <w:color w:val="000000"/>
          <w:sz w:val="20"/>
          <w:szCs w:val="20"/>
        </w:rPr>
        <w:t xml:space="preserve">Zadaniem grupy jest rozpoczęcie dyskusji - na podstawie doświadczeń 20 lat obowiązywania ustawy </w:t>
      </w:r>
      <w:r w:rsidR="001562A1">
        <w:rPr>
          <w:rFonts w:ascii="Lato" w:hAnsi="Lato" w:cs="Lato"/>
          <w:color w:val="000000"/>
          <w:sz w:val="20"/>
          <w:szCs w:val="20"/>
        </w:rPr>
        <w:br/>
      </w:r>
      <w:r w:rsidRPr="007929A8">
        <w:rPr>
          <w:rFonts w:ascii="Lato" w:hAnsi="Lato" w:cs="Lato"/>
          <w:color w:val="000000"/>
          <w:sz w:val="20"/>
          <w:szCs w:val="20"/>
        </w:rPr>
        <w:t xml:space="preserve">o zatrudnieniu socjalnym - o kierunkach rozwoju zatrudnienia socjalnego, </w:t>
      </w:r>
      <w:r w:rsidRPr="007929A8">
        <w:rPr>
          <w:rFonts w:ascii="Lato" w:hAnsi="Lato" w:cs="Helv"/>
          <w:color w:val="000000"/>
          <w:sz w:val="20"/>
          <w:szCs w:val="20"/>
        </w:rPr>
        <w:t xml:space="preserve">jego usytuowaniu </w:t>
      </w:r>
      <w:r w:rsidRPr="007929A8">
        <w:rPr>
          <w:rFonts w:ascii="Lato" w:hAnsi="Lato" w:cs="Lato"/>
          <w:color w:val="000000"/>
          <w:sz w:val="20"/>
          <w:szCs w:val="20"/>
        </w:rPr>
        <w:t>jako ważnej części ekonomii społecznej oraz kluczowego elementu polityki społecznej, dalszego rozwoju potencjału instytucji zatrudnienia socjalnego, zapewnienia najwyżej jakości świadczonych usług w zakresie reintegracji,</w:t>
      </w:r>
      <w:r w:rsidRPr="007929A8">
        <w:rPr>
          <w:rFonts w:ascii="Lato" w:hAnsi="Lato" w:cs="Helv"/>
          <w:color w:val="000000"/>
          <w:sz w:val="20"/>
          <w:szCs w:val="20"/>
        </w:rPr>
        <w:t xml:space="preserve"> a także roli w lokalnej polityce na rzecz włączenia społecznego.</w:t>
      </w:r>
    </w:p>
    <w:p w14:paraId="301C2664" w14:textId="77777777" w:rsidR="00B724D8" w:rsidRPr="007929A8" w:rsidRDefault="00B724D8" w:rsidP="00B724D8">
      <w:pPr>
        <w:spacing w:after="240" w:line="360" w:lineRule="auto"/>
        <w:jc w:val="center"/>
        <w:rPr>
          <w:rFonts w:ascii="Lato" w:eastAsia="Times New Roman" w:hAnsi="Lato" w:cs="Tahoma"/>
          <w:sz w:val="20"/>
          <w:szCs w:val="20"/>
          <w:lang w:eastAsia="pl-PL"/>
        </w:rPr>
      </w:pPr>
      <w:r w:rsidRPr="007929A8">
        <w:rPr>
          <w:rFonts w:ascii="Lato" w:eastAsia="Times New Roman" w:hAnsi="Lato" w:cs="Tahoma"/>
          <w:sz w:val="20"/>
          <w:szCs w:val="20"/>
          <w:lang w:eastAsia="pl-PL"/>
        </w:rPr>
        <w:t>§ 3.</w:t>
      </w:r>
    </w:p>
    <w:p w14:paraId="42F9A42B" w14:textId="77777777" w:rsidR="002A33CA" w:rsidRPr="007929A8" w:rsidRDefault="00B724D8" w:rsidP="00634886">
      <w:pPr>
        <w:spacing w:after="0" w:line="360" w:lineRule="auto"/>
        <w:jc w:val="both"/>
        <w:rPr>
          <w:rFonts w:ascii="Lato" w:eastAsia="Times New Roman" w:hAnsi="Lato" w:cs="Tahoma"/>
          <w:sz w:val="20"/>
          <w:szCs w:val="20"/>
          <w:lang w:eastAsia="pl-PL"/>
        </w:rPr>
      </w:pPr>
      <w:r w:rsidRPr="007929A8">
        <w:rPr>
          <w:rFonts w:ascii="Lato" w:eastAsia="Times New Roman" w:hAnsi="Lato" w:cs="Tahoma"/>
          <w:sz w:val="20"/>
          <w:szCs w:val="20"/>
          <w:lang w:eastAsia="pl-PL"/>
        </w:rPr>
        <w:t>Uchwała wchodzi w życie z dniem podjęcia.</w:t>
      </w:r>
    </w:p>
    <w:sectPr w:rsidR="002A33CA" w:rsidRPr="007929A8" w:rsidSect="00C04FEB">
      <w:headerReference w:type="default" r:id="rId7"/>
      <w:pgSz w:w="12240" w:h="15840"/>
      <w:pgMar w:top="28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1F06" w14:textId="77777777" w:rsidR="00E31230" w:rsidRDefault="00E31230" w:rsidP="00E31230">
      <w:pPr>
        <w:spacing w:after="0" w:line="240" w:lineRule="auto"/>
      </w:pPr>
      <w:r>
        <w:separator/>
      </w:r>
    </w:p>
  </w:endnote>
  <w:endnote w:type="continuationSeparator" w:id="0">
    <w:p w14:paraId="002082FB" w14:textId="77777777" w:rsidR="00E31230" w:rsidRDefault="00E31230" w:rsidP="00E3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E259" w14:textId="77777777" w:rsidR="00E31230" w:rsidRDefault="00E31230" w:rsidP="00E31230">
      <w:pPr>
        <w:spacing w:after="0" w:line="240" w:lineRule="auto"/>
      </w:pPr>
      <w:r>
        <w:separator/>
      </w:r>
    </w:p>
  </w:footnote>
  <w:footnote w:type="continuationSeparator" w:id="0">
    <w:p w14:paraId="12644B46" w14:textId="77777777" w:rsidR="00E31230" w:rsidRDefault="00E31230" w:rsidP="00E3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CF4B" w14:textId="396B345E" w:rsidR="00E31230" w:rsidRDefault="00C04FEB" w:rsidP="00E31230">
    <w:pPr>
      <w:pStyle w:val="Nagwek"/>
      <w:tabs>
        <w:tab w:val="clear" w:pos="9072"/>
        <w:tab w:val="left" w:pos="5790"/>
      </w:tabs>
    </w:pPr>
    <w:r>
      <w:rPr>
        <w:noProof/>
      </w:rPr>
      <w:drawing>
        <wp:inline distT="0" distB="0" distL="0" distR="0" wp14:anchorId="6270F35D" wp14:editId="654F9746">
          <wp:extent cx="5715000" cy="1905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480"/>
    <w:multiLevelType w:val="hybridMultilevel"/>
    <w:tmpl w:val="CD12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CE9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3D2"/>
    <w:multiLevelType w:val="hybridMultilevel"/>
    <w:tmpl w:val="E75A2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30"/>
    <w:rsid w:val="001562A1"/>
    <w:rsid w:val="00205D2B"/>
    <w:rsid w:val="002A33CA"/>
    <w:rsid w:val="00634886"/>
    <w:rsid w:val="007929A8"/>
    <w:rsid w:val="00B724D8"/>
    <w:rsid w:val="00C04FEB"/>
    <w:rsid w:val="00E21F30"/>
    <w:rsid w:val="00E31230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1F31A4"/>
  <w15:chartTrackingRefBased/>
  <w15:docId w15:val="{F9BB31F1-6720-455C-8381-90C63E3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4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230"/>
  </w:style>
  <w:style w:type="paragraph" w:styleId="Stopka">
    <w:name w:val="footer"/>
    <w:basedOn w:val="Normalny"/>
    <w:link w:val="StopkaZnak"/>
    <w:uiPriority w:val="99"/>
    <w:unhideWhenUsed/>
    <w:rsid w:val="00E3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Andzelika Wardega</dc:creator>
  <cp:keywords/>
  <dc:description/>
  <cp:lastModifiedBy>Kur Beata</cp:lastModifiedBy>
  <cp:revision>2</cp:revision>
  <dcterms:created xsi:type="dcterms:W3CDTF">2023-09-13T08:24:00Z</dcterms:created>
  <dcterms:modified xsi:type="dcterms:W3CDTF">2023-09-13T08:24:00Z</dcterms:modified>
</cp:coreProperties>
</file>