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B6DEB" w14:textId="7DE11EB3" w:rsidR="009204E4" w:rsidRPr="006E2E62" w:rsidRDefault="00F178A9" w:rsidP="00770819">
      <w:pPr>
        <w:ind w:right="283"/>
        <w:jc w:val="center"/>
      </w:pPr>
      <w:r>
        <w:rPr>
          <w:noProof/>
        </w:rPr>
        <w:drawing>
          <wp:inline distT="0" distB="0" distL="0" distR="0" wp14:anchorId="181B0049" wp14:editId="73D2ED28">
            <wp:extent cx="3907790" cy="1371600"/>
            <wp:effectExtent l="0" t="0" r="0" b="0"/>
            <wp:docPr id="10" name="Obraz 10" descr="\\sharebra\DPP$\DPP_Zalaczniki\Wspólna identyfikacja wizualna MRiPS\MRiPS\POBIERZ_ZNAK\ORGAN\PNG\01_znak_podstawowy_kolor_biale_t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bra\DPP$\DPP_Zalaczniki\Wspólna identyfikacja wizualna MRiPS\MRiPS\POBIERZ_ZNAK\ORGAN\PNG\01_znak_podstawowy_kolor_biale_tl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7790" cy="1371600"/>
                    </a:xfrm>
                    <a:prstGeom prst="rect">
                      <a:avLst/>
                    </a:prstGeom>
                    <a:noFill/>
                    <a:ln>
                      <a:noFill/>
                    </a:ln>
                  </pic:spPr>
                </pic:pic>
              </a:graphicData>
            </a:graphic>
          </wp:inline>
        </w:drawing>
      </w:r>
    </w:p>
    <w:p w14:paraId="33F8AE58" w14:textId="77777777" w:rsidR="009204E4" w:rsidRDefault="009204E4" w:rsidP="001B1CD1">
      <w:pPr>
        <w:ind w:right="283"/>
      </w:pPr>
    </w:p>
    <w:p w14:paraId="4063ACF1" w14:textId="77777777" w:rsidR="00F178A9" w:rsidRDefault="00F178A9" w:rsidP="001B1CD1">
      <w:pPr>
        <w:ind w:right="283"/>
      </w:pPr>
    </w:p>
    <w:p w14:paraId="4AEE7364" w14:textId="77777777" w:rsidR="00F178A9" w:rsidRDefault="00F178A9" w:rsidP="001B1CD1">
      <w:pPr>
        <w:ind w:right="283"/>
      </w:pPr>
    </w:p>
    <w:p w14:paraId="38CD9500" w14:textId="77777777" w:rsidR="00F178A9" w:rsidRDefault="00F178A9" w:rsidP="001B1CD1">
      <w:pPr>
        <w:ind w:right="283"/>
      </w:pPr>
    </w:p>
    <w:p w14:paraId="41D9FA64" w14:textId="77777777" w:rsidR="00F178A9" w:rsidRPr="006E2E62" w:rsidRDefault="00F178A9" w:rsidP="001B1CD1">
      <w:pPr>
        <w:ind w:right="283"/>
      </w:pPr>
    </w:p>
    <w:p w14:paraId="0A39239A" w14:textId="77777777" w:rsidR="009204E4" w:rsidRPr="006E2E62" w:rsidRDefault="009204E4" w:rsidP="001B1CD1">
      <w:pPr>
        <w:ind w:right="283"/>
      </w:pPr>
    </w:p>
    <w:p w14:paraId="4D178923" w14:textId="77777777" w:rsidR="009204E4" w:rsidRPr="006E2E62" w:rsidRDefault="009204E4" w:rsidP="001B1CD1">
      <w:pPr>
        <w:ind w:right="283"/>
      </w:pPr>
    </w:p>
    <w:p w14:paraId="1AF4D46A" w14:textId="526384DF" w:rsidR="009204E4" w:rsidRPr="006E2E62" w:rsidRDefault="009204E4" w:rsidP="001B1CD1">
      <w:pPr>
        <w:pStyle w:val="Tytu"/>
        <w:spacing w:line="276" w:lineRule="auto"/>
        <w:ind w:right="283"/>
        <w:jc w:val="center"/>
        <w:rPr>
          <w:rFonts w:ascii="Garamond" w:hAnsi="Garamond" w:cs="Times New Roman"/>
          <w:smallCaps/>
          <w:color w:val="1F497D" w:themeColor="text2"/>
          <w:sz w:val="44"/>
          <w:szCs w:val="44"/>
        </w:rPr>
      </w:pPr>
      <w:r w:rsidRPr="006E2E62">
        <w:rPr>
          <w:rFonts w:ascii="Garamond" w:hAnsi="Garamond" w:cs="Times New Roman"/>
          <w:smallCaps/>
          <w:color w:val="1F497D" w:themeColor="text2"/>
          <w:sz w:val="44"/>
          <w:szCs w:val="44"/>
        </w:rPr>
        <w:t>Sprawozdanie</w:t>
      </w:r>
      <w:r w:rsidR="00E77A28">
        <w:rPr>
          <w:rFonts w:ascii="Garamond" w:hAnsi="Garamond" w:cs="Times New Roman"/>
          <w:smallCaps/>
          <w:color w:val="1F497D" w:themeColor="text2"/>
          <w:sz w:val="44"/>
          <w:szCs w:val="44"/>
        </w:rPr>
        <w:t xml:space="preserve"> </w:t>
      </w:r>
      <w:r w:rsidRPr="006E2E62">
        <w:rPr>
          <w:rFonts w:ascii="Garamond" w:hAnsi="Garamond" w:cs="Times New Roman"/>
          <w:smallCaps/>
          <w:color w:val="1F497D" w:themeColor="text2"/>
          <w:sz w:val="44"/>
          <w:szCs w:val="44"/>
        </w:rPr>
        <w:t>z</w:t>
      </w:r>
      <w:r w:rsidR="00E77A28">
        <w:rPr>
          <w:rFonts w:ascii="Garamond" w:hAnsi="Garamond" w:cs="Times New Roman"/>
          <w:smallCaps/>
          <w:color w:val="1F497D" w:themeColor="text2"/>
          <w:sz w:val="44"/>
          <w:szCs w:val="44"/>
        </w:rPr>
        <w:t xml:space="preserve"> </w:t>
      </w:r>
      <w:r w:rsidRPr="006E2E62">
        <w:rPr>
          <w:rFonts w:ascii="Garamond" w:hAnsi="Garamond" w:cs="Times New Roman"/>
          <w:smallCaps/>
          <w:color w:val="1F497D" w:themeColor="text2"/>
          <w:sz w:val="44"/>
          <w:szCs w:val="44"/>
        </w:rPr>
        <w:t>realizacji</w:t>
      </w:r>
      <w:r w:rsidRPr="006E2E62">
        <w:rPr>
          <w:rFonts w:ascii="Garamond" w:hAnsi="Garamond" w:cs="Times New Roman"/>
          <w:smallCaps/>
          <w:color w:val="1F497D" w:themeColor="text2"/>
          <w:sz w:val="44"/>
          <w:szCs w:val="44"/>
        </w:rPr>
        <w:br/>
        <w:t>Krajowego</w:t>
      </w:r>
      <w:r w:rsidR="00E77A28">
        <w:rPr>
          <w:rFonts w:ascii="Garamond" w:hAnsi="Garamond" w:cs="Times New Roman"/>
          <w:smallCaps/>
          <w:color w:val="1F497D" w:themeColor="text2"/>
          <w:sz w:val="44"/>
          <w:szCs w:val="44"/>
        </w:rPr>
        <w:t xml:space="preserve"> </w:t>
      </w:r>
      <w:r w:rsidRPr="006E2E62">
        <w:rPr>
          <w:rFonts w:ascii="Garamond" w:hAnsi="Garamond" w:cs="Times New Roman"/>
          <w:smallCaps/>
          <w:color w:val="1F497D" w:themeColor="text2"/>
          <w:sz w:val="44"/>
          <w:szCs w:val="44"/>
        </w:rPr>
        <w:t>Programu</w:t>
      </w:r>
      <w:r w:rsidRPr="006E2E62">
        <w:rPr>
          <w:rFonts w:ascii="Garamond" w:hAnsi="Garamond" w:cs="Times New Roman"/>
          <w:smallCaps/>
          <w:color w:val="1F497D" w:themeColor="text2"/>
          <w:sz w:val="44"/>
          <w:szCs w:val="44"/>
        </w:rPr>
        <w:br/>
        <w:t>Rozwoju</w:t>
      </w:r>
      <w:r w:rsidR="00E77A28">
        <w:rPr>
          <w:rFonts w:ascii="Garamond" w:hAnsi="Garamond" w:cs="Times New Roman"/>
          <w:smallCaps/>
          <w:color w:val="1F497D" w:themeColor="text2"/>
          <w:sz w:val="44"/>
          <w:szCs w:val="44"/>
        </w:rPr>
        <w:t xml:space="preserve"> </w:t>
      </w:r>
      <w:r w:rsidRPr="006E2E62">
        <w:rPr>
          <w:rFonts w:ascii="Garamond" w:hAnsi="Garamond" w:cs="Times New Roman"/>
          <w:smallCaps/>
          <w:color w:val="1F497D" w:themeColor="text2"/>
          <w:sz w:val="44"/>
          <w:szCs w:val="44"/>
        </w:rPr>
        <w:t>Ekonomii</w:t>
      </w:r>
      <w:r w:rsidR="00E77A28">
        <w:rPr>
          <w:rFonts w:ascii="Garamond" w:hAnsi="Garamond" w:cs="Times New Roman"/>
          <w:smallCaps/>
          <w:color w:val="1F497D" w:themeColor="text2"/>
          <w:sz w:val="44"/>
          <w:szCs w:val="44"/>
        </w:rPr>
        <w:t xml:space="preserve"> </w:t>
      </w:r>
      <w:r w:rsidRPr="006E2E62">
        <w:rPr>
          <w:rFonts w:ascii="Garamond" w:hAnsi="Garamond" w:cs="Times New Roman"/>
          <w:smallCaps/>
          <w:color w:val="1F497D" w:themeColor="text2"/>
          <w:sz w:val="44"/>
          <w:szCs w:val="44"/>
        </w:rPr>
        <w:t>Spo</w:t>
      </w:r>
      <w:r w:rsidRPr="006E2E62">
        <w:rPr>
          <w:rFonts w:ascii="Garamond" w:hAnsi="Garamond" w:cs="Calibri"/>
          <w:smallCaps/>
          <w:color w:val="1F497D" w:themeColor="text2"/>
          <w:sz w:val="44"/>
          <w:szCs w:val="44"/>
        </w:rPr>
        <w:t>ł</w:t>
      </w:r>
      <w:r w:rsidR="00484A1F">
        <w:rPr>
          <w:rFonts w:ascii="Garamond" w:hAnsi="Garamond" w:cs="Times New Roman"/>
          <w:smallCaps/>
          <w:color w:val="1F497D" w:themeColor="text2"/>
          <w:sz w:val="44"/>
          <w:szCs w:val="44"/>
        </w:rPr>
        <w:t>ecznej</w:t>
      </w:r>
    </w:p>
    <w:p w14:paraId="3D85B209" w14:textId="77777777" w:rsidR="009204E4" w:rsidRPr="006E2E62" w:rsidRDefault="009204E4" w:rsidP="001B1CD1">
      <w:pPr>
        <w:pStyle w:val="Tytu"/>
        <w:spacing w:line="276" w:lineRule="auto"/>
        <w:ind w:right="283"/>
        <w:jc w:val="center"/>
        <w:rPr>
          <w:rFonts w:ascii="Garamond" w:hAnsi="Garamond" w:cs="Times New Roman"/>
          <w:smallCaps/>
          <w:color w:val="1F497D" w:themeColor="text2"/>
          <w:sz w:val="36"/>
          <w:szCs w:val="44"/>
        </w:rPr>
      </w:pPr>
      <w:r w:rsidRPr="006E2E62">
        <w:rPr>
          <w:rFonts w:ascii="Garamond" w:hAnsi="Garamond" w:cs="Times New Roman"/>
          <w:smallCaps/>
          <w:color w:val="1F497D" w:themeColor="text2"/>
          <w:sz w:val="36"/>
          <w:szCs w:val="44"/>
        </w:rPr>
        <w:t>(KPRES)</w:t>
      </w:r>
    </w:p>
    <w:p w14:paraId="4D0BE0B4" w14:textId="77777777" w:rsidR="009204E4" w:rsidRPr="006E2E62" w:rsidRDefault="009204E4" w:rsidP="001B1CD1">
      <w:pPr>
        <w:ind w:right="283"/>
        <w:rPr>
          <w:b/>
          <w:color w:val="1F497D" w:themeColor="text2"/>
          <w:sz w:val="40"/>
          <w:szCs w:val="44"/>
        </w:rPr>
      </w:pPr>
    </w:p>
    <w:p w14:paraId="5BB846A2" w14:textId="744C2BA5" w:rsidR="009204E4" w:rsidRPr="00294E45" w:rsidRDefault="009204E4" w:rsidP="00294E45">
      <w:pPr>
        <w:pStyle w:val="Infowramce"/>
        <w:jc w:val="center"/>
        <w:rPr>
          <w:rFonts w:ascii="Garamond" w:hAnsi="Garamond"/>
          <w:color w:val="1F497D" w:themeColor="text2"/>
          <w:sz w:val="32"/>
        </w:rPr>
      </w:pPr>
      <w:bookmarkStart w:id="0" w:name="_Toc29822304"/>
      <w:bookmarkStart w:id="1" w:name="_Toc29823835"/>
      <w:bookmarkStart w:id="2" w:name="_Toc31205697"/>
      <w:r w:rsidRPr="00294E45">
        <w:rPr>
          <w:rFonts w:ascii="Garamond" w:hAnsi="Garamond"/>
          <w:color w:val="1F497D" w:themeColor="text2"/>
          <w:sz w:val="32"/>
        </w:rPr>
        <w:t xml:space="preserve">za </w:t>
      </w:r>
      <w:bookmarkEnd w:id="0"/>
      <w:bookmarkEnd w:id="1"/>
      <w:bookmarkEnd w:id="2"/>
      <w:r w:rsidR="000E3D9D" w:rsidRPr="00294E45">
        <w:rPr>
          <w:rFonts w:ascii="Garamond" w:hAnsi="Garamond"/>
          <w:color w:val="1F497D" w:themeColor="text2"/>
          <w:sz w:val="32"/>
        </w:rPr>
        <w:t>lata 2019 - 2020</w:t>
      </w:r>
    </w:p>
    <w:p w14:paraId="477AAE9C" w14:textId="77777777" w:rsidR="009204E4" w:rsidRPr="006E2E62" w:rsidRDefault="009204E4" w:rsidP="001B1CD1">
      <w:pPr>
        <w:ind w:right="283"/>
      </w:pPr>
    </w:p>
    <w:p w14:paraId="10442E77" w14:textId="77777777" w:rsidR="009204E4" w:rsidRPr="006E2E62" w:rsidRDefault="009204E4" w:rsidP="001B1CD1">
      <w:pPr>
        <w:ind w:right="283"/>
      </w:pPr>
    </w:p>
    <w:p w14:paraId="22B73929" w14:textId="77777777" w:rsidR="009204E4" w:rsidRPr="006E2E62" w:rsidRDefault="009204E4" w:rsidP="001B1CD1">
      <w:pPr>
        <w:ind w:right="283"/>
      </w:pPr>
    </w:p>
    <w:p w14:paraId="6A189302" w14:textId="77777777" w:rsidR="009204E4" w:rsidRPr="006E2E62" w:rsidRDefault="009204E4" w:rsidP="001B1CD1">
      <w:pPr>
        <w:ind w:right="283"/>
      </w:pPr>
    </w:p>
    <w:p w14:paraId="4BCC956F" w14:textId="77777777" w:rsidR="009204E4" w:rsidRPr="006E2E62" w:rsidRDefault="009204E4" w:rsidP="001B1CD1">
      <w:pPr>
        <w:tabs>
          <w:tab w:val="left" w:pos="1574"/>
        </w:tabs>
        <w:ind w:right="283"/>
      </w:pPr>
      <w:r w:rsidRPr="006E2E62">
        <w:tab/>
      </w:r>
    </w:p>
    <w:p w14:paraId="028D97C6" w14:textId="77777777" w:rsidR="009204E4" w:rsidRDefault="009204E4" w:rsidP="001B1CD1">
      <w:pPr>
        <w:ind w:right="283"/>
      </w:pPr>
    </w:p>
    <w:p w14:paraId="07A2EA84" w14:textId="77777777" w:rsidR="005E6041" w:rsidRDefault="005E6041" w:rsidP="001B1CD1">
      <w:pPr>
        <w:ind w:right="283"/>
      </w:pPr>
    </w:p>
    <w:p w14:paraId="35413851" w14:textId="77777777" w:rsidR="005E6041" w:rsidRPr="006E2E62" w:rsidRDefault="005E6041" w:rsidP="001B1CD1">
      <w:pPr>
        <w:ind w:right="283"/>
      </w:pPr>
    </w:p>
    <w:p w14:paraId="542CA083" w14:textId="77777777" w:rsidR="005E6041" w:rsidRDefault="005E6041" w:rsidP="001B1CD1">
      <w:pPr>
        <w:ind w:right="283"/>
      </w:pPr>
    </w:p>
    <w:p w14:paraId="0D042F3F" w14:textId="31E432B5" w:rsidR="009204E4" w:rsidRPr="006E2E62" w:rsidRDefault="009204E4" w:rsidP="001B1CD1">
      <w:pPr>
        <w:ind w:right="283"/>
        <w:jc w:val="center"/>
      </w:pPr>
      <w:r w:rsidRPr="006E2E62">
        <w:t>Warszawa</w:t>
      </w:r>
      <w:r w:rsidR="003C1D9A">
        <w:t xml:space="preserve"> </w:t>
      </w:r>
      <w:r w:rsidRPr="006E2E62">
        <w:t>20</w:t>
      </w:r>
      <w:r w:rsidR="000E3D9D">
        <w:t>22</w:t>
      </w:r>
    </w:p>
    <w:p w14:paraId="1A81CA45" w14:textId="3EB37D4B" w:rsidR="003E39F4" w:rsidRPr="006E2E62" w:rsidRDefault="003E39F4" w:rsidP="008E4C18">
      <w:pPr>
        <w:pStyle w:val="Styl2"/>
        <w:outlineLvl w:val="9"/>
      </w:pPr>
      <w:bookmarkStart w:id="3" w:name="_Toc87944065"/>
      <w:bookmarkStart w:id="4" w:name="_Toc87966773"/>
      <w:bookmarkStart w:id="5" w:name="_Toc118797994"/>
      <w:bookmarkStart w:id="6" w:name="_Toc120541507"/>
      <w:bookmarkStart w:id="7" w:name="_Toc31205698"/>
      <w:bookmarkStart w:id="8" w:name="_Toc510014849"/>
      <w:r w:rsidRPr="006E2E62">
        <w:lastRenderedPageBreak/>
        <w:t>Spis treści</w:t>
      </w:r>
      <w:bookmarkEnd w:id="3"/>
      <w:bookmarkEnd w:id="4"/>
      <w:bookmarkEnd w:id="5"/>
      <w:bookmarkEnd w:id="6"/>
    </w:p>
    <w:sdt>
      <w:sdtPr>
        <w:rPr>
          <w:b/>
          <w:bCs/>
        </w:rPr>
        <w:id w:val="-729618885"/>
        <w:docPartObj>
          <w:docPartGallery w:val="Table of Contents"/>
          <w:docPartUnique/>
        </w:docPartObj>
      </w:sdtPr>
      <w:sdtEndPr>
        <w:rPr>
          <w:rStyle w:val="Hipercze"/>
          <w:b w:val="0"/>
          <w:bCs w:val="0"/>
          <w:noProof/>
          <w:color w:val="0000FF" w:themeColor="hyperlink"/>
          <w:u w:val="single"/>
        </w:rPr>
      </w:sdtEndPr>
      <w:sdtContent>
        <w:p w14:paraId="2E3340B7" w14:textId="77777777" w:rsidR="00535206" w:rsidRPr="00E152B9" w:rsidRDefault="003314A1">
          <w:pPr>
            <w:pStyle w:val="Spistreci1"/>
            <w:rPr>
              <w:rFonts w:eastAsiaTheme="minorEastAsia" w:cstheme="minorBidi"/>
              <w:noProof/>
              <w:sz w:val="22"/>
              <w:szCs w:val="22"/>
            </w:rPr>
          </w:pPr>
          <w:r w:rsidRPr="00E152B9">
            <w:rPr>
              <w:rStyle w:val="Hipercze"/>
              <w:noProof/>
            </w:rPr>
            <w:fldChar w:fldCharType="begin"/>
          </w:r>
          <w:r w:rsidRPr="00535206">
            <w:rPr>
              <w:rStyle w:val="Hipercze"/>
              <w:noProof/>
            </w:rPr>
            <w:instrText xml:space="preserve"> TOC \o "1-3" \h \z \t "Styl4;3" </w:instrText>
          </w:r>
          <w:r w:rsidRPr="00E152B9">
            <w:rPr>
              <w:rStyle w:val="Hipercze"/>
              <w:noProof/>
            </w:rPr>
            <w:fldChar w:fldCharType="separate"/>
          </w:r>
          <w:hyperlink w:anchor="_Toc120541507" w:history="1">
            <w:r w:rsidR="00535206" w:rsidRPr="00535206">
              <w:rPr>
                <w:rStyle w:val="Hipercze"/>
                <w:noProof/>
              </w:rPr>
              <w:t>Spis treści</w:t>
            </w:r>
            <w:r w:rsidR="00535206" w:rsidRPr="00535206">
              <w:rPr>
                <w:noProof/>
                <w:webHidden/>
              </w:rPr>
              <w:tab/>
            </w:r>
            <w:r w:rsidR="00535206" w:rsidRPr="00E152B9">
              <w:rPr>
                <w:noProof/>
                <w:webHidden/>
              </w:rPr>
              <w:fldChar w:fldCharType="begin"/>
            </w:r>
            <w:r w:rsidR="00535206" w:rsidRPr="00535206">
              <w:rPr>
                <w:noProof/>
                <w:webHidden/>
              </w:rPr>
              <w:instrText xml:space="preserve"> PAGEREF _Toc120541507 \h </w:instrText>
            </w:r>
            <w:r w:rsidR="00535206" w:rsidRPr="00E152B9">
              <w:rPr>
                <w:noProof/>
                <w:webHidden/>
              </w:rPr>
            </w:r>
            <w:r w:rsidR="00535206" w:rsidRPr="00E152B9">
              <w:rPr>
                <w:noProof/>
                <w:webHidden/>
              </w:rPr>
              <w:fldChar w:fldCharType="separate"/>
            </w:r>
            <w:r w:rsidR="00535206" w:rsidRPr="00535206">
              <w:rPr>
                <w:noProof/>
                <w:webHidden/>
              </w:rPr>
              <w:t>2</w:t>
            </w:r>
            <w:r w:rsidR="00535206" w:rsidRPr="00E152B9">
              <w:rPr>
                <w:noProof/>
                <w:webHidden/>
              </w:rPr>
              <w:fldChar w:fldCharType="end"/>
            </w:r>
          </w:hyperlink>
        </w:p>
        <w:p w14:paraId="7F46777B" w14:textId="77777777" w:rsidR="00535206" w:rsidRPr="00E152B9" w:rsidRDefault="00B36D12">
          <w:pPr>
            <w:pStyle w:val="Spistreci1"/>
            <w:rPr>
              <w:rFonts w:eastAsiaTheme="minorEastAsia" w:cstheme="minorBidi"/>
              <w:noProof/>
              <w:sz w:val="22"/>
              <w:szCs w:val="22"/>
            </w:rPr>
          </w:pPr>
          <w:hyperlink w:anchor="_Toc120541508" w:history="1">
            <w:r w:rsidR="00535206" w:rsidRPr="00535206">
              <w:rPr>
                <w:rStyle w:val="Hipercze"/>
                <w:noProof/>
              </w:rPr>
              <w:t>Wykaz skrótów</w:t>
            </w:r>
            <w:r w:rsidR="00535206" w:rsidRPr="00535206">
              <w:rPr>
                <w:noProof/>
                <w:webHidden/>
              </w:rPr>
              <w:tab/>
            </w:r>
            <w:r w:rsidR="00535206" w:rsidRPr="00E152B9">
              <w:rPr>
                <w:noProof/>
                <w:webHidden/>
              </w:rPr>
              <w:fldChar w:fldCharType="begin"/>
            </w:r>
            <w:r w:rsidR="00535206" w:rsidRPr="00535206">
              <w:rPr>
                <w:noProof/>
                <w:webHidden/>
              </w:rPr>
              <w:instrText xml:space="preserve"> PAGEREF _Toc120541508 \h </w:instrText>
            </w:r>
            <w:r w:rsidR="00535206" w:rsidRPr="00E152B9">
              <w:rPr>
                <w:noProof/>
                <w:webHidden/>
              </w:rPr>
            </w:r>
            <w:r w:rsidR="00535206" w:rsidRPr="00E152B9">
              <w:rPr>
                <w:noProof/>
                <w:webHidden/>
              </w:rPr>
              <w:fldChar w:fldCharType="separate"/>
            </w:r>
            <w:r w:rsidR="00535206" w:rsidRPr="00535206">
              <w:rPr>
                <w:noProof/>
                <w:webHidden/>
              </w:rPr>
              <w:t>3</w:t>
            </w:r>
            <w:r w:rsidR="00535206" w:rsidRPr="00E152B9">
              <w:rPr>
                <w:noProof/>
                <w:webHidden/>
              </w:rPr>
              <w:fldChar w:fldCharType="end"/>
            </w:r>
          </w:hyperlink>
        </w:p>
        <w:p w14:paraId="4D62A311" w14:textId="77777777" w:rsidR="00535206" w:rsidRPr="00E152B9" w:rsidRDefault="00B36D12">
          <w:pPr>
            <w:pStyle w:val="Spistreci1"/>
            <w:rPr>
              <w:rFonts w:eastAsiaTheme="minorEastAsia" w:cstheme="minorBidi"/>
              <w:noProof/>
              <w:sz w:val="22"/>
              <w:szCs w:val="22"/>
            </w:rPr>
          </w:pPr>
          <w:hyperlink w:anchor="_Toc120541509" w:history="1">
            <w:r w:rsidR="00535206" w:rsidRPr="00535206">
              <w:rPr>
                <w:rStyle w:val="Hipercze"/>
                <w:noProof/>
              </w:rPr>
              <w:t>Wprowadzenie</w:t>
            </w:r>
            <w:r w:rsidR="00535206" w:rsidRPr="00535206">
              <w:rPr>
                <w:noProof/>
                <w:webHidden/>
              </w:rPr>
              <w:tab/>
            </w:r>
            <w:r w:rsidR="00535206" w:rsidRPr="00E152B9">
              <w:rPr>
                <w:noProof/>
                <w:webHidden/>
              </w:rPr>
              <w:fldChar w:fldCharType="begin"/>
            </w:r>
            <w:r w:rsidR="00535206" w:rsidRPr="00535206">
              <w:rPr>
                <w:noProof/>
                <w:webHidden/>
              </w:rPr>
              <w:instrText xml:space="preserve"> PAGEREF _Toc120541509 \h </w:instrText>
            </w:r>
            <w:r w:rsidR="00535206" w:rsidRPr="00E152B9">
              <w:rPr>
                <w:noProof/>
                <w:webHidden/>
              </w:rPr>
            </w:r>
            <w:r w:rsidR="00535206" w:rsidRPr="00E152B9">
              <w:rPr>
                <w:noProof/>
                <w:webHidden/>
              </w:rPr>
              <w:fldChar w:fldCharType="separate"/>
            </w:r>
            <w:r w:rsidR="00535206" w:rsidRPr="00535206">
              <w:rPr>
                <w:noProof/>
                <w:webHidden/>
              </w:rPr>
              <w:t>4</w:t>
            </w:r>
            <w:r w:rsidR="00535206" w:rsidRPr="00E152B9">
              <w:rPr>
                <w:noProof/>
                <w:webHidden/>
              </w:rPr>
              <w:fldChar w:fldCharType="end"/>
            </w:r>
          </w:hyperlink>
        </w:p>
        <w:p w14:paraId="5C16A6E7" w14:textId="77777777" w:rsidR="00535206" w:rsidRPr="00E152B9" w:rsidRDefault="00B36D12">
          <w:pPr>
            <w:pStyle w:val="Spistreci1"/>
            <w:rPr>
              <w:rFonts w:eastAsiaTheme="minorEastAsia" w:cstheme="minorBidi"/>
              <w:noProof/>
              <w:sz w:val="22"/>
              <w:szCs w:val="22"/>
            </w:rPr>
          </w:pPr>
          <w:hyperlink w:anchor="_Toc120541510" w:history="1">
            <w:r w:rsidR="00535206" w:rsidRPr="00535206">
              <w:rPr>
                <w:rStyle w:val="Hipercze"/>
                <w:noProof/>
              </w:rPr>
              <w:t>Streszczenie</w:t>
            </w:r>
            <w:r w:rsidR="00535206" w:rsidRPr="00535206">
              <w:rPr>
                <w:noProof/>
                <w:webHidden/>
              </w:rPr>
              <w:tab/>
            </w:r>
            <w:r w:rsidR="00535206" w:rsidRPr="00E152B9">
              <w:rPr>
                <w:noProof/>
                <w:webHidden/>
              </w:rPr>
              <w:fldChar w:fldCharType="begin"/>
            </w:r>
            <w:r w:rsidR="00535206" w:rsidRPr="00535206">
              <w:rPr>
                <w:noProof/>
                <w:webHidden/>
              </w:rPr>
              <w:instrText xml:space="preserve"> PAGEREF _Toc120541510 \h </w:instrText>
            </w:r>
            <w:r w:rsidR="00535206" w:rsidRPr="00E152B9">
              <w:rPr>
                <w:noProof/>
                <w:webHidden/>
              </w:rPr>
            </w:r>
            <w:r w:rsidR="00535206" w:rsidRPr="00E152B9">
              <w:rPr>
                <w:noProof/>
                <w:webHidden/>
              </w:rPr>
              <w:fldChar w:fldCharType="separate"/>
            </w:r>
            <w:r w:rsidR="00535206" w:rsidRPr="00535206">
              <w:rPr>
                <w:noProof/>
                <w:webHidden/>
              </w:rPr>
              <w:t>5</w:t>
            </w:r>
            <w:r w:rsidR="00535206" w:rsidRPr="00E152B9">
              <w:rPr>
                <w:noProof/>
                <w:webHidden/>
              </w:rPr>
              <w:fldChar w:fldCharType="end"/>
            </w:r>
          </w:hyperlink>
        </w:p>
        <w:p w14:paraId="6C0DE30D" w14:textId="77777777" w:rsidR="00535206" w:rsidRPr="00E152B9" w:rsidRDefault="00B36D12">
          <w:pPr>
            <w:pStyle w:val="Spistreci1"/>
            <w:rPr>
              <w:rFonts w:eastAsiaTheme="minorEastAsia" w:cstheme="minorBidi"/>
              <w:noProof/>
              <w:sz w:val="22"/>
              <w:szCs w:val="22"/>
            </w:rPr>
          </w:pPr>
          <w:hyperlink w:anchor="_Toc120541511" w:history="1">
            <w:r w:rsidR="00535206" w:rsidRPr="00535206">
              <w:rPr>
                <w:rStyle w:val="Hipercze"/>
                <w:noProof/>
              </w:rPr>
              <w:t>Realizacja KPRES z perspektywy krajowej</w:t>
            </w:r>
            <w:r w:rsidR="00535206" w:rsidRPr="00535206">
              <w:rPr>
                <w:noProof/>
                <w:webHidden/>
              </w:rPr>
              <w:tab/>
            </w:r>
            <w:r w:rsidR="00535206" w:rsidRPr="00E152B9">
              <w:rPr>
                <w:noProof/>
                <w:webHidden/>
              </w:rPr>
              <w:fldChar w:fldCharType="begin"/>
            </w:r>
            <w:r w:rsidR="00535206" w:rsidRPr="00535206">
              <w:rPr>
                <w:noProof/>
                <w:webHidden/>
              </w:rPr>
              <w:instrText xml:space="preserve"> PAGEREF _Toc120541511 \h </w:instrText>
            </w:r>
            <w:r w:rsidR="00535206" w:rsidRPr="00E152B9">
              <w:rPr>
                <w:noProof/>
                <w:webHidden/>
              </w:rPr>
            </w:r>
            <w:r w:rsidR="00535206" w:rsidRPr="00E152B9">
              <w:rPr>
                <w:noProof/>
                <w:webHidden/>
              </w:rPr>
              <w:fldChar w:fldCharType="separate"/>
            </w:r>
            <w:r w:rsidR="00535206" w:rsidRPr="00535206">
              <w:rPr>
                <w:noProof/>
                <w:webHidden/>
              </w:rPr>
              <w:t>7</w:t>
            </w:r>
            <w:r w:rsidR="00535206" w:rsidRPr="00E152B9">
              <w:rPr>
                <w:noProof/>
                <w:webHidden/>
              </w:rPr>
              <w:fldChar w:fldCharType="end"/>
            </w:r>
          </w:hyperlink>
        </w:p>
        <w:p w14:paraId="6BCC6294" w14:textId="77777777" w:rsidR="00535206" w:rsidRPr="00E152B9" w:rsidRDefault="00B36D12">
          <w:pPr>
            <w:pStyle w:val="Spistreci2"/>
            <w:rPr>
              <w:rFonts w:eastAsiaTheme="minorEastAsia" w:cstheme="minorBidi"/>
              <w:noProof/>
              <w:sz w:val="22"/>
              <w:szCs w:val="22"/>
            </w:rPr>
          </w:pPr>
          <w:hyperlink w:anchor="_Toc120541512" w:history="1">
            <w:r w:rsidR="00535206" w:rsidRPr="00535206">
              <w:rPr>
                <w:rStyle w:val="Hipercze"/>
                <w:rFonts w:eastAsia="Calibri"/>
                <w:noProof/>
                <w:lang w:eastAsia="en-US"/>
              </w:rPr>
              <w:t>1.</w:t>
            </w:r>
            <w:r w:rsidR="00535206" w:rsidRPr="00E152B9">
              <w:rPr>
                <w:rFonts w:eastAsiaTheme="minorEastAsia" w:cstheme="minorBidi"/>
                <w:noProof/>
                <w:sz w:val="22"/>
                <w:szCs w:val="22"/>
              </w:rPr>
              <w:tab/>
            </w:r>
            <w:r w:rsidR="00535206" w:rsidRPr="00535206">
              <w:rPr>
                <w:rStyle w:val="Hipercze"/>
                <w:noProof/>
              </w:rPr>
              <w:t>Prawno – organizacyjny kontekst realizacji Programu</w:t>
            </w:r>
            <w:r w:rsidR="00535206" w:rsidRPr="00535206">
              <w:rPr>
                <w:noProof/>
                <w:webHidden/>
              </w:rPr>
              <w:tab/>
            </w:r>
            <w:r w:rsidR="00535206" w:rsidRPr="00E152B9">
              <w:rPr>
                <w:noProof/>
                <w:webHidden/>
              </w:rPr>
              <w:fldChar w:fldCharType="begin"/>
            </w:r>
            <w:r w:rsidR="00535206" w:rsidRPr="00535206">
              <w:rPr>
                <w:noProof/>
                <w:webHidden/>
              </w:rPr>
              <w:instrText xml:space="preserve"> PAGEREF _Toc120541512 \h </w:instrText>
            </w:r>
            <w:r w:rsidR="00535206" w:rsidRPr="00E152B9">
              <w:rPr>
                <w:noProof/>
                <w:webHidden/>
              </w:rPr>
            </w:r>
            <w:r w:rsidR="00535206" w:rsidRPr="00E152B9">
              <w:rPr>
                <w:noProof/>
                <w:webHidden/>
              </w:rPr>
              <w:fldChar w:fldCharType="separate"/>
            </w:r>
            <w:r w:rsidR="00535206" w:rsidRPr="00535206">
              <w:rPr>
                <w:noProof/>
                <w:webHidden/>
              </w:rPr>
              <w:t>7</w:t>
            </w:r>
            <w:r w:rsidR="00535206" w:rsidRPr="00E152B9">
              <w:rPr>
                <w:noProof/>
                <w:webHidden/>
              </w:rPr>
              <w:fldChar w:fldCharType="end"/>
            </w:r>
          </w:hyperlink>
        </w:p>
        <w:p w14:paraId="1AEEC785" w14:textId="77777777" w:rsidR="00535206" w:rsidRPr="00E152B9" w:rsidRDefault="00B36D12">
          <w:pPr>
            <w:pStyle w:val="Spistreci3"/>
            <w:tabs>
              <w:tab w:val="left" w:pos="1100"/>
              <w:tab w:val="right" w:leader="dot" w:pos="9060"/>
            </w:tabs>
            <w:rPr>
              <w:rFonts w:ascii="Garamond" w:eastAsiaTheme="minorEastAsia" w:hAnsi="Garamond"/>
              <w:noProof/>
              <w:lang w:eastAsia="pl-PL"/>
            </w:rPr>
          </w:pPr>
          <w:hyperlink w:anchor="_Toc120541513" w:history="1">
            <w:r w:rsidR="00535206" w:rsidRPr="00E152B9">
              <w:rPr>
                <w:rStyle w:val="Hipercze"/>
                <w:rFonts w:ascii="Garamond" w:hAnsi="Garamond"/>
                <w:noProof/>
              </w:rPr>
              <w:t>1.1.</w:t>
            </w:r>
            <w:r w:rsidR="00535206" w:rsidRPr="00E152B9">
              <w:rPr>
                <w:rFonts w:ascii="Garamond" w:eastAsiaTheme="minorEastAsia" w:hAnsi="Garamond"/>
                <w:noProof/>
                <w:lang w:eastAsia="pl-PL"/>
              </w:rPr>
              <w:tab/>
            </w:r>
            <w:r w:rsidR="00535206" w:rsidRPr="00E152B9">
              <w:rPr>
                <w:rStyle w:val="Hipercze"/>
                <w:rFonts w:ascii="Garamond" w:hAnsi="Garamond"/>
                <w:noProof/>
              </w:rPr>
              <w:t>Koordynacja ekonomii społecznej na poziomie krajowym</w:t>
            </w:r>
            <w:r w:rsidR="00535206" w:rsidRPr="00E152B9">
              <w:rPr>
                <w:rFonts w:ascii="Garamond" w:hAnsi="Garamond"/>
                <w:noProof/>
                <w:webHidden/>
              </w:rPr>
              <w:tab/>
            </w:r>
            <w:r w:rsidR="00535206" w:rsidRPr="00E152B9">
              <w:rPr>
                <w:rFonts w:ascii="Garamond" w:hAnsi="Garamond"/>
                <w:noProof/>
                <w:webHidden/>
              </w:rPr>
              <w:fldChar w:fldCharType="begin"/>
            </w:r>
            <w:r w:rsidR="00535206" w:rsidRPr="00E152B9">
              <w:rPr>
                <w:rFonts w:ascii="Garamond" w:hAnsi="Garamond"/>
                <w:noProof/>
                <w:webHidden/>
              </w:rPr>
              <w:instrText xml:space="preserve"> PAGEREF _Toc120541513 \h </w:instrText>
            </w:r>
            <w:r w:rsidR="00535206" w:rsidRPr="00E152B9">
              <w:rPr>
                <w:rFonts w:ascii="Garamond" w:hAnsi="Garamond"/>
                <w:noProof/>
                <w:webHidden/>
              </w:rPr>
            </w:r>
            <w:r w:rsidR="00535206" w:rsidRPr="00E152B9">
              <w:rPr>
                <w:rFonts w:ascii="Garamond" w:hAnsi="Garamond"/>
                <w:noProof/>
                <w:webHidden/>
              </w:rPr>
              <w:fldChar w:fldCharType="separate"/>
            </w:r>
            <w:r w:rsidR="00535206" w:rsidRPr="00E152B9">
              <w:rPr>
                <w:rFonts w:ascii="Garamond" w:hAnsi="Garamond"/>
                <w:noProof/>
                <w:webHidden/>
              </w:rPr>
              <w:t>7</w:t>
            </w:r>
            <w:r w:rsidR="00535206" w:rsidRPr="00E152B9">
              <w:rPr>
                <w:rFonts w:ascii="Garamond" w:hAnsi="Garamond"/>
                <w:noProof/>
                <w:webHidden/>
              </w:rPr>
              <w:fldChar w:fldCharType="end"/>
            </w:r>
          </w:hyperlink>
        </w:p>
        <w:p w14:paraId="5569079E" w14:textId="77777777" w:rsidR="00535206" w:rsidRPr="00E152B9" w:rsidRDefault="00B36D12">
          <w:pPr>
            <w:pStyle w:val="Spistreci3"/>
            <w:tabs>
              <w:tab w:val="left" w:pos="1100"/>
              <w:tab w:val="right" w:leader="dot" w:pos="9060"/>
            </w:tabs>
            <w:rPr>
              <w:rFonts w:ascii="Garamond" w:eastAsiaTheme="minorEastAsia" w:hAnsi="Garamond"/>
              <w:noProof/>
              <w:lang w:eastAsia="pl-PL"/>
            </w:rPr>
          </w:pPr>
          <w:hyperlink w:anchor="_Toc120541514" w:history="1">
            <w:r w:rsidR="00535206" w:rsidRPr="00E152B9">
              <w:rPr>
                <w:rStyle w:val="Hipercze"/>
                <w:rFonts w:ascii="Garamond" w:hAnsi="Garamond"/>
                <w:noProof/>
              </w:rPr>
              <w:t>1.2.</w:t>
            </w:r>
            <w:r w:rsidR="00535206" w:rsidRPr="00E152B9">
              <w:rPr>
                <w:rFonts w:ascii="Garamond" w:eastAsiaTheme="minorEastAsia" w:hAnsi="Garamond"/>
                <w:noProof/>
                <w:lang w:eastAsia="pl-PL"/>
              </w:rPr>
              <w:tab/>
            </w:r>
            <w:r w:rsidR="00535206" w:rsidRPr="00E152B9">
              <w:rPr>
                <w:rStyle w:val="Hipercze"/>
                <w:rFonts w:ascii="Garamond" w:hAnsi="Garamond"/>
                <w:noProof/>
              </w:rPr>
              <w:t>Realizacja projektów w ramach PO WER</w:t>
            </w:r>
            <w:r w:rsidR="00535206" w:rsidRPr="00E152B9">
              <w:rPr>
                <w:rFonts w:ascii="Garamond" w:hAnsi="Garamond"/>
                <w:noProof/>
                <w:webHidden/>
              </w:rPr>
              <w:tab/>
            </w:r>
            <w:r w:rsidR="00535206" w:rsidRPr="00E152B9">
              <w:rPr>
                <w:rFonts w:ascii="Garamond" w:hAnsi="Garamond"/>
                <w:noProof/>
                <w:webHidden/>
              </w:rPr>
              <w:fldChar w:fldCharType="begin"/>
            </w:r>
            <w:r w:rsidR="00535206" w:rsidRPr="00E152B9">
              <w:rPr>
                <w:rFonts w:ascii="Garamond" w:hAnsi="Garamond"/>
                <w:noProof/>
                <w:webHidden/>
              </w:rPr>
              <w:instrText xml:space="preserve"> PAGEREF _Toc120541514 \h </w:instrText>
            </w:r>
            <w:r w:rsidR="00535206" w:rsidRPr="00E152B9">
              <w:rPr>
                <w:rFonts w:ascii="Garamond" w:hAnsi="Garamond"/>
                <w:noProof/>
                <w:webHidden/>
              </w:rPr>
            </w:r>
            <w:r w:rsidR="00535206" w:rsidRPr="00E152B9">
              <w:rPr>
                <w:rFonts w:ascii="Garamond" w:hAnsi="Garamond"/>
                <w:noProof/>
                <w:webHidden/>
              </w:rPr>
              <w:fldChar w:fldCharType="separate"/>
            </w:r>
            <w:r w:rsidR="00535206" w:rsidRPr="00E152B9">
              <w:rPr>
                <w:rFonts w:ascii="Garamond" w:hAnsi="Garamond"/>
                <w:noProof/>
                <w:webHidden/>
              </w:rPr>
              <w:t>9</w:t>
            </w:r>
            <w:r w:rsidR="00535206" w:rsidRPr="00E152B9">
              <w:rPr>
                <w:rFonts w:ascii="Garamond" w:hAnsi="Garamond"/>
                <w:noProof/>
                <w:webHidden/>
              </w:rPr>
              <w:fldChar w:fldCharType="end"/>
            </w:r>
          </w:hyperlink>
        </w:p>
        <w:p w14:paraId="39560B1F" w14:textId="77777777" w:rsidR="00535206" w:rsidRPr="00E152B9" w:rsidRDefault="00B36D12">
          <w:pPr>
            <w:pStyle w:val="Spistreci3"/>
            <w:tabs>
              <w:tab w:val="left" w:pos="1100"/>
              <w:tab w:val="right" w:leader="dot" w:pos="9060"/>
            </w:tabs>
            <w:rPr>
              <w:rFonts w:ascii="Garamond" w:eastAsiaTheme="minorEastAsia" w:hAnsi="Garamond"/>
              <w:noProof/>
              <w:lang w:eastAsia="pl-PL"/>
            </w:rPr>
          </w:pPr>
          <w:hyperlink w:anchor="_Toc120541515" w:history="1">
            <w:r w:rsidR="00535206" w:rsidRPr="00E152B9">
              <w:rPr>
                <w:rStyle w:val="Hipercze"/>
                <w:rFonts w:ascii="Garamond" w:hAnsi="Garamond"/>
                <w:noProof/>
              </w:rPr>
              <w:t>1.3.</w:t>
            </w:r>
            <w:r w:rsidR="00535206" w:rsidRPr="00E152B9">
              <w:rPr>
                <w:rFonts w:ascii="Garamond" w:eastAsiaTheme="minorEastAsia" w:hAnsi="Garamond"/>
                <w:noProof/>
                <w:lang w:eastAsia="pl-PL"/>
              </w:rPr>
              <w:tab/>
            </w:r>
            <w:r w:rsidR="00535206" w:rsidRPr="00E152B9">
              <w:rPr>
                <w:rStyle w:val="Hipercze"/>
                <w:rFonts w:ascii="Garamond" w:hAnsi="Garamond"/>
                <w:noProof/>
              </w:rPr>
              <w:t>Regulacje prawne</w:t>
            </w:r>
            <w:r w:rsidR="00535206" w:rsidRPr="00E152B9">
              <w:rPr>
                <w:rFonts w:ascii="Garamond" w:hAnsi="Garamond"/>
                <w:noProof/>
                <w:webHidden/>
              </w:rPr>
              <w:tab/>
            </w:r>
            <w:r w:rsidR="00535206" w:rsidRPr="00E152B9">
              <w:rPr>
                <w:rFonts w:ascii="Garamond" w:hAnsi="Garamond"/>
                <w:noProof/>
                <w:webHidden/>
              </w:rPr>
              <w:fldChar w:fldCharType="begin"/>
            </w:r>
            <w:r w:rsidR="00535206" w:rsidRPr="00E152B9">
              <w:rPr>
                <w:rFonts w:ascii="Garamond" w:hAnsi="Garamond"/>
                <w:noProof/>
                <w:webHidden/>
              </w:rPr>
              <w:instrText xml:space="preserve"> PAGEREF _Toc120541515 \h </w:instrText>
            </w:r>
            <w:r w:rsidR="00535206" w:rsidRPr="00E152B9">
              <w:rPr>
                <w:rFonts w:ascii="Garamond" w:hAnsi="Garamond"/>
                <w:noProof/>
                <w:webHidden/>
              </w:rPr>
            </w:r>
            <w:r w:rsidR="00535206" w:rsidRPr="00E152B9">
              <w:rPr>
                <w:rFonts w:ascii="Garamond" w:hAnsi="Garamond"/>
                <w:noProof/>
                <w:webHidden/>
              </w:rPr>
              <w:fldChar w:fldCharType="separate"/>
            </w:r>
            <w:r w:rsidR="00535206" w:rsidRPr="00E152B9">
              <w:rPr>
                <w:rFonts w:ascii="Garamond" w:hAnsi="Garamond"/>
                <w:noProof/>
                <w:webHidden/>
              </w:rPr>
              <w:t>10</w:t>
            </w:r>
            <w:r w:rsidR="00535206" w:rsidRPr="00E152B9">
              <w:rPr>
                <w:rFonts w:ascii="Garamond" w:hAnsi="Garamond"/>
                <w:noProof/>
                <w:webHidden/>
              </w:rPr>
              <w:fldChar w:fldCharType="end"/>
            </w:r>
          </w:hyperlink>
        </w:p>
        <w:p w14:paraId="34F56C1E" w14:textId="77777777" w:rsidR="00535206" w:rsidRPr="00E152B9" w:rsidRDefault="00B36D12">
          <w:pPr>
            <w:pStyle w:val="Spistreci2"/>
            <w:rPr>
              <w:rFonts w:eastAsiaTheme="minorEastAsia" w:cstheme="minorBidi"/>
              <w:noProof/>
              <w:sz w:val="22"/>
              <w:szCs w:val="22"/>
            </w:rPr>
          </w:pPr>
          <w:hyperlink w:anchor="_Toc120541516" w:history="1">
            <w:r w:rsidR="00535206" w:rsidRPr="00535206">
              <w:rPr>
                <w:rStyle w:val="Hipercze"/>
                <w:noProof/>
              </w:rPr>
              <w:t>2.</w:t>
            </w:r>
            <w:r w:rsidR="00535206" w:rsidRPr="00E152B9">
              <w:rPr>
                <w:rFonts w:eastAsiaTheme="minorEastAsia" w:cstheme="minorBidi"/>
                <w:noProof/>
                <w:sz w:val="22"/>
                <w:szCs w:val="22"/>
              </w:rPr>
              <w:tab/>
            </w:r>
            <w:r w:rsidR="00535206" w:rsidRPr="00535206">
              <w:rPr>
                <w:rStyle w:val="Hipercze"/>
                <w:noProof/>
              </w:rPr>
              <w:t>System wsparcia ekonomii społecznej</w:t>
            </w:r>
            <w:r w:rsidR="00535206" w:rsidRPr="00535206">
              <w:rPr>
                <w:noProof/>
                <w:webHidden/>
              </w:rPr>
              <w:tab/>
            </w:r>
            <w:r w:rsidR="00535206" w:rsidRPr="00E152B9">
              <w:rPr>
                <w:noProof/>
                <w:webHidden/>
              </w:rPr>
              <w:fldChar w:fldCharType="begin"/>
            </w:r>
            <w:r w:rsidR="00535206" w:rsidRPr="00535206">
              <w:rPr>
                <w:noProof/>
                <w:webHidden/>
              </w:rPr>
              <w:instrText xml:space="preserve"> PAGEREF _Toc120541516 \h </w:instrText>
            </w:r>
            <w:r w:rsidR="00535206" w:rsidRPr="00E152B9">
              <w:rPr>
                <w:noProof/>
                <w:webHidden/>
              </w:rPr>
            </w:r>
            <w:r w:rsidR="00535206" w:rsidRPr="00E152B9">
              <w:rPr>
                <w:noProof/>
                <w:webHidden/>
              </w:rPr>
              <w:fldChar w:fldCharType="separate"/>
            </w:r>
            <w:r w:rsidR="00535206" w:rsidRPr="00535206">
              <w:rPr>
                <w:noProof/>
                <w:webHidden/>
              </w:rPr>
              <w:t>14</w:t>
            </w:r>
            <w:r w:rsidR="00535206" w:rsidRPr="00E152B9">
              <w:rPr>
                <w:noProof/>
                <w:webHidden/>
              </w:rPr>
              <w:fldChar w:fldCharType="end"/>
            </w:r>
          </w:hyperlink>
        </w:p>
        <w:p w14:paraId="46419C28" w14:textId="77777777" w:rsidR="00535206" w:rsidRPr="00E152B9" w:rsidRDefault="00B36D12">
          <w:pPr>
            <w:pStyle w:val="Spistreci3"/>
            <w:tabs>
              <w:tab w:val="left" w:pos="1100"/>
              <w:tab w:val="right" w:leader="dot" w:pos="9060"/>
            </w:tabs>
            <w:rPr>
              <w:rFonts w:ascii="Garamond" w:eastAsiaTheme="minorEastAsia" w:hAnsi="Garamond"/>
              <w:noProof/>
              <w:lang w:eastAsia="pl-PL"/>
            </w:rPr>
          </w:pPr>
          <w:hyperlink w:anchor="_Toc120541517" w:history="1">
            <w:r w:rsidR="00535206" w:rsidRPr="00E152B9">
              <w:rPr>
                <w:rStyle w:val="Hipercze"/>
                <w:rFonts w:ascii="Garamond" w:hAnsi="Garamond"/>
                <w:noProof/>
              </w:rPr>
              <w:t>2.1.</w:t>
            </w:r>
            <w:r w:rsidR="00535206" w:rsidRPr="00E152B9">
              <w:rPr>
                <w:rFonts w:ascii="Garamond" w:eastAsiaTheme="minorEastAsia" w:hAnsi="Garamond"/>
                <w:noProof/>
                <w:lang w:eastAsia="pl-PL"/>
              </w:rPr>
              <w:tab/>
            </w:r>
            <w:r w:rsidR="00535206" w:rsidRPr="00E152B9">
              <w:rPr>
                <w:rStyle w:val="Hipercze"/>
                <w:rFonts w:ascii="Garamond" w:hAnsi="Garamond"/>
                <w:noProof/>
              </w:rPr>
              <w:t>Wsparcie finansowe z Funduszu Pracy i Państwowego Funduszu Rehabilitacji Osób Niepełnosprawnych</w:t>
            </w:r>
            <w:r w:rsidR="00535206" w:rsidRPr="00E152B9">
              <w:rPr>
                <w:rFonts w:ascii="Garamond" w:hAnsi="Garamond"/>
                <w:noProof/>
                <w:webHidden/>
              </w:rPr>
              <w:tab/>
            </w:r>
            <w:r w:rsidR="00535206" w:rsidRPr="00E152B9">
              <w:rPr>
                <w:rFonts w:ascii="Garamond" w:hAnsi="Garamond"/>
                <w:noProof/>
                <w:webHidden/>
              </w:rPr>
              <w:fldChar w:fldCharType="begin"/>
            </w:r>
            <w:r w:rsidR="00535206" w:rsidRPr="00E152B9">
              <w:rPr>
                <w:rFonts w:ascii="Garamond" w:hAnsi="Garamond"/>
                <w:noProof/>
                <w:webHidden/>
              </w:rPr>
              <w:instrText xml:space="preserve"> PAGEREF _Toc120541517 \h </w:instrText>
            </w:r>
            <w:r w:rsidR="00535206" w:rsidRPr="00E152B9">
              <w:rPr>
                <w:rFonts w:ascii="Garamond" w:hAnsi="Garamond"/>
                <w:noProof/>
                <w:webHidden/>
              </w:rPr>
            </w:r>
            <w:r w:rsidR="00535206" w:rsidRPr="00E152B9">
              <w:rPr>
                <w:rFonts w:ascii="Garamond" w:hAnsi="Garamond"/>
                <w:noProof/>
                <w:webHidden/>
              </w:rPr>
              <w:fldChar w:fldCharType="separate"/>
            </w:r>
            <w:r w:rsidR="00535206" w:rsidRPr="00E152B9">
              <w:rPr>
                <w:rFonts w:ascii="Garamond" w:hAnsi="Garamond"/>
                <w:noProof/>
                <w:webHidden/>
              </w:rPr>
              <w:t>14</w:t>
            </w:r>
            <w:r w:rsidR="00535206" w:rsidRPr="00E152B9">
              <w:rPr>
                <w:rFonts w:ascii="Garamond" w:hAnsi="Garamond"/>
                <w:noProof/>
                <w:webHidden/>
              </w:rPr>
              <w:fldChar w:fldCharType="end"/>
            </w:r>
          </w:hyperlink>
        </w:p>
        <w:p w14:paraId="5E107B87" w14:textId="77777777" w:rsidR="00535206" w:rsidRPr="00E152B9" w:rsidRDefault="00B36D12">
          <w:pPr>
            <w:pStyle w:val="Spistreci3"/>
            <w:tabs>
              <w:tab w:val="left" w:pos="1100"/>
              <w:tab w:val="right" w:leader="dot" w:pos="9060"/>
            </w:tabs>
            <w:rPr>
              <w:rFonts w:ascii="Garamond" w:eastAsiaTheme="minorEastAsia" w:hAnsi="Garamond"/>
              <w:noProof/>
              <w:lang w:eastAsia="pl-PL"/>
            </w:rPr>
          </w:pPr>
          <w:hyperlink w:anchor="_Toc120541518" w:history="1">
            <w:r w:rsidR="00535206" w:rsidRPr="00E152B9">
              <w:rPr>
                <w:rStyle w:val="Hipercze"/>
                <w:rFonts w:ascii="Garamond" w:hAnsi="Garamond"/>
                <w:noProof/>
              </w:rPr>
              <w:t>2.2.</w:t>
            </w:r>
            <w:r w:rsidR="00535206" w:rsidRPr="00E152B9">
              <w:rPr>
                <w:rFonts w:ascii="Garamond" w:eastAsiaTheme="minorEastAsia" w:hAnsi="Garamond"/>
                <w:noProof/>
                <w:lang w:eastAsia="pl-PL"/>
              </w:rPr>
              <w:tab/>
            </w:r>
            <w:r w:rsidR="00535206" w:rsidRPr="00E152B9">
              <w:rPr>
                <w:rStyle w:val="Hipercze"/>
                <w:rFonts w:ascii="Garamond" w:hAnsi="Garamond"/>
                <w:noProof/>
              </w:rPr>
              <w:t>Instytucjonalna sieć wsparcia podmiotów ekonomii społecznej – OWES i ROPS</w:t>
            </w:r>
            <w:r w:rsidR="00535206" w:rsidRPr="00E152B9">
              <w:rPr>
                <w:rFonts w:ascii="Garamond" w:hAnsi="Garamond"/>
                <w:noProof/>
                <w:webHidden/>
              </w:rPr>
              <w:tab/>
            </w:r>
            <w:r w:rsidR="00535206" w:rsidRPr="00E152B9">
              <w:rPr>
                <w:rFonts w:ascii="Garamond" w:hAnsi="Garamond"/>
                <w:noProof/>
                <w:webHidden/>
              </w:rPr>
              <w:fldChar w:fldCharType="begin"/>
            </w:r>
            <w:r w:rsidR="00535206" w:rsidRPr="00E152B9">
              <w:rPr>
                <w:rFonts w:ascii="Garamond" w:hAnsi="Garamond"/>
                <w:noProof/>
                <w:webHidden/>
              </w:rPr>
              <w:instrText xml:space="preserve"> PAGEREF _Toc120541518 \h </w:instrText>
            </w:r>
            <w:r w:rsidR="00535206" w:rsidRPr="00E152B9">
              <w:rPr>
                <w:rFonts w:ascii="Garamond" w:hAnsi="Garamond"/>
                <w:noProof/>
                <w:webHidden/>
              </w:rPr>
            </w:r>
            <w:r w:rsidR="00535206" w:rsidRPr="00E152B9">
              <w:rPr>
                <w:rFonts w:ascii="Garamond" w:hAnsi="Garamond"/>
                <w:noProof/>
                <w:webHidden/>
              </w:rPr>
              <w:fldChar w:fldCharType="separate"/>
            </w:r>
            <w:r w:rsidR="00535206" w:rsidRPr="00E152B9">
              <w:rPr>
                <w:rFonts w:ascii="Garamond" w:hAnsi="Garamond"/>
                <w:noProof/>
                <w:webHidden/>
              </w:rPr>
              <w:t>19</w:t>
            </w:r>
            <w:r w:rsidR="00535206" w:rsidRPr="00E152B9">
              <w:rPr>
                <w:rFonts w:ascii="Garamond" w:hAnsi="Garamond"/>
                <w:noProof/>
                <w:webHidden/>
              </w:rPr>
              <w:fldChar w:fldCharType="end"/>
            </w:r>
          </w:hyperlink>
        </w:p>
        <w:p w14:paraId="395FD172" w14:textId="77777777" w:rsidR="00535206" w:rsidRPr="00E152B9" w:rsidRDefault="00B36D12">
          <w:pPr>
            <w:pStyle w:val="Spistreci3"/>
            <w:tabs>
              <w:tab w:val="left" w:pos="1100"/>
              <w:tab w:val="right" w:leader="dot" w:pos="9060"/>
            </w:tabs>
            <w:rPr>
              <w:rFonts w:ascii="Garamond" w:eastAsiaTheme="minorEastAsia" w:hAnsi="Garamond"/>
              <w:noProof/>
              <w:lang w:eastAsia="pl-PL"/>
            </w:rPr>
          </w:pPr>
          <w:hyperlink w:anchor="_Toc120541519" w:history="1">
            <w:r w:rsidR="00535206" w:rsidRPr="00E152B9">
              <w:rPr>
                <w:rStyle w:val="Hipercze"/>
                <w:rFonts w:ascii="Garamond" w:hAnsi="Garamond"/>
                <w:noProof/>
              </w:rPr>
              <w:t>2.3.</w:t>
            </w:r>
            <w:r w:rsidR="00535206" w:rsidRPr="00E152B9">
              <w:rPr>
                <w:rFonts w:ascii="Garamond" w:eastAsiaTheme="minorEastAsia" w:hAnsi="Garamond"/>
                <w:noProof/>
                <w:lang w:eastAsia="pl-PL"/>
              </w:rPr>
              <w:tab/>
            </w:r>
            <w:r w:rsidR="00535206" w:rsidRPr="00E152B9">
              <w:rPr>
                <w:rStyle w:val="Hipercze"/>
                <w:rFonts w:ascii="Garamond" w:hAnsi="Garamond"/>
                <w:noProof/>
              </w:rPr>
              <w:t>Upowszechnianie ekonomii społecznej – system certyfikacji znakami jakości</w:t>
            </w:r>
            <w:r w:rsidR="00535206" w:rsidRPr="00E152B9">
              <w:rPr>
                <w:rFonts w:ascii="Garamond" w:hAnsi="Garamond"/>
                <w:noProof/>
                <w:webHidden/>
              </w:rPr>
              <w:tab/>
            </w:r>
            <w:r w:rsidR="00535206" w:rsidRPr="00E152B9">
              <w:rPr>
                <w:rFonts w:ascii="Garamond" w:hAnsi="Garamond"/>
                <w:noProof/>
                <w:webHidden/>
              </w:rPr>
              <w:fldChar w:fldCharType="begin"/>
            </w:r>
            <w:r w:rsidR="00535206" w:rsidRPr="00E152B9">
              <w:rPr>
                <w:rFonts w:ascii="Garamond" w:hAnsi="Garamond"/>
                <w:noProof/>
                <w:webHidden/>
              </w:rPr>
              <w:instrText xml:space="preserve"> PAGEREF _Toc120541519 \h </w:instrText>
            </w:r>
            <w:r w:rsidR="00535206" w:rsidRPr="00E152B9">
              <w:rPr>
                <w:rFonts w:ascii="Garamond" w:hAnsi="Garamond"/>
                <w:noProof/>
                <w:webHidden/>
              </w:rPr>
            </w:r>
            <w:r w:rsidR="00535206" w:rsidRPr="00E152B9">
              <w:rPr>
                <w:rFonts w:ascii="Garamond" w:hAnsi="Garamond"/>
                <w:noProof/>
                <w:webHidden/>
              </w:rPr>
              <w:fldChar w:fldCharType="separate"/>
            </w:r>
            <w:r w:rsidR="00535206" w:rsidRPr="00E152B9">
              <w:rPr>
                <w:rFonts w:ascii="Garamond" w:hAnsi="Garamond"/>
                <w:noProof/>
                <w:webHidden/>
              </w:rPr>
              <w:t>19</w:t>
            </w:r>
            <w:r w:rsidR="00535206" w:rsidRPr="00E152B9">
              <w:rPr>
                <w:rFonts w:ascii="Garamond" w:hAnsi="Garamond"/>
                <w:noProof/>
                <w:webHidden/>
              </w:rPr>
              <w:fldChar w:fldCharType="end"/>
            </w:r>
          </w:hyperlink>
        </w:p>
        <w:p w14:paraId="2BF2CF5E" w14:textId="77777777" w:rsidR="00535206" w:rsidRPr="00E152B9" w:rsidRDefault="00B36D12">
          <w:pPr>
            <w:pStyle w:val="Spistreci2"/>
            <w:rPr>
              <w:rFonts w:eastAsiaTheme="minorEastAsia" w:cstheme="minorBidi"/>
              <w:noProof/>
              <w:sz w:val="22"/>
              <w:szCs w:val="22"/>
            </w:rPr>
          </w:pPr>
          <w:hyperlink w:anchor="_Toc120541520" w:history="1">
            <w:r w:rsidR="00535206" w:rsidRPr="00535206">
              <w:rPr>
                <w:rStyle w:val="Hipercze"/>
                <w:noProof/>
              </w:rPr>
              <w:t>3.</w:t>
            </w:r>
            <w:r w:rsidR="00535206" w:rsidRPr="00E152B9">
              <w:rPr>
                <w:rFonts w:eastAsiaTheme="minorEastAsia" w:cstheme="minorBidi"/>
                <w:noProof/>
                <w:sz w:val="22"/>
                <w:szCs w:val="22"/>
              </w:rPr>
              <w:tab/>
            </w:r>
            <w:r w:rsidR="00535206" w:rsidRPr="00535206">
              <w:rPr>
                <w:rStyle w:val="Hipercze"/>
                <w:noProof/>
              </w:rPr>
              <w:t>Monitoring sektora ekonomii społecznej</w:t>
            </w:r>
            <w:r w:rsidR="00535206" w:rsidRPr="00535206">
              <w:rPr>
                <w:noProof/>
                <w:webHidden/>
              </w:rPr>
              <w:tab/>
            </w:r>
            <w:r w:rsidR="00535206" w:rsidRPr="00E152B9">
              <w:rPr>
                <w:noProof/>
                <w:webHidden/>
              </w:rPr>
              <w:fldChar w:fldCharType="begin"/>
            </w:r>
            <w:r w:rsidR="00535206" w:rsidRPr="00535206">
              <w:rPr>
                <w:noProof/>
                <w:webHidden/>
              </w:rPr>
              <w:instrText xml:space="preserve"> PAGEREF _Toc120541520 \h </w:instrText>
            </w:r>
            <w:r w:rsidR="00535206" w:rsidRPr="00E152B9">
              <w:rPr>
                <w:noProof/>
                <w:webHidden/>
              </w:rPr>
            </w:r>
            <w:r w:rsidR="00535206" w:rsidRPr="00E152B9">
              <w:rPr>
                <w:noProof/>
                <w:webHidden/>
              </w:rPr>
              <w:fldChar w:fldCharType="separate"/>
            </w:r>
            <w:r w:rsidR="00535206" w:rsidRPr="00535206">
              <w:rPr>
                <w:noProof/>
                <w:webHidden/>
              </w:rPr>
              <w:t>21</w:t>
            </w:r>
            <w:r w:rsidR="00535206" w:rsidRPr="00E152B9">
              <w:rPr>
                <w:noProof/>
                <w:webHidden/>
              </w:rPr>
              <w:fldChar w:fldCharType="end"/>
            </w:r>
          </w:hyperlink>
        </w:p>
        <w:p w14:paraId="1D0A1188" w14:textId="77777777" w:rsidR="00535206" w:rsidRPr="00E152B9" w:rsidRDefault="00B36D12">
          <w:pPr>
            <w:pStyle w:val="Spistreci2"/>
            <w:rPr>
              <w:rFonts w:eastAsiaTheme="minorEastAsia" w:cstheme="minorBidi"/>
              <w:noProof/>
              <w:sz w:val="22"/>
              <w:szCs w:val="22"/>
            </w:rPr>
          </w:pPr>
          <w:hyperlink w:anchor="_Toc120541521" w:history="1">
            <w:r w:rsidR="00535206" w:rsidRPr="00535206">
              <w:rPr>
                <w:rStyle w:val="Hipercze"/>
                <w:noProof/>
              </w:rPr>
              <w:t>4.</w:t>
            </w:r>
            <w:r w:rsidR="00535206" w:rsidRPr="00E152B9">
              <w:rPr>
                <w:rFonts w:eastAsiaTheme="minorEastAsia" w:cstheme="minorBidi"/>
                <w:noProof/>
                <w:sz w:val="22"/>
                <w:szCs w:val="22"/>
              </w:rPr>
              <w:tab/>
            </w:r>
            <w:r w:rsidR="00535206" w:rsidRPr="00535206">
              <w:rPr>
                <w:rStyle w:val="Hipercze"/>
                <w:rFonts w:eastAsia="@Arial Unicode MS"/>
                <w:noProof/>
                <w:lang w:eastAsia="en-US"/>
              </w:rPr>
              <w:t>Sektor ekonomii społecznej w trakcie pandemii COVID-19</w:t>
            </w:r>
            <w:r w:rsidR="00535206" w:rsidRPr="00535206">
              <w:rPr>
                <w:noProof/>
                <w:webHidden/>
              </w:rPr>
              <w:tab/>
            </w:r>
            <w:r w:rsidR="00535206" w:rsidRPr="00E152B9">
              <w:rPr>
                <w:noProof/>
                <w:webHidden/>
              </w:rPr>
              <w:fldChar w:fldCharType="begin"/>
            </w:r>
            <w:r w:rsidR="00535206" w:rsidRPr="00535206">
              <w:rPr>
                <w:noProof/>
                <w:webHidden/>
              </w:rPr>
              <w:instrText xml:space="preserve"> PAGEREF _Toc120541521 \h </w:instrText>
            </w:r>
            <w:r w:rsidR="00535206" w:rsidRPr="00E152B9">
              <w:rPr>
                <w:noProof/>
                <w:webHidden/>
              </w:rPr>
            </w:r>
            <w:r w:rsidR="00535206" w:rsidRPr="00E152B9">
              <w:rPr>
                <w:noProof/>
                <w:webHidden/>
              </w:rPr>
              <w:fldChar w:fldCharType="separate"/>
            </w:r>
            <w:r w:rsidR="00535206" w:rsidRPr="00535206">
              <w:rPr>
                <w:noProof/>
                <w:webHidden/>
              </w:rPr>
              <w:t>22</w:t>
            </w:r>
            <w:r w:rsidR="00535206" w:rsidRPr="00E152B9">
              <w:rPr>
                <w:noProof/>
                <w:webHidden/>
              </w:rPr>
              <w:fldChar w:fldCharType="end"/>
            </w:r>
          </w:hyperlink>
        </w:p>
        <w:p w14:paraId="264F53B8" w14:textId="77777777" w:rsidR="00535206" w:rsidRPr="00E152B9" w:rsidRDefault="00B36D12">
          <w:pPr>
            <w:pStyle w:val="Spistreci2"/>
            <w:rPr>
              <w:rFonts w:eastAsiaTheme="minorEastAsia" w:cstheme="minorBidi"/>
              <w:noProof/>
              <w:sz w:val="22"/>
              <w:szCs w:val="22"/>
            </w:rPr>
          </w:pPr>
          <w:hyperlink w:anchor="_Toc120541522" w:history="1">
            <w:r w:rsidR="00535206" w:rsidRPr="00535206">
              <w:rPr>
                <w:rStyle w:val="Hipercze"/>
                <w:noProof/>
              </w:rPr>
              <w:t>5.</w:t>
            </w:r>
            <w:r w:rsidR="00535206" w:rsidRPr="00E152B9">
              <w:rPr>
                <w:rFonts w:eastAsiaTheme="minorEastAsia" w:cstheme="minorBidi"/>
                <w:noProof/>
                <w:sz w:val="22"/>
                <w:szCs w:val="22"/>
              </w:rPr>
              <w:tab/>
            </w:r>
            <w:r w:rsidR="00535206" w:rsidRPr="00535206">
              <w:rPr>
                <w:rStyle w:val="Hipercze"/>
                <w:noProof/>
              </w:rPr>
              <w:t>Wskaźniki programowe</w:t>
            </w:r>
            <w:r w:rsidR="00535206" w:rsidRPr="00535206">
              <w:rPr>
                <w:noProof/>
                <w:webHidden/>
              </w:rPr>
              <w:tab/>
            </w:r>
            <w:r w:rsidR="00535206" w:rsidRPr="00E152B9">
              <w:rPr>
                <w:noProof/>
                <w:webHidden/>
              </w:rPr>
              <w:fldChar w:fldCharType="begin"/>
            </w:r>
            <w:r w:rsidR="00535206" w:rsidRPr="00535206">
              <w:rPr>
                <w:noProof/>
                <w:webHidden/>
              </w:rPr>
              <w:instrText xml:space="preserve"> PAGEREF _Toc120541522 \h </w:instrText>
            </w:r>
            <w:r w:rsidR="00535206" w:rsidRPr="00E152B9">
              <w:rPr>
                <w:noProof/>
                <w:webHidden/>
              </w:rPr>
            </w:r>
            <w:r w:rsidR="00535206" w:rsidRPr="00E152B9">
              <w:rPr>
                <w:noProof/>
                <w:webHidden/>
              </w:rPr>
              <w:fldChar w:fldCharType="separate"/>
            </w:r>
            <w:r w:rsidR="00535206" w:rsidRPr="00535206">
              <w:rPr>
                <w:noProof/>
                <w:webHidden/>
              </w:rPr>
              <w:t>26</w:t>
            </w:r>
            <w:r w:rsidR="00535206" w:rsidRPr="00E152B9">
              <w:rPr>
                <w:noProof/>
                <w:webHidden/>
              </w:rPr>
              <w:fldChar w:fldCharType="end"/>
            </w:r>
          </w:hyperlink>
        </w:p>
        <w:p w14:paraId="4C4B6DFE" w14:textId="77777777" w:rsidR="00535206" w:rsidRPr="00E152B9" w:rsidRDefault="00B36D12">
          <w:pPr>
            <w:pStyle w:val="Spistreci1"/>
            <w:rPr>
              <w:rFonts w:eastAsiaTheme="minorEastAsia" w:cstheme="minorBidi"/>
              <w:noProof/>
              <w:sz w:val="22"/>
              <w:szCs w:val="22"/>
            </w:rPr>
          </w:pPr>
          <w:hyperlink w:anchor="_Toc120541523" w:history="1">
            <w:r w:rsidR="00535206" w:rsidRPr="00535206">
              <w:rPr>
                <w:rStyle w:val="Hipercze"/>
                <w:noProof/>
              </w:rPr>
              <w:t>Realizacja KPRES z perspektywy regionalnej</w:t>
            </w:r>
            <w:r w:rsidR="00535206" w:rsidRPr="00535206">
              <w:rPr>
                <w:noProof/>
                <w:webHidden/>
              </w:rPr>
              <w:tab/>
            </w:r>
            <w:r w:rsidR="00535206" w:rsidRPr="00E152B9">
              <w:rPr>
                <w:noProof/>
                <w:webHidden/>
              </w:rPr>
              <w:fldChar w:fldCharType="begin"/>
            </w:r>
            <w:r w:rsidR="00535206" w:rsidRPr="00535206">
              <w:rPr>
                <w:noProof/>
                <w:webHidden/>
              </w:rPr>
              <w:instrText xml:space="preserve"> PAGEREF _Toc120541523 \h </w:instrText>
            </w:r>
            <w:r w:rsidR="00535206" w:rsidRPr="00E152B9">
              <w:rPr>
                <w:noProof/>
                <w:webHidden/>
              </w:rPr>
            </w:r>
            <w:r w:rsidR="00535206" w:rsidRPr="00E152B9">
              <w:rPr>
                <w:noProof/>
                <w:webHidden/>
              </w:rPr>
              <w:fldChar w:fldCharType="separate"/>
            </w:r>
            <w:r w:rsidR="00535206" w:rsidRPr="00535206">
              <w:rPr>
                <w:noProof/>
                <w:webHidden/>
              </w:rPr>
              <w:t>30</w:t>
            </w:r>
            <w:r w:rsidR="00535206" w:rsidRPr="00E152B9">
              <w:rPr>
                <w:noProof/>
                <w:webHidden/>
              </w:rPr>
              <w:fldChar w:fldCharType="end"/>
            </w:r>
          </w:hyperlink>
        </w:p>
        <w:p w14:paraId="04C7934D" w14:textId="77777777" w:rsidR="00535206" w:rsidRPr="00E152B9" w:rsidRDefault="00B36D12">
          <w:pPr>
            <w:pStyle w:val="Spistreci2"/>
            <w:rPr>
              <w:rFonts w:eastAsiaTheme="minorEastAsia" w:cstheme="minorBidi"/>
              <w:noProof/>
              <w:sz w:val="22"/>
              <w:szCs w:val="22"/>
            </w:rPr>
          </w:pPr>
          <w:hyperlink w:anchor="_Toc120541524" w:history="1">
            <w:r w:rsidR="00535206" w:rsidRPr="00535206">
              <w:rPr>
                <w:rStyle w:val="Hipercze"/>
                <w:noProof/>
              </w:rPr>
              <w:t>1.</w:t>
            </w:r>
            <w:r w:rsidR="00535206" w:rsidRPr="00E152B9">
              <w:rPr>
                <w:rFonts w:eastAsiaTheme="minorEastAsia" w:cstheme="minorBidi"/>
                <w:noProof/>
                <w:sz w:val="22"/>
                <w:szCs w:val="22"/>
              </w:rPr>
              <w:tab/>
            </w:r>
            <w:r w:rsidR="00535206" w:rsidRPr="00535206">
              <w:rPr>
                <w:rStyle w:val="Hipercze"/>
                <w:noProof/>
              </w:rPr>
              <w:t>Wartości wskaźników RPRES</w:t>
            </w:r>
            <w:r w:rsidR="00535206" w:rsidRPr="00535206">
              <w:rPr>
                <w:noProof/>
                <w:webHidden/>
              </w:rPr>
              <w:tab/>
            </w:r>
            <w:r w:rsidR="00535206" w:rsidRPr="00E152B9">
              <w:rPr>
                <w:noProof/>
                <w:webHidden/>
              </w:rPr>
              <w:fldChar w:fldCharType="begin"/>
            </w:r>
            <w:r w:rsidR="00535206" w:rsidRPr="00535206">
              <w:rPr>
                <w:noProof/>
                <w:webHidden/>
              </w:rPr>
              <w:instrText xml:space="preserve"> PAGEREF _Toc120541524 \h </w:instrText>
            </w:r>
            <w:r w:rsidR="00535206" w:rsidRPr="00E152B9">
              <w:rPr>
                <w:noProof/>
                <w:webHidden/>
              </w:rPr>
            </w:r>
            <w:r w:rsidR="00535206" w:rsidRPr="00E152B9">
              <w:rPr>
                <w:noProof/>
                <w:webHidden/>
              </w:rPr>
              <w:fldChar w:fldCharType="separate"/>
            </w:r>
            <w:r w:rsidR="00535206" w:rsidRPr="00535206">
              <w:rPr>
                <w:noProof/>
                <w:webHidden/>
              </w:rPr>
              <w:t>30</w:t>
            </w:r>
            <w:r w:rsidR="00535206" w:rsidRPr="00E152B9">
              <w:rPr>
                <w:noProof/>
                <w:webHidden/>
              </w:rPr>
              <w:fldChar w:fldCharType="end"/>
            </w:r>
          </w:hyperlink>
        </w:p>
        <w:p w14:paraId="776AA545" w14:textId="77777777" w:rsidR="00535206" w:rsidRPr="00E152B9" w:rsidRDefault="00B36D12">
          <w:pPr>
            <w:pStyle w:val="Spistreci2"/>
            <w:rPr>
              <w:rFonts w:eastAsiaTheme="minorEastAsia" w:cstheme="minorBidi"/>
              <w:noProof/>
              <w:sz w:val="22"/>
              <w:szCs w:val="22"/>
            </w:rPr>
          </w:pPr>
          <w:hyperlink w:anchor="_Toc120541525" w:history="1">
            <w:r w:rsidR="00535206" w:rsidRPr="00535206">
              <w:rPr>
                <w:rStyle w:val="Hipercze"/>
                <w:rFonts w:eastAsia="Calibri"/>
                <w:noProof/>
              </w:rPr>
              <w:t>2.</w:t>
            </w:r>
            <w:r w:rsidR="00535206" w:rsidRPr="00E152B9">
              <w:rPr>
                <w:rFonts w:eastAsiaTheme="minorEastAsia" w:cstheme="minorBidi"/>
                <w:noProof/>
                <w:sz w:val="22"/>
                <w:szCs w:val="22"/>
              </w:rPr>
              <w:tab/>
            </w:r>
            <w:r w:rsidR="00535206" w:rsidRPr="00535206">
              <w:rPr>
                <w:rStyle w:val="Hipercze"/>
                <w:rFonts w:eastAsia="Calibri"/>
                <w:noProof/>
              </w:rPr>
              <w:t>Wskaźniki KPRES monitorowane na poziomie regionalnym</w:t>
            </w:r>
            <w:r w:rsidR="00535206" w:rsidRPr="00535206">
              <w:rPr>
                <w:noProof/>
                <w:webHidden/>
              </w:rPr>
              <w:tab/>
            </w:r>
            <w:r w:rsidR="00535206" w:rsidRPr="00E152B9">
              <w:rPr>
                <w:noProof/>
                <w:webHidden/>
              </w:rPr>
              <w:fldChar w:fldCharType="begin"/>
            </w:r>
            <w:r w:rsidR="00535206" w:rsidRPr="00535206">
              <w:rPr>
                <w:noProof/>
                <w:webHidden/>
              </w:rPr>
              <w:instrText xml:space="preserve"> PAGEREF _Toc120541525 \h </w:instrText>
            </w:r>
            <w:r w:rsidR="00535206" w:rsidRPr="00E152B9">
              <w:rPr>
                <w:noProof/>
                <w:webHidden/>
              </w:rPr>
            </w:r>
            <w:r w:rsidR="00535206" w:rsidRPr="00E152B9">
              <w:rPr>
                <w:noProof/>
                <w:webHidden/>
              </w:rPr>
              <w:fldChar w:fldCharType="separate"/>
            </w:r>
            <w:r w:rsidR="00535206" w:rsidRPr="00535206">
              <w:rPr>
                <w:noProof/>
                <w:webHidden/>
              </w:rPr>
              <w:t>35</w:t>
            </w:r>
            <w:r w:rsidR="00535206" w:rsidRPr="00E152B9">
              <w:rPr>
                <w:noProof/>
                <w:webHidden/>
              </w:rPr>
              <w:fldChar w:fldCharType="end"/>
            </w:r>
          </w:hyperlink>
        </w:p>
        <w:p w14:paraId="51534007" w14:textId="77777777" w:rsidR="00535206" w:rsidRPr="00E152B9" w:rsidRDefault="00B36D12">
          <w:pPr>
            <w:pStyle w:val="Spistreci3"/>
            <w:tabs>
              <w:tab w:val="left" w:pos="1100"/>
              <w:tab w:val="right" w:leader="dot" w:pos="9060"/>
            </w:tabs>
            <w:rPr>
              <w:rFonts w:ascii="Garamond" w:eastAsiaTheme="minorEastAsia" w:hAnsi="Garamond"/>
              <w:noProof/>
              <w:lang w:eastAsia="pl-PL"/>
            </w:rPr>
          </w:pPr>
          <w:hyperlink w:anchor="_Toc120541526" w:history="1">
            <w:r w:rsidR="00535206" w:rsidRPr="00E152B9">
              <w:rPr>
                <w:rStyle w:val="Hipercze"/>
                <w:rFonts w:ascii="Garamond" w:hAnsi="Garamond"/>
                <w:noProof/>
              </w:rPr>
              <w:t>2.1.</w:t>
            </w:r>
            <w:r w:rsidR="00535206" w:rsidRPr="00E152B9">
              <w:rPr>
                <w:rFonts w:ascii="Garamond" w:eastAsiaTheme="minorEastAsia" w:hAnsi="Garamond"/>
                <w:noProof/>
                <w:lang w:eastAsia="pl-PL"/>
              </w:rPr>
              <w:tab/>
            </w:r>
            <w:r w:rsidR="00535206" w:rsidRPr="00E152B9">
              <w:rPr>
                <w:rStyle w:val="Hipercze"/>
                <w:rFonts w:ascii="Garamond" w:hAnsi="Garamond"/>
                <w:noProof/>
              </w:rPr>
              <w:t>Liczba OWES współpracujących z LGD</w:t>
            </w:r>
            <w:r w:rsidR="00535206" w:rsidRPr="00E152B9">
              <w:rPr>
                <w:rFonts w:ascii="Garamond" w:hAnsi="Garamond"/>
                <w:noProof/>
                <w:webHidden/>
              </w:rPr>
              <w:tab/>
            </w:r>
            <w:r w:rsidR="00535206" w:rsidRPr="00E152B9">
              <w:rPr>
                <w:rFonts w:ascii="Garamond" w:hAnsi="Garamond"/>
                <w:noProof/>
                <w:webHidden/>
              </w:rPr>
              <w:fldChar w:fldCharType="begin"/>
            </w:r>
            <w:r w:rsidR="00535206" w:rsidRPr="00E152B9">
              <w:rPr>
                <w:rFonts w:ascii="Garamond" w:hAnsi="Garamond"/>
                <w:noProof/>
                <w:webHidden/>
              </w:rPr>
              <w:instrText xml:space="preserve"> PAGEREF _Toc120541526 \h </w:instrText>
            </w:r>
            <w:r w:rsidR="00535206" w:rsidRPr="00E152B9">
              <w:rPr>
                <w:rFonts w:ascii="Garamond" w:hAnsi="Garamond"/>
                <w:noProof/>
                <w:webHidden/>
              </w:rPr>
            </w:r>
            <w:r w:rsidR="00535206" w:rsidRPr="00E152B9">
              <w:rPr>
                <w:rFonts w:ascii="Garamond" w:hAnsi="Garamond"/>
                <w:noProof/>
                <w:webHidden/>
              </w:rPr>
              <w:fldChar w:fldCharType="separate"/>
            </w:r>
            <w:r w:rsidR="00535206" w:rsidRPr="00E152B9">
              <w:rPr>
                <w:rFonts w:ascii="Garamond" w:hAnsi="Garamond"/>
                <w:noProof/>
                <w:webHidden/>
              </w:rPr>
              <w:t>35</w:t>
            </w:r>
            <w:r w:rsidR="00535206" w:rsidRPr="00E152B9">
              <w:rPr>
                <w:rFonts w:ascii="Garamond" w:hAnsi="Garamond"/>
                <w:noProof/>
                <w:webHidden/>
              </w:rPr>
              <w:fldChar w:fldCharType="end"/>
            </w:r>
          </w:hyperlink>
        </w:p>
        <w:p w14:paraId="01CC1F0B" w14:textId="77777777" w:rsidR="00535206" w:rsidRPr="00E152B9" w:rsidRDefault="00B36D12">
          <w:pPr>
            <w:pStyle w:val="Spistreci3"/>
            <w:tabs>
              <w:tab w:val="left" w:pos="1100"/>
              <w:tab w:val="right" w:leader="dot" w:pos="9060"/>
            </w:tabs>
            <w:rPr>
              <w:rFonts w:ascii="Garamond" w:eastAsiaTheme="minorEastAsia" w:hAnsi="Garamond"/>
              <w:noProof/>
              <w:lang w:eastAsia="pl-PL"/>
            </w:rPr>
          </w:pPr>
          <w:hyperlink w:anchor="_Toc120541527" w:history="1">
            <w:r w:rsidR="00535206" w:rsidRPr="00E152B9">
              <w:rPr>
                <w:rStyle w:val="Hipercze"/>
                <w:rFonts w:ascii="Garamond" w:hAnsi="Garamond"/>
                <w:noProof/>
              </w:rPr>
              <w:t>2.2.</w:t>
            </w:r>
            <w:r w:rsidR="00535206" w:rsidRPr="00E152B9">
              <w:rPr>
                <w:rFonts w:ascii="Garamond" w:eastAsiaTheme="minorEastAsia" w:hAnsi="Garamond"/>
                <w:noProof/>
                <w:lang w:eastAsia="pl-PL"/>
              </w:rPr>
              <w:tab/>
            </w:r>
            <w:r w:rsidR="00535206" w:rsidRPr="00E152B9">
              <w:rPr>
                <w:rStyle w:val="Hipercze"/>
                <w:rFonts w:ascii="Garamond" w:hAnsi="Garamond"/>
                <w:noProof/>
              </w:rPr>
              <w:t>Liczba aktywnych jednostek reintegracyjnych</w:t>
            </w:r>
            <w:r w:rsidR="00535206" w:rsidRPr="00E152B9">
              <w:rPr>
                <w:rFonts w:ascii="Garamond" w:hAnsi="Garamond"/>
                <w:noProof/>
                <w:webHidden/>
              </w:rPr>
              <w:tab/>
            </w:r>
            <w:r w:rsidR="00535206" w:rsidRPr="00E152B9">
              <w:rPr>
                <w:rFonts w:ascii="Garamond" w:hAnsi="Garamond"/>
                <w:noProof/>
                <w:webHidden/>
              </w:rPr>
              <w:fldChar w:fldCharType="begin"/>
            </w:r>
            <w:r w:rsidR="00535206" w:rsidRPr="00E152B9">
              <w:rPr>
                <w:rFonts w:ascii="Garamond" w:hAnsi="Garamond"/>
                <w:noProof/>
                <w:webHidden/>
              </w:rPr>
              <w:instrText xml:space="preserve"> PAGEREF _Toc120541527 \h </w:instrText>
            </w:r>
            <w:r w:rsidR="00535206" w:rsidRPr="00E152B9">
              <w:rPr>
                <w:rFonts w:ascii="Garamond" w:hAnsi="Garamond"/>
                <w:noProof/>
                <w:webHidden/>
              </w:rPr>
            </w:r>
            <w:r w:rsidR="00535206" w:rsidRPr="00E152B9">
              <w:rPr>
                <w:rFonts w:ascii="Garamond" w:hAnsi="Garamond"/>
                <w:noProof/>
                <w:webHidden/>
              </w:rPr>
              <w:fldChar w:fldCharType="separate"/>
            </w:r>
            <w:r w:rsidR="00535206" w:rsidRPr="00E152B9">
              <w:rPr>
                <w:rFonts w:ascii="Garamond" w:hAnsi="Garamond"/>
                <w:noProof/>
                <w:webHidden/>
              </w:rPr>
              <w:t>36</w:t>
            </w:r>
            <w:r w:rsidR="00535206" w:rsidRPr="00E152B9">
              <w:rPr>
                <w:rFonts w:ascii="Garamond" w:hAnsi="Garamond"/>
                <w:noProof/>
                <w:webHidden/>
              </w:rPr>
              <w:fldChar w:fldCharType="end"/>
            </w:r>
          </w:hyperlink>
        </w:p>
        <w:p w14:paraId="0ECF9BF3" w14:textId="77777777" w:rsidR="00535206" w:rsidRPr="00E152B9" w:rsidRDefault="00B36D12">
          <w:pPr>
            <w:pStyle w:val="Spistreci3"/>
            <w:tabs>
              <w:tab w:val="left" w:pos="1100"/>
              <w:tab w:val="right" w:leader="dot" w:pos="9060"/>
            </w:tabs>
            <w:rPr>
              <w:rFonts w:ascii="Garamond" w:eastAsiaTheme="minorEastAsia" w:hAnsi="Garamond"/>
              <w:noProof/>
              <w:lang w:eastAsia="pl-PL"/>
            </w:rPr>
          </w:pPr>
          <w:hyperlink w:anchor="_Toc120541528" w:history="1">
            <w:r w:rsidR="00535206" w:rsidRPr="00E152B9">
              <w:rPr>
                <w:rStyle w:val="Hipercze"/>
                <w:rFonts w:ascii="Garamond" w:hAnsi="Garamond"/>
                <w:noProof/>
              </w:rPr>
              <w:t>2.3.</w:t>
            </w:r>
            <w:r w:rsidR="00535206" w:rsidRPr="00E152B9">
              <w:rPr>
                <w:rFonts w:ascii="Garamond" w:eastAsiaTheme="minorEastAsia" w:hAnsi="Garamond"/>
                <w:noProof/>
                <w:lang w:eastAsia="pl-PL"/>
              </w:rPr>
              <w:tab/>
            </w:r>
            <w:r w:rsidR="00535206" w:rsidRPr="00E152B9">
              <w:rPr>
                <w:rStyle w:val="Hipercze"/>
                <w:rFonts w:ascii="Garamond" w:hAnsi="Garamond"/>
                <w:noProof/>
              </w:rPr>
              <w:t>Liczba aktywnych PS</w:t>
            </w:r>
            <w:r w:rsidR="00535206" w:rsidRPr="00E152B9">
              <w:rPr>
                <w:rFonts w:ascii="Garamond" w:hAnsi="Garamond"/>
                <w:noProof/>
                <w:webHidden/>
              </w:rPr>
              <w:tab/>
            </w:r>
            <w:r w:rsidR="00535206" w:rsidRPr="00E152B9">
              <w:rPr>
                <w:rFonts w:ascii="Garamond" w:hAnsi="Garamond"/>
                <w:noProof/>
                <w:webHidden/>
              </w:rPr>
              <w:fldChar w:fldCharType="begin"/>
            </w:r>
            <w:r w:rsidR="00535206" w:rsidRPr="00E152B9">
              <w:rPr>
                <w:rFonts w:ascii="Garamond" w:hAnsi="Garamond"/>
                <w:noProof/>
                <w:webHidden/>
              </w:rPr>
              <w:instrText xml:space="preserve"> PAGEREF _Toc120541528 \h </w:instrText>
            </w:r>
            <w:r w:rsidR="00535206" w:rsidRPr="00E152B9">
              <w:rPr>
                <w:rFonts w:ascii="Garamond" w:hAnsi="Garamond"/>
                <w:noProof/>
                <w:webHidden/>
              </w:rPr>
            </w:r>
            <w:r w:rsidR="00535206" w:rsidRPr="00E152B9">
              <w:rPr>
                <w:rFonts w:ascii="Garamond" w:hAnsi="Garamond"/>
                <w:noProof/>
                <w:webHidden/>
              </w:rPr>
              <w:fldChar w:fldCharType="separate"/>
            </w:r>
            <w:r w:rsidR="00535206" w:rsidRPr="00E152B9">
              <w:rPr>
                <w:rFonts w:ascii="Garamond" w:hAnsi="Garamond"/>
                <w:noProof/>
                <w:webHidden/>
              </w:rPr>
              <w:t>37</w:t>
            </w:r>
            <w:r w:rsidR="00535206" w:rsidRPr="00E152B9">
              <w:rPr>
                <w:rFonts w:ascii="Garamond" w:hAnsi="Garamond"/>
                <w:noProof/>
                <w:webHidden/>
              </w:rPr>
              <w:fldChar w:fldCharType="end"/>
            </w:r>
          </w:hyperlink>
        </w:p>
        <w:p w14:paraId="4D9E8089" w14:textId="77777777" w:rsidR="00535206" w:rsidRPr="00E152B9" w:rsidRDefault="00B36D12">
          <w:pPr>
            <w:pStyle w:val="Spistreci2"/>
            <w:rPr>
              <w:rFonts w:eastAsiaTheme="minorEastAsia" w:cstheme="minorBidi"/>
              <w:noProof/>
              <w:sz w:val="22"/>
              <w:szCs w:val="22"/>
            </w:rPr>
          </w:pPr>
          <w:hyperlink w:anchor="_Toc120541529" w:history="1">
            <w:r w:rsidR="00535206" w:rsidRPr="00535206">
              <w:rPr>
                <w:rStyle w:val="Hipercze"/>
                <w:noProof/>
              </w:rPr>
              <w:t>3.</w:t>
            </w:r>
            <w:r w:rsidR="00535206" w:rsidRPr="00E152B9">
              <w:rPr>
                <w:rFonts w:eastAsiaTheme="minorEastAsia" w:cstheme="minorBidi"/>
                <w:noProof/>
                <w:sz w:val="22"/>
                <w:szCs w:val="22"/>
              </w:rPr>
              <w:tab/>
            </w:r>
            <w:r w:rsidR="00535206" w:rsidRPr="00535206">
              <w:rPr>
                <w:rStyle w:val="Hipercze"/>
                <w:noProof/>
              </w:rPr>
              <w:t>Przeciwdziałanie skutkom pandemii COVID-19 – mechanizm zakupów interwencyjnych</w:t>
            </w:r>
            <w:r w:rsidR="00535206" w:rsidRPr="00535206">
              <w:rPr>
                <w:noProof/>
                <w:webHidden/>
              </w:rPr>
              <w:tab/>
            </w:r>
            <w:r w:rsidR="00535206" w:rsidRPr="00E152B9">
              <w:rPr>
                <w:noProof/>
                <w:webHidden/>
              </w:rPr>
              <w:fldChar w:fldCharType="begin"/>
            </w:r>
            <w:r w:rsidR="00535206" w:rsidRPr="00535206">
              <w:rPr>
                <w:noProof/>
                <w:webHidden/>
              </w:rPr>
              <w:instrText xml:space="preserve"> PAGEREF _Toc120541529 \h </w:instrText>
            </w:r>
            <w:r w:rsidR="00535206" w:rsidRPr="00E152B9">
              <w:rPr>
                <w:noProof/>
                <w:webHidden/>
              </w:rPr>
            </w:r>
            <w:r w:rsidR="00535206" w:rsidRPr="00E152B9">
              <w:rPr>
                <w:noProof/>
                <w:webHidden/>
              </w:rPr>
              <w:fldChar w:fldCharType="separate"/>
            </w:r>
            <w:r w:rsidR="00535206" w:rsidRPr="00535206">
              <w:rPr>
                <w:noProof/>
                <w:webHidden/>
              </w:rPr>
              <w:t>40</w:t>
            </w:r>
            <w:r w:rsidR="00535206" w:rsidRPr="00E152B9">
              <w:rPr>
                <w:noProof/>
                <w:webHidden/>
              </w:rPr>
              <w:fldChar w:fldCharType="end"/>
            </w:r>
          </w:hyperlink>
        </w:p>
        <w:p w14:paraId="54B5EEA5" w14:textId="77777777" w:rsidR="00535206" w:rsidRPr="00E152B9" w:rsidRDefault="00B36D12">
          <w:pPr>
            <w:pStyle w:val="Spistreci1"/>
            <w:rPr>
              <w:rFonts w:eastAsiaTheme="minorEastAsia" w:cstheme="minorBidi"/>
              <w:noProof/>
              <w:sz w:val="22"/>
              <w:szCs w:val="22"/>
            </w:rPr>
          </w:pPr>
          <w:hyperlink w:anchor="_Toc120541530" w:history="1">
            <w:r w:rsidR="00535206" w:rsidRPr="00535206">
              <w:rPr>
                <w:rStyle w:val="Hipercze"/>
                <w:noProof/>
              </w:rPr>
              <w:t>Podsumowanie</w:t>
            </w:r>
            <w:r w:rsidR="00535206" w:rsidRPr="00535206">
              <w:rPr>
                <w:noProof/>
                <w:webHidden/>
              </w:rPr>
              <w:tab/>
            </w:r>
            <w:r w:rsidR="00535206" w:rsidRPr="00E152B9">
              <w:rPr>
                <w:noProof/>
                <w:webHidden/>
              </w:rPr>
              <w:fldChar w:fldCharType="begin"/>
            </w:r>
            <w:r w:rsidR="00535206" w:rsidRPr="00535206">
              <w:rPr>
                <w:noProof/>
                <w:webHidden/>
              </w:rPr>
              <w:instrText xml:space="preserve"> PAGEREF _Toc120541530 \h </w:instrText>
            </w:r>
            <w:r w:rsidR="00535206" w:rsidRPr="00E152B9">
              <w:rPr>
                <w:noProof/>
                <w:webHidden/>
              </w:rPr>
            </w:r>
            <w:r w:rsidR="00535206" w:rsidRPr="00E152B9">
              <w:rPr>
                <w:noProof/>
                <w:webHidden/>
              </w:rPr>
              <w:fldChar w:fldCharType="separate"/>
            </w:r>
            <w:r w:rsidR="00535206" w:rsidRPr="00535206">
              <w:rPr>
                <w:noProof/>
                <w:webHidden/>
              </w:rPr>
              <w:t>43</w:t>
            </w:r>
            <w:r w:rsidR="00535206" w:rsidRPr="00E152B9">
              <w:rPr>
                <w:noProof/>
                <w:webHidden/>
              </w:rPr>
              <w:fldChar w:fldCharType="end"/>
            </w:r>
          </w:hyperlink>
        </w:p>
        <w:p w14:paraId="35ED11A9" w14:textId="220109DB" w:rsidR="003E39F4" w:rsidRPr="00535206" w:rsidRDefault="003314A1" w:rsidP="003E39F4">
          <w:pPr>
            <w:rPr>
              <w:rStyle w:val="Hipercze"/>
              <w:noProof/>
            </w:rPr>
          </w:pPr>
          <w:r w:rsidRPr="00E152B9">
            <w:rPr>
              <w:rStyle w:val="Hipercze"/>
              <w:noProof/>
            </w:rPr>
            <w:fldChar w:fldCharType="end"/>
          </w:r>
        </w:p>
      </w:sdtContent>
    </w:sdt>
    <w:p w14:paraId="62CB4481" w14:textId="77777777" w:rsidR="003E39F4" w:rsidRPr="006E2E62" w:rsidRDefault="003E39F4" w:rsidP="003E39F4">
      <w:pPr>
        <w:ind w:right="283"/>
      </w:pPr>
    </w:p>
    <w:p w14:paraId="2B0FE6FA" w14:textId="77777777" w:rsidR="003E39F4" w:rsidRPr="006E2E62" w:rsidRDefault="003E39F4" w:rsidP="003E39F4">
      <w:pPr>
        <w:spacing w:after="200"/>
        <w:ind w:right="283"/>
      </w:pPr>
      <w:r w:rsidRPr="006E2E62">
        <w:br w:type="page"/>
      </w:r>
    </w:p>
    <w:p w14:paraId="0A5476BE" w14:textId="77777777" w:rsidR="009204E4" w:rsidRPr="006E2E62" w:rsidRDefault="009204E4" w:rsidP="00E66CD7">
      <w:pPr>
        <w:pStyle w:val="Styl2"/>
      </w:pPr>
      <w:bookmarkStart w:id="9" w:name="_Toc120541508"/>
      <w:r w:rsidRPr="006E2E62">
        <w:lastRenderedPageBreak/>
        <w:t>Wykaz skrótów</w:t>
      </w:r>
      <w:bookmarkEnd w:id="7"/>
      <w:bookmarkEnd w:id="9"/>
    </w:p>
    <w:tbl>
      <w:tblPr>
        <w:tblStyle w:val="Tabela-Siatka"/>
        <w:tblW w:w="0" w:type="auto"/>
        <w:tblBorders>
          <w:top w:val="none" w:sz="0" w:space="0" w:color="auto"/>
          <w:left w:val="none" w:sz="0" w:space="0" w:color="auto"/>
          <w:bottom w:val="none" w:sz="0" w:space="0" w:color="auto"/>
          <w:right w:val="none" w:sz="0" w:space="0" w:color="auto"/>
          <w:insideH w:val="single" w:sz="6" w:space="0" w:color="4F81BD" w:themeColor="accent1"/>
          <w:insideV w:val="single" w:sz="6" w:space="0" w:color="4F81BD" w:themeColor="accent1"/>
        </w:tblBorders>
        <w:tblLook w:val="04A0" w:firstRow="1" w:lastRow="0" w:firstColumn="1" w:lastColumn="0" w:noHBand="0" w:noVBand="1"/>
      </w:tblPr>
      <w:tblGrid>
        <w:gridCol w:w="1183"/>
        <w:gridCol w:w="7887"/>
      </w:tblGrid>
      <w:tr w:rsidR="009204E4" w:rsidRPr="003B3900" w14:paraId="74A2A106" w14:textId="77777777" w:rsidTr="00182590">
        <w:tc>
          <w:tcPr>
            <w:tcW w:w="0" w:type="auto"/>
          </w:tcPr>
          <w:bookmarkEnd w:id="8"/>
          <w:p w14:paraId="655C1CA2" w14:textId="77777777" w:rsidR="009204E4" w:rsidRPr="003B3900" w:rsidRDefault="009204E4" w:rsidP="003B3900">
            <w:pPr>
              <w:pStyle w:val="tabela"/>
              <w:spacing w:line="276" w:lineRule="auto"/>
              <w:rPr>
                <w:b w:val="0"/>
              </w:rPr>
            </w:pPr>
            <w:r w:rsidRPr="003B3900">
              <w:rPr>
                <w:b w:val="0"/>
              </w:rPr>
              <w:t>BGK</w:t>
            </w:r>
          </w:p>
        </w:tc>
        <w:tc>
          <w:tcPr>
            <w:tcW w:w="0" w:type="auto"/>
          </w:tcPr>
          <w:p w14:paraId="19C34E61" w14:textId="221D1978" w:rsidR="009204E4" w:rsidRPr="003B3900" w:rsidRDefault="009204E4" w:rsidP="003B3900">
            <w:pPr>
              <w:pStyle w:val="tabela"/>
              <w:spacing w:line="276" w:lineRule="auto"/>
              <w:rPr>
                <w:b w:val="0"/>
              </w:rPr>
            </w:pPr>
            <w:r w:rsidRPr="003B3900">
              <w:rPr>
                <w:b w:val="0"/>
              </w:rPr>
              <w:t>Bank Gospodarstwa Krajowego</w:t>
            </w:r>
          </w:p>
        </w:tc>
      </w:tr>
      <w:tr w:rsidR="009204E4" w:rsidRPr="003B3900" w14:paraId="16C0C7C7" w14:textId="77777777" w:rsidTr="00182590">
        <w:trPr>
          <w:trHeight w:val="394"/>
        </w:trPr>
        <w:tc>
          <w:tcPr>
            <w:tcW w:w="0" w:type="auto"/>
            <w:shd w:val="clear" w:color="auto" w:fill="FFFFFF" w:themeFill="background1"/>
          </w:tcPr>
          <w:p w14:paraId="1E084F74" w14:textId="77777777" w:rsidR="009204E4" w:rsidRPr="003B3900" w:rsidRDefault="009204E4" w:rsidP="003B3900">
            <w:pPr>
              <w:pStyle w:val="tabela"/>
              <w:spacing w:line="276" w:lineRule="auto"/>
              <w:rPr>
                <w:b w:val="0"/>
              </w:rPr>
            </w:pPr>
            <w:r w:rsidRPr="003B3900">
              <w:rPr>
                <w:b w:val="0"/>
              </w:rPr>
              <w:t>CIS</w:t>
            </w:r>
          </w:p>
        </w:tc>
        <w:tc>
          <w:tcPr>
            <w:tcW w:w="0" w:type="auto"/>
          </w:tcPr>
          <w:p w14:paraId="3FDCDAC0" w14:textId="77777777" w:rsidR="009204E4" w:rsidRPr="003B3900" w:rsidRDefault="009204E4" w:rsidP="003B3900">
            <w:pPr>
              <w:pStyle w:val="tabela"/>
              <w:spacing w:line="276" w:lineRule="auto"/>
              <w:rPr>
                <w:b w:val="0"/>
              </w:rPr>
            </w:pPr>
            <w:r w:rsidRPr="003B3900">
              <w:rPr>
                <w:b w:val="0"/>
              </w:rPr>
              <w:t>Centrum Integracji Społecznej</w:t>
            </w:r>
          </w:p>
        </w:tc>
      </w:tr>
      <w:tr w:rsidR="009204E4" w:rsidRPr="003B3900" w14:paraId="0F174124" w14:textId="77777777" w:rsidTr="00182590">
        <w:tc>
          <w:tcPr>
            <w:tcW w:w="0" w:type="auto"/>
            <w:shd w:val="clear" w:color="auto" w:fill="FFFFFF" w:themeFill="background1"/>
          </w:tcPr>
          <w:p w14:paraId="7CBCD077" w14:textId="77777777" w:rsidR="009204E4" w:rsidRPr="003B3900" w:rsidRDefault="009204E4" w:rsidP="003B3900">
            <w:pPr>
              <w:pStyle w:val="tabela"/>
              <w:spacing w:line="276" w:lineRule="auto"/>
              <w:rPr>
                <w:b w:val="0"/>
              </w:rPr>
            </w:pPr>
            <w:r w:rsidRPr="003B3900">
              <w:rPr>
                <w:b w:val="0"/>
              </w:rPr>
              <w:t>DES</w:t>
            </w:r>
          </w:p>
        </w:tc>
        <w:tc>
          <w:tcPr>
            <w:tcW w:w="0" w:type="auto"/>
          </w:tcPr>
          <w:p w14:paraId="729667C1" w14:textId="1356DD07" w:rsidR="009204E4" w:rsidRPr="003B3900" w:rsidRDefault="009204E4" w:rsidP="003B3900">
            <w:pPr>
              <w:pStyle w:val="tabela"/>
              <w:spacing w:line="276" w:lineRule="auto"/>
              <w:rPr>
                <w:b w:val="0"/>
              </w:rPr>
            </w:pPr>
            <w:r w:rsidRPr="003B3900">
              <w:rPr>
                <w:b w:val="0"/>
              </w:rPr>
              <w:t>Departament Ekonomii Społecznej i Solidarnej</w:t>
            </w:r>
            <w:r w:rsidR="00CD7E0E" w:rsidRPr="003B3900">
              <w:rPr>
                <w:b w:val="0"/>
              </w:rPr>
              <w:t xml:space="preserve"> w Ministerstwie Rodziny i Polityki Społecznej</w:t>
            </w:r>
          </w:p>
        </w:tc>
      </w:tr>
      <w:tr w:rsidR="009204E4" w:rsidRPr="003B3900" w14:paraId="3FA5E60E" w14:textId="77777777" w:rsidTr="00182590">
        <w:trPr>
          <w:trHeight w:val="364"/>
        </w:trPr>
        <w:tc>
          <w:tcPr>
            <w:tcW w:w="0" w:type="auto"/>
            <w:shd w:val="clear" w:color="auto" w:fill="FFFFFF" w:themeFill="background1"/>
          </w:tcPr>
          <w:p w14:paraId="0A2AB675" w14:textId="77777777" w:rsidR="009204E4" w:rsidRPr="003B3900" w:rsidRDefault="009204E4" w:rsidP="003B3900">
            <w:pPr>
              <w:pStyle w:val="tabela"/>
              <w:spacing w:line="276" w:lineRule="auto"/>
              <w:rPr>
                <w:b w:val="0"/>
              </w:rPr>
            </w:pPr>
            <w:r w:rsidRPr="003B3900">
              <w:rPr>
                <w:b w:val="0"/>
              </w:rPr>
              <w:t>EFS</w:t>
            </w:r>
          </w:p>
        </w:tc>
        <w:tc>
          <w:tcPr>
            <w:tcW w:w="0" w:type="auto"/>
          </w:tcPr>
          <w:p w14:paraId="23A658B5" w14:textId="77777777" w:rsidR="009204E4" w:rsidRPr="003B3900" w:rsidRDefault="009204E4" w:rsidP="003B3900">
            <w:pPr>
              <w:pStyle w:val="tabela"/>
              <w:spacing w:line="276" w:lineRule="auto"/>
              <w:rPr>
                <w:b w:val="0"/>
              </w:rPr>
            </w:pPr>
            <w:r w:rsidRPr="003B3900">
              <w:rPr>
                <w:b w:val="0"/>
              </w:rPr>
              <w:t>Europejski Fundusz Społeczny</w:t>
            </w:r>
          </w:p>
        </w:tc>
      </w:tr>
      <w:tr w:rsidR="009204E4" w:rsidRPr="003B3900" w14:paraId="7D897457" w14:textId="77777777" w:rsidTr="00182590">
        <w:tc>
          <w:tcPr>
            <w:tcW w:w="0" w:type="auto"/>
            <w:shd w:val="clear" w:color="auto" w:fill="FFFFFF" w:themeFill="background1"/>
          </w:tcPr>
          <w:p w14:paraId="5A7779CE" w14:textId="77777777" w:rsidR="009204E4" w:rsidRPr="003B3900" w:rsidRDefault="009204E4" w:rsidP="003B3900">
            <w:pPr>
              <w:pStyle w:val="tabela"/>
              <w:spacing w:line="276" w:lineRule="auto"/>
              <w:rPr>
                <w:b w:val="0"/>
              </w:rPr>
            </w:pPr>
            <w:r w:rsidRPr="003B3900">
              <w:rPr>
                <w:b w:val="0"/>
              </w:rPr>
              <w:t>FP</w:t>
            </w:r>
          </w:p>
        </w:tc>
        <w:tc>
          <w:tcPr>
            <w:tcW w:w="0" w:type="auto"/>
            <w:shd w:val="clear" w:color="auto" w:fill="FFFFFF" w:themeFill="background1"/>
          </w:tcPr>
          <w:p w14:paraId="3488C20E" w14:textId="77777777" w:rsidR="009204E4" w:rsidRPr="003B3900" w:rsidRDefault="009204E4" w:rsidP="003B3900">
            <w:pPr>
              <w:pStyle w:val="tabela"/>
              <w:spacing w:line="276" w:lineRule="auto"/>
              <w:rPr>
                <w:b w:val="0"/>
              </w:rPr>
            </w:pPr>
            <w:r w:rsidRPr="003B3900">
              <w:rPr>
                <w:b w:val="0"/>
              </w:rPr>
              <w:t>Fundusz Pracy</w:t>
            </w:r>
          </w:p>
        </w:tc>
      </w:tr>
      <w:tr w:rsidR="009204E4" w:rsidRPr="003B3900" w14:paraId="50D2682C" w14:textId="77777777" w:rsidTr="00182590">
        <w:tc>
          <w:tcPr>
            <w:tcW w:w="0" w:type="auto"/>
            <w:shd w:val="clear" w:color="auto" w:fill="FFFFFF" w:themeFill="background1"/>
          </w:tcPr>
          <w:p w14:paraId="1D4124F8" w14:textId="77777777" w:rsidR="009204E4" w:rsidRPr="003B3900" w:rsidRDefault="009204E4" w:rsidP="003B3900">
            <w:pPr>
              <w:pStyle w:val="tabela"/>
              <w:spacing w:line="276" w:lineRule="auto"/>
              <w:rPr>
                <w:b w:val="0"/>
              </w:rPr>
            </w:pPr>
            <w:r w:rsidRPr="003B3900">
              <w:rPr>
                <w:b w:val="0"/>
              </w:rPr>
              <w:t>GUS</w:t>
            </w:r>
          </w:p>
        </w:tc>
        <w:tc>
          <w:tcPr>
            <w:tcW w:w="0" w:type="auto"/>
          </w:tcPr>
          <w:p w14:paraId="6733FF34" w14:textId="77777777" w:rsidR="009204E4" w:rsidRPr="003B3900" w:rsidRDefault="009204E4" w:rsidP="003B3900">
            <w:pPr>
              <w:pStyle w:val="tabela"/>
              <w:spacing w:line="276" w:lineRule="auto"/>
              <w:rPr>
                <w:b w:val="0"/>
              </w:rPr>
            </w:pPr>
            <w:r w:rsidRPr="003B3900">
              <w:rPr>
                <w:b w:val="0"/>
              </w:rPr>
              <w:t>Główny Urząd Statystyczny</w:t>
            </w:r>
          </w:p>
        </w:tc>
      </w:tr>
      <w:tr w:rsidR="00F93FDA" w:rsidRPr="003B3900" w14:paraId="64474A3D" w14:textId="77777777" w:rsidTr="00182590">
        <w:tc>
          <w:tcPr>
            <w:tcW w:w="0" w:type="auto"/>
            <w:shd w:val="clear" w:color="auto" w:fill="FFFFFF" w:themeFill="background1"/>
          </w:tcPr>
          <w:p w14:paraId="54B00310" w14:textId="1DF7EDCA" w:rsidR="00F93FDA" w:rsidRPr="003B3900" w:rsidRDefault="00F93FDA" w:rsidP="003B3900">
            <w:pPr>
              <w:pStyle w:val="tabela"/>
              <w:spacing w:line="276" w:lineRule="auto"/>
              <w:rPr>
                <w:b w:val="0"/>
              </w:rPr>
            </w:pPr>
            <w:r>
              <w:rPr>
                <w:b w:val="0"/>
              </w:rPr>
              <w:t>IPiSS</w:t>
            </w:r>
          </w:p>
        </w:tc>
        <w:tc>
          <w:tcPr>
            <w:tcW w:w="0" w:type="auto"/>
          </w:tcPr>
          <w:p w14:paraId="7F727033" w14:textId="4B6A19E0" w:rsidR="00F93FDA" w:rsidRPr="003B3900" w:rsidRDefault="00F93FDA" w:rsidP="003B3900">
            <w:pPr>
              <w:pStyle w:val="tabela"/>
              <w:spacing w:line="276" w:lineRule="auto"/>
              <w:rPr>
                <w:b w:val="0"/>
              </w:rPr>
            </w:pPr>
            <w:r>
              <w:rPr>
                <w:b w:val="0"/>
              </w:rPr>
              <w:t>Instytut Pracy i Spraw Socjalnych</w:t>
            </w:r>
          </w:p>
        </w:tc>
      </w:tr>
      <w:tr w:rsidR="009204E4" w:rsidRPr="003B3900" w14:paraId="60E3FC63" w14:textId="77777777" w:rsidTr="00182590">
        <w:trPr>
          <w:trHeight w:val="420"/>
        </w:trPr>
        <w:tc>
          <w:tcPr>
            <w:tcW w:w="0" w:type="auto"/>
            <w:shd w:val="clear" w:color="auto" w:fill="FFFFFF" w:themeFill="background1"/>
          </w:tcPr>
          <w:p w14:paraId="49C96224" w14:textId="77777777" w:rsidR="009204E4" w:rsidRPr="003B3900" w:rsidRDefault="009204E4" w:rsidP="003B3900">
            <w:pPr>
              <w:pStyle w:val="tabela"/>
              <w:spacing w:line="276" w:lineRule="auto"/>
              <w:rPr>
                <w:b w:val="0"/>
              </w:rPr>
            </w:pPr>
            <w:r w:rsidRPr="003B3900">
              <w:rPr>
                <w:b w:val="0"/>
              </w:rPr>
              <w:t>KIS</w:t>
            </w:r>
          </w:p>
        </w:tc>
        <w:tc>
          <w:tcPr>
            <w:tcW w:w="0" w:type="auto"/>
          </w:tcPr>
          <w:p w14:paraId="4DC6DB9D" w14:textId="77777777" w:rsidR="009204E4" w:rsidRPr="003B3900" w:rsidRDefault="009204E4" w:rsidP="003B3900">
            <w:pPr>
              <w:pStyle w:val="tabela"/>
              <w:spacing w:line="276" w:lineRule="auto"/>
              <w:rPr>
                <w:b w:val="0"/>
              </w:rPr>
            </w:pPr>
            <w:r w:rsidRPr="003B3900">
              <w:rPr>
                <w:b w:val="0"/>
              </w:rPr>
              <w:t>Klub Integracji Społecznej</w:t>
            </w:r>
          </w:p>
        </w:tc>
      </w:tr>
      <w:tr w:rsidR="009204E4" w:rsidRPr="003B3900" w14:paraId="2D2B38CF" w14:textId="77777777" w:rsidTr="00182590">
        <w:trPr>
          <w:trHeight w:val="412"/>
        </w:trPr>
        <w:tc>
          <w:tcPr>
            <w:tcW w:w="0" w:type="auto"/>
            <w:shd w:val="clear" w:color="auto" w:fill="FFFFFF" w:themeFill="background1"/>
          </w:tcPr>
          <w:p w14:paraId="2EDAC345" w14:textId="77777777" w:rsidR="009204E4" w:rsidRPr="003B3900" w:rsidRDefault="009204E4" w:rsidP="003B3900">
            <w:pPr>
              <w:pStyle w:val="tabela"/>
              <w:spacing w:line="276" w:lineRule="auto"/>
              <w:rPr>
                <w:b w:val="0"/>
              </w:rPr>
            </w:pPr>
            <w:r w:rsidRPr="003B3900">
              <w:rPr>
                <w:b w:val="0"/>
              </w:rPr>
              <w:t>KKRES</w:t>
            </w:r>
          </w:p>
        </w:tc>
        <w:tc>
          <w:tcPr>
            <w:tcW w:w="0" w:type="auto"/>
          </w:tcPr>
          <w:p w14:paraId="19820CA1" w14:textId="77777777" w:rsidR="009204E4" w:rsidRPr="003B3900" w:rsidRDefault="009204E4" w:rsidP="003B3900">
            <w:pPr>
              <w:pStyle w:val="tabela"/>
              <w:spacing w:line="276" w:lineRule="auto"/>
              <w:rPr>
                <w:b w:val="0"/>
              </w:rPr>
            </w:pPr>
            <w:r w:rsidRPr="003B3900">
              <w:rPr>
                <w:b w:val="0"/>
              </w:rPr>
              <w:t>Krajowy Komitet Rozwoju Ekonomii Społecznej</w:t>
            </w:r>
          </w:p>
        </w:tc>
      </w:tr>
      <w:tr w:rsidR="009204E4" w:rsidRPr="003B3900" w14:paraId="17401B6E" w14:textId="77777777" w:rsidTr="00182590">
        <w:trPr>
          <w:trHeight w:val="412"/>
        </w:trPr>
        <w:tc>
          <w:tcPr>
            <w:tcW w:w="0" w:type="auto"/>
            <w:shd w:val="clear" w:color="auto" w:fill="FFFFFF" w:themeFill="background1"/>
          </w:tcPr>
          <w:p w14:paraId="6E2F1924" w14:textId="77777777" w:rsidR="009204E4" w:rsidRPr="003B3900" w:rsidRDefault="009204E4" w:rsidP="003B3900">
            <w:pPr>
              <w:pStyle w:val="tabela"/>
              <w:spacing w:line="276" w:lineRule="auto"/>
              <w:rPr>
                <w:b w:val="0"/>
              </w:rPr>
            </w:pPr>
            <w:r w:rsidRPr="003B3900">
              <w:rPr>
                <w:b w:val="0"/>
              </w:rPr>
              <w:t>KPRES</w:t>
            </w:r>
          </w:p>
        </w:tc>
        <w:tc>
          <w:tcPr>
            <w:tcW w:w="0" w:type="auto"/>
            <w:shd w:val="clear" w:color="auto" w:fill="FFFFFF" w:themeFill="background1"/>
          </w:tcPr>
          <w:p w14:paraId="1FE45FE8" w14:textId="77777777" w:rsidR="009204E4" w:rsidRPr="003B3900" w:rsidRDefault="009204E4" w:rsidP="003B3900">
            <w:pPr>
              <w:pStyle w:val="tabela"/>
              <w:spacing w:line="276" w:lineRule="auto"/>
              <w:rPr>
                <w:b w:val="0"/>
              </w:rPr>
            </w:pPr>
            <w:r w:rsidRPr="003B3900">
              <w:rPr>
                <w:b w:val="0"/>
              </w:rPr>
              <w:t>Krajowy Program Rozwoju Ekonomii Społecznej</w:t>
            </w:r>
          </w:p>
        </w:tc>
      </w:tr>
      <w:tr w:rsidR="009204E4" w:rsidRPr="003B3900" w14:paraId="6AF16888" w14:textId="77777777" w:rsidTr="00182590">
        <w:trPr>
          <w:trHeight w:val="380"/>
        </w:trPr>
        <w:tc>
          <w:tcPr>
            <w:tcW w:w="0" w:type="auto"/>
            <w:shd w:val="clear" w:color="auto" w:fill="FFFFFF" w:themeFill="background1"/>
          </w:tcPr>
          <w:p w14:paraId="0CA2E1F7" w14:textId="230E62F1" w:rsidR="009204E4" w:rsidRPr="003B3900" w:rsidRDefault="009204E4" w:rsidP="003B3900">
            <w:pPr>
              <w:pStyle w:val="tabela"/>
              <w:spacing w:line="276" w:lineRule="auto"/>
              <w:rPr>
                <w:b w:val="0"/>
              </w:rPr>
            </w:pPr>
            <w:r w:rsidRPr="003B3900">
              <w:rPr>
                <w:b w:val="0"/>
              </w:rPr>
              <w:t>MRPiPS</w:t>
            </w:r>
            <w:r w:rsidR="00D60351" w:rsidRPr="003B3900">
              <w:rPr>
                <w:rStyle w:val="Odwoanieprzypisudolnego"/>
                <w:b w:val="0"/>
                <w:bCs/>
              </w:rPr>
              <w:footnoteReference w:id="1"/>
            </w:r>
          </w:p>
        </w:tc>
        <w:tc>
          <w:tcPr>
            <w:tcW w:w="0" w:type="auto"/>
          </w:tcPr>
          <w:p w14:paraId="5FC385D0" w14:textId="77777777" w:rsidR="009204E4" w:rsidRPr="003B3900" w:rsidRDefault="009204E4" w:rsidP="003B3900">
            <w:pPr>
              <w:pStyle w:val="tabela"/>
              <w:spacing w:line="276" w:lineRule="auto"/>
              <w:rPr>
                <w:b w:val="0"/>
              </w:rPr>
            </w:pPr>
            <w:r w:rsidRPr="003B3900">
              <w:rPr>
                <w:b w:val="0"/>
              </w:rPr>
              <w:t>Ministerstwo Rodziny, Pracy i Polityki Społecznej</w:t>
            </w:r>
          </w:p>
        </w:tc>
      </w:tr>
      <w:tr w:rsidR="009204E4" w:rsidRPr="003B3900" w14:paraId="216D34AF" w14:textId="77777777" w:rsidTr="00182590">
        <w:trPr>
          <w:trHeight w:val="280"/>
        </w:trPr>
        <w:tc>
          <w:tcPr>
            <w:tcW w:w="0" w:type="auto"/>
            <w:shd w:val="clear" w:color="auto" w:fill="FFFFFF" w:themeFill="background1"/>
          </w:tcPr>
          <w:p w14:paraId="4A441FCB" w14:textId="77777777" w:rsidR="009204E4" w:rsidRPr="003B3900" w:rsidRDefault="009204E4" w:rsidP="003B3900">
            <w:pPr>
              <w:pStyle w:val="tabela"/>
              <w:spacing w:line="276" w:lineRule="auto"/>
              <w:rPr>
                <w:b w:val="0"/>
              </w:rPr>
            </w:pPr>
            <w:r w:rsidRPr="003B3900">
              <w:rPr>
                <w:b w:val="0"/>
              </w:rPr>
              <w:t>OWES</w:t>
            </w:r>
          </w:p>
        </w:tc>
        <w:tc>
          <w:tcPr>
            <w:tcW w:w="0" w:type="auto"/>
          </w:tcPr>
          <w:p w14:paraId="32848849" w14:textId="77777777" w:rsidR="009204E4" w:rsidRPr="003B3900" w:rsidRDefault="009204E4" w:rsidP="003B3900">
            <w:pPr>
              <w:pStyle w:val="tabela"/>
              <w:spacing w:line="276" w:lineRule="auto"/>
              <w:rPr>
                <w:b w:val="0"/>
              </w:rPr>
            </w:pPr>
            <w:r w:rsidRPr="003B3900">
              <w:rPr>
                <w:b w:val="0"/>
              </w:rPr>
              <w:t>Ośrodek Wsparcia Ekonomii Społecznej</w:t>
            </w:r>
          </w:p>
        </w:tc>
      </w:tr>
      <w:tr w:rsidR="009204E4" w:rsidRPr="003B3900" w14:paraId="04B8CDB0" w14:textId="77777777" w:rsidTr="00182590">
        <w:trPr>
          <w:trHeight w:val="382"/>
        </w:trPr>
        <w:tc>
          <w:tcPr>
            <w:tcW w:w="0" w:type="auto"/>
            <w:shd w:val="clear" w:color="auto" w:fill="FFFFFF" w:themeFill="background1"/>
          </w:tcPr>
          <w:p w14:paraId="758AE115" w14:textId="77777777" w:rsidR="009204E4" w:rsidRPr="003B3900" w:rsidRDefault="009204E4" w:rsidP="003B3900">
            <w:pPr>
              <w:pStyle w:val="tabela"/>
              <w:spacing w:line="276" w:lineRule="auto"/>
              <w:rPr>
                <w:b w:val="0"/>
              </w:rPr>
            </w:pPr>
            <w:r w:rsidRPr="003B3900">
              <w:rPr>
                <w:b w:val="0"/>
              </w:rPr>
              <w:t>PES</w:t>
            </w:r>
          </w:p>
        </w:tc>
        <w:tc>
          <w:tcPr>
            <w:tcW w:w="0" w:type="auto"/>
          </w:tcPr>
          <w:p w14:paraId="6BE9D5B7" w14:textId="77777777" w:rsidR="009204E4" w:rsidRPr="003B3900" w:rsidRDefault="009204E4" w:rsidP="003B3900">
            <w:pPr>
              <w:pStyle w:val="tabela"/>
              <w:spacing w:line="276" w:lineRule="auto"/>
              <w:rPr>
                <w:b w:val="0"/>
              </w:rPr>
            </w:pPr>
            <w:r w:rsidRPr="003B3900">
              <w:rPr>
                <w:b w:val="0"/>
              </w:rPr>
              <w:t>Podmiot Ekonomii Społecznej</w:t>
            </w:r>
          </w:p>
        </w:tc>
      </w:tr>
      <w:tr w:rsidR="009204E4" w:rsidRPr="003B3900" w14:paraId="77FD61E8" w14:textId="77777777" w:rsidTr="00182590">
        <w:tc>
          <w:tcPr>
            <w:tcW w:w="0" w:type="auto"/>
            <w:shd w:val="clear" w:color="auto" w:fill="FFFFFF" w:themeFill="background1"/>
          </w:tcPr>
          <w:p w14:paraId="40B78452" w14:textId="77777777" w:rsidR="009204E4" w:rsidRPr="003B3900" w:rsidRDefault="009204E4" w:rsidP="003B3900">
            <w:pPr>
              <w:pStyle w:val="tabela"/>
              <w:spacing w:line="276" w:lineRule="auto"/>
              <w:rPr>
                <w:b w:val="0"/>
              </w:rPr>
            </w:pPr>
            <w:r w:rsidRPr="003B3900">
              <w:rPr>
                <w:b w:val="0"/>
              </w:rPr>
              <w:t>PFRON</w:t>
            </w:r>
          </w:p>
        </w:tc>
        <w:tc>
          <w:tcPr>
            <w:tcW w:w="0" w:type="auto"/>
            <w:shd w:val="clear" w:color="auto" w:fill="FFFFFF" w:themeFill="background1"/>
          </w:tcPr>
          <w:p w14:paraId="5B5C1E25" w14:textId="77777777" w:rsidR="009204E4" w:rsidRPr="003B3900" w:rsidRDefault="009204E4" w:rsidP="003B3900">
            <w:pPr>
              <w:pStyle w:val="tabela"/>
              <w:spacing w:line="276" w:lineRule="auto"/>
              <w:rPr>
                <w:b w:val="0"/>
              </w:rPr>
            </w:pPr>
            <w:r w:rsidRPr="003B3900">
              <w:rPr>
                <w:b w:val="0"/>
              </w:rPr>
              <w:t>Państwowy Fundusz Rehabilitacji Osób Niepełnosprawnych</w:t>
            </w:r>
          </w:p>
        </w:tc>
      </w:tr>
      <w:tr w:rsidR="009204E4" w:rsidRPr="003B3900" w14:paraId="614E913D" w14:textId="77777777" w:rsidTr="00182590">
        <w:trPr>
          <w:trHeight w:val="404"/>
        </w:trPr>
        <w:tc>
          <w:tcPr>
            <w:tcW w:w="0" w:type="auto"/>
            <w:shd w:val="clear" w:color="auto" w:fill="FFFFFF" w:themeFill="background1"/>
          </w:tcPr>
          <w:p w14:paraId="4EA1F3C5" w14:textId="621D88FC" w:rsidR="009204E4" w:rsidRPr="003B3900" w:rsidRDefault="00CD7E0E" w:rsidP="003B3900">
            <w:pPr>
              <w:pStyle w:val="tabela"/>
              <w:spacing w:line="276" w:lineRule="auto"/>
              <w:rPr>
                <w:b w:val="0"/>
              </w:rPr>
            </w:pPr>
            <w:r w:rsidRPr="003B3900">
              <w:rPr>
                <w:b w:val="0"/>
              </w:rPr>
              <w:t xml:space="preserve">PO </w:t>
            </w:r>
            <w:r w:rsidR="009204E4" w:rsidRPr="003B3900">
              <w:rPr>
                <w:b w:val="0"/>
              </w:rPr>
              <w:t>WER</w:t>
            </w:r>
          </w:p>
        </w:tc>
        <w:tc>
          <w:tcPr>
            <w:tcW w:w="0" w:type="auto"/>
          </w:tcPr>
          <w:p w14:paraId="3611BB63" w14:textId="77777777" w:rsidR="009204E4" w:rsidRPr="003B3900" w:rsidRDefault="009204E4" w:rsidP="003B3900">
            <w:pPr>
              <w:pStyle w:val="tabela"/>
              <w:spacing w:line="276" w:lineRule="auto"/>
              <w:rPr>
                <w:b w:val="0"/>
              </w:rPr>
            </w:pPr>
            <w:r w:rsidRPr="003B3900">
              <w:rPr>
                <w:b w:val="0"/>
              </w:rPr>
              <w:t>Program Operacyjny Wiedza Edukacja Rozwój</w:t>
            </w:r>
          </w:p>
        </w:tc>
      </w:tr>
      <w:tr w:rsidR="009204E4" w:rsidRPr="003B3900" w14:paraId="5F9C90EC" w14:textId="77777777" w:rsidTr="00182590">
        <w:trPr>
          <w:trHeight w:val="712"/>
        </w:trPr>
        <w:tc>
          <w:tcPr>
            <w:tcW w:w="0" w:type="auto"/>
            <w:shd w:val="clear" w:color="auto" w:fill="FFFFFF" w:themeFill="background1"/>
          </w:tcPr>
          <w:p w14:paraId="1E26CDEB" w14:textId="77777777" w:rsidR="009204E4" w:rsidRPr="003B3900" w:rsidRDefault="009204E4" w:rsidP="003B3900">
            <w:pPr>
              <w:pStyle w:val="tabela"/>
              <w:spacing w:line="276" w:lineRule="auto"/>
              <w:rPr>
                <w:b w:val="0"/>
              </w:rPr>
            </w:pPr>
            <w:r w:rsidRPr="003B3900">
              <w:rPr>
                <w:b w:val="0"/>
              </w:rPr>
              <w:t>Pzp</w:t>
            </w:r>
          </w:p>
        </w:tc>
        <w:tc>
          <w:tcPr>
            <w:tcW w:w="0" w:type="auto"/>
          </w:tcPr>
          <w:p w14:paraId="51B67468" w14:textId="15FAD80D" w:rsidR="009204E4" w:rsidRPr="003B3900" w:rsidRDefault="009204E4" w:rsidP="0075048C">
            <w:pPr>
              <w:pStyle w:val="tabela"/>
              <w:spacing w:line="276" w:lineRule="auto"/>
              <w:rPr>
                <w:b w:val="0"/>
              </w:rPr>
            </w:pPr>
            <w:r w:rsidRPr="003B3900">
              <w:rPr>
                <w:b w:val="0"/>
              </w:rPr>
              <w:t>Ustawa z dnia 29 stycznia 2004 r. – Prawo zam</w:t>
            </w:r>
            <w:r w:rsidR="0075048C">
              <w:rPr>
                <w:b w:val="0"/>
              </w:rPr>
              <w:t>ówień publicznych (Dz. U. z 2019</w:t>
            </w:r>
            <w:r w:rsidRPr="003B3900">
              <w:rPr>
                <w:b w:val="0"/>
              </w:rPr>
              <w:t xml:space="preserve"> r. poz. </w:t>
            </w:r>
            <w:r w:rsidR="0075048C">
              <w:rPr>
                <w:b w:val="0"/>
              </w:rPr>
              <w:t>2019</w:t>
            </w:r>
            <w:r w:rsidRPr="003B3900">
              <w:rPr>
                <w:b w:val="0"/>
              </w:rPr>
              <w:t>)</w:t>
            </w:r>
          </w:p>
        </w:tc>
      </w:tr>
      <w:tr w:rsidR="00C8117C" w:rsidRPr="003B3900" w14:paraId="0B928E0D" w14:textId="77777777" w:rsidTr="00182590">
        <w:trPr>
          <w:trHeight w:val="712"/>
        </w:trPr>
        <w:tc>
          <w:tcPr>
            <w:tcW w:w="0" w:type="auto"/>
            <w:shd w:val="clear" w:color="auto" w:fill="FFFFFF" w:themeFill="background1"/>
          </w:tcPr>
          <w:p w14:paraId="0D93CC21" w14:textId="38EBC881" w:rsidR="00C8117C" w:rsidRPr="003B3900" w:rsidRDefault="00C8117C" w:rsidP="003B3900">
            <w:pPr>
              <w:pStyle w:val="tabela"/>
              <w:spacing w:line="276" w:lineRule="auto"/>
              <w:rPr>
                <w:b w:val="0"/>
              </w:rPr>
            </w:pPr>
            <w:r>
              <w:rPr>
                <w:b w:val="0"/>
              </w:rPr>
              <w:t>RPRES</w:t>
            </w:r>
          </w:p>
        </w:tc>
        <w:tc>
          <w:tcPr>
            <w:tcW w:w="0" w:type="auto"/>
          </w:tcPr>
          <w:p w14:paraId="7A0ACE20" w14:textId="6DCAD795" w:rsidR="00C8117C" w:rsidRPr="003B3900" w:rsidRDefault="00C8117C" w:rsidP="0075048C">
            <w:pPr>
              <w:pStyle w:val="tabela"/>
              <w:spacing w:line="276" w:lineRule="auto"/>
              <w:rPr>
                <w:b w:val="0"/>
              </w:rPr>
            </w:pPr>
            <w:r>
              <w:rPr>
                <w:b w:val="0"/>
              </w:rPr>
              <w:t xml:space="preserve">Regionalny Program Rozwoju Ekonomii Społecznej </w:t>
            </w:r>
          </w:p>
        </w:tc>
      </w:tr>
      <w:tr w:rsidR="009204E4" w:rsidRPr="003B3900" w14:paraId="30E20E68" w14:textId="77777777" w:rsidTr="00182590">
        <w:trPr>
          <w:trHeight w:val="362"/>
        </w:trPr>
        <w:tc>
          <w:tcPr>
            <w:tcW w:w="0" w:type="auto"/>
          </w:tcPr>
          <w:p w14:paraId="14709118" w14:textId="77777777" w:rsidR="009204E4" w:rsidRPr="003B3900" w:rsidRDefault="009204E4" w:rsidP="003B3900">
            <w:pPr>
              <w:pStyle w:val="tabela"/>
              <w:spacing w:line="276" w:lineRule="auto"/>
              <w:rPr>
                <w:b w:val="0"/>
              </w:rPr>
            </w:pPr>
            <w:r w:rsidRPr="003B3900">
              <w:rPr>
                <w:b w:val="0"/>
              </w:rPr>
              <w:t>ROPS</w:t>
            </w:r>
          </w:p>
        </w:tc>
        <w:tc>
          <w:tcPr>
            <w:tcW w:w="0" w:type="auto"/>
          </w:tcPr>
          <w:p w14:paraId="3D7AF3A6" w14:textId="77777777" w:rsidR="009204E4" w:rsidRPr="003B3900" w:rsidRDefault="009204E4" w:rsidP="003B3900">
            <w:pPr>
              <w:pStyle w:val="tabela"/>
              <w:spacing w:line="276" w:lineRule="auto"/>
              <w:rPr>
                <w:b w:val="0"/>
              </w:rPr>
            </w:pPr>
            <w:r w:rsidRPr="003B3900">
              <w:rPr>
                <w:b w:val="0"/>
              </w:rPr>
              <w:t>Regionalny Ośrodek Polityki Społecznej</w:t>
            </w:r>
          </w:p>
        </w:tc>
      </w:tr>
      <w:tr w:rsidR="009204E4" w:rsidRPr="003B3900" w14:paraId="50BE9D5D" w14:textId="77777777" w:rsidTr="00182590">
        <w:trPr>
          <w:trHeight w:val="423"/>
        </w:trPr>
        <w:tc>
          <w:tcPr>
            <w:tcW w:w="0" w:type="auto"/>
          </w:tcPr>
          <w:p w14:paraId="6B4F8338" w14:textId="77777777" w:rsidR="009204E4" w:rsidRPr="003B3900" w:rsidRDefault="009204E4" w:rsidP="003B3900">
            <w:pPr>
              <w:pStyle w:val="tabela"/>
              <w:spacing w:line="276" w:lineRule="auto"/>
              <w:rPr>
                <w:b w:val="0"/>
              </w:rPr>
            </w:pPr>
            <w:r w:rsidRPr="003B3900">
              <w:rPr>
                <w:b w:val="0"/>
              </w:rPr>
              <w:t>RPO</w:t>
            </w:r>
          </w:p>
        </w:tc>
        <w:tc>
          <w:tcPr>
            <w:tcW w:w="0" w:type="auto"/>
          </w:tcPr>
          <w:p w14:paraId="6469FA92" w14:textId="77777777" w:rsidR="009204E4" w:rsidRPr="003B3900" w:rsidRDefault="009204E4" w:rsidP="003B3900">
            <w:pPr>
              <w:pStyle w:val="tabela"/>
              <w:spacing w:line="276" w:lineRule="auto"/>
              <w:rPr>
                <w:b w:val="0"/>
              </w:rPr>
            </w:pPr>
            <w:r w:rsidRPr="003B3900">
              <w:rPr>
                <w:b w:val="0"/>
              </w:rPr>
              <w:t>Regionalny Program Operacyjny</w:t>
            </w:r>
          </w:p>
        </w:tc>
      </w:tr>
      <w:tr w:rsidR="009204E4" w:rsidRPr="003B3900" w14:paraId="46FDB09A" w14:textId="77777777" w:rsidTr="00182590">
        <w:tc>
          <w:tcPr>
            <w:tcW w:w="0" w:type="auto"/>
          </w:tcPr>
          <w:p w14:paraId="3BA7C8F6" w14:textId="77777777" w:rsidR="009204E4" w:rsidRPr="003B3900" w:rsidRDefault="009204E4" w:rsidP="003B3900">
            <w:pPr>
              <w:pStyle w:val="tabela"/>
              <w:spacing w:line="276" w:lineRule="auto"/>
              <w:rPr>
                <w:b w:val="0"/>
              </w:rPr>
            </w:pPr>
            <w:r w:rsidRPr="003B3900">
              <w:rPr>
                <w:b w:val="0"/>
              </w:rPr>
              <w:t>UZP</w:t>
            </w:r>
          </w:p>
        </w:tc>
        <w:tc>
          <w:tcPr>
            <w:tcW w:w="0" w:type="auto"/>
          </w:tcPr>
          <w:p w14:paraId="2ED5467B" w14:textId="77777777" w:rsidR="009204E4" w:rsidRPr="003B3900" w:rsidRDefault="009204E4" w:rsidP="003B3900">
            <w:pPr>
              <w:pStyle w:val="tabela"/>
              <w:spacing w:line="276" w:lineRule="auto"/>
              <w:rPr>
                <w:b w:val="0"/>
              </w:rPr>
            </w:pPr>
            <w:r w:rsidRPr="003B3900">
              <w:rPr>
                <w:b w:val="0"/>
              </w:rPr>
              <w:t>Urząd Zamówień Publicznych</w:t>
            </w:r>
          </w:p>
        </w:tc>
      </w:tr>
      <w:tr w:rsidR="009204E4" w:rsidRPr="003B3900" w14:paraId="239FBC33" w14:textId="77777777" w:rsidTr="00182590">
        <w:trPr>
          <w:trHeight w:val="392"/>
        </w:trPr>
        <w:tc>
          <w:tcPr>
            <w:tcW w:w="0" w:type="auto"/>
          </w:tcPr>
          <w:p w14:paraId="0D6CEE92" w14:textId="77777777" w:rsidR="009204E4" w:rsidRPr="003B3900" w:rsidRDefault="009204E4" w:rsidP="003B3900">
            <w:pPr>
              <w:pStyle w:val="tabela"/>
              <w:spacing w:line="276" w:lineRule="auto"/>
              <w:rPr>
                <w:b w:val="0"/>
              </w:rPr>
            </w:pPr>
            <w:r w:rsidRPr="003B3900">
              <w:rPr>
                <w:b w:val="0"/>
              </w:rPr>
              <w:t>WTZ</w:t>
            </w:r>
          </w:p>
        </w:tc>
        <w:tc>
          <w:tcPr>
            <w:tcW w:w="0" w:type="auto"/>
          </w:tcPr>
          <w:p w14:paraId="27091CB9" w14:textId="77777777" w:rsidR="009204E4" w:rsidRPr="003B3900" w:rsidRDefault="009204E4" w:rsidP="003B3900">
            <w:pPr>
              <w:pStyle w:val="tabela"/>
              <w:spacing w:line="276" w:lineRule="auto"/>
              <w:rPr>
                <w:b w:val="0"/>
              </w:rPr>
            </w:pPr>
            <w:r w:rsidRPr="003B3900">
              <w:rPr>
                <w:b w:val="0"/>
              </w:rPr>
              <w:t>Warsztat Terapii Zajęciowej</w:t>
            </w:r>
          </w:p>
        </w:tc>
      </w:tr>
      <w:tr w:rsidR="009204E4" w:rsidRPr="003B3900" w14:paraId="4F86B4AB" w14:textId="77777777" w:rsidTr="00182590">
        <w:trPr>
          <w:trHeight w:val="65"/>
        </w:trPr>
        <w:tc>
          <w:tcPr>
            <w:tcW w:w="0" w:type="auto"/>
          </w:tcPr>
          <w:p w14:paraId="4203C5F2" w14:textId="77777777" w:rsidR="009204E4" w:rsidRPr="003B3900" w:rsidRDefault="009204E4" w:rsidP="003B3900">
            <w:pPr>
              <w:pStyle w:val="tabela"/>
              <w:spacing w:line="276" w:lineRule="auto"/>
              <w:rPr>
                <w:b w:val="0"/>
              </w:rPr>
            </w:pPr>
            <w:r w:rsidRPr="003B3900">
              <w:rPr>
                <w:b w:val="0"/>
              </w:rPr>
              <w:t>ZAZ</w:t>
            </w:r>
          </w:p>
        </w:tc>
        <w:tc>
          <w:tcPr>
            <w:tcW w:w="0" w:type="auto"/>
          </w:tcPr>
          <w:p w14:paraId="073D237A" w14:textId="0B5D12DC" w:rsidR="001B1CD1" w:rsidRPr="003B3900" w:rsidRDefault="009204E4" w:rsidP="003B3900">
            <w:pPr>
              <w:pStyle w:val="tabela"/>
              <w:spacing w:line="276" w:lineRule="auto"/>
              <w:rPr>
                <w:b w:val="0"/>
              </w:rPr>
            </w:pPr>
            <w:r w:rsidRPr="003B3900">
              <w:rPr>
                <w:b w:val="0"/>
              </w:rPr>
              <w:t>Zakład Aktywności</w:t>
            </w:r>
            <w:r w:rsidR="00E77A28" w:rsidRPr="003B3900">
              <w:rPr>
                <w:b w:val="0"/>
              </w:rPr>
              <w:t xml:space="preserve"> </w:t>
            </w:r>
            <w:r w:rsidRPr="003B3900">
              <w:rPr>
                <w:b w:val="0"/>
              </w:rPr>
              <w:t>Zawodowej</w:t>
            </w:r>
          </w:p>
        </w:tc>
      </w:tr>
    </w:tbl>
    <w:p w14:paraId="0F0CC22F" w14:textId="77777777" w:rsidR="009204E4" w:rsidRPr="001D44F3" w:rsidRDefault="009204E4" w:rsidP="00E66CD7">
      <w:pPr>
        <w:pStyle w:val="Styl2"/>
      </w:pPr>
      <w:bookmarkStart w:id="10" w:name="_Toc31205699"/>
      <w:bookmarkStart w:id="11" w:name="_Toc120541509"/>
      <w:r w:rsidRPr="006E2E62">
        <w:lastRenderedPageBreak/>
        <w:t>Wprowadzenie</w:t>
      </w:r>
      <w:bookmarkEnd w:id="10"/>
      <w:bookmarkEnd w:id="11"/>
    </w:p>
    <w:p w14:paraId="4B8E6494" w14:textId="473BC403" w:rsidR="000E3D9D" w:rsidRPr="000E3D9D" w:rsidRDefault="000E3D9D" w:rsidP="003E39F4">
      <w:pPr>
        <w:spacing w:after="160"/>
        <w:rPr>
          <w:rFonts w:eastAsia="Calibri"/>
          <w:szCs w:val="22"/>
          <w:lang w:eastAsia="en-US"/>
        </w:rPr>
      </w:pPr>
      <w:r w:rsidRPr="000E3D9D">
        <w:rPr>
          <w:rFonts w:eastAsia="Calibri"/>
          <w:szCs w:val="22"/>
          <w:lang w:eastAsia="en-US"/>
        </w:rPr>
        <w:t>Ekonomia społeczna jest obszarem działalności  nastawionej bardziej na społeczny cel niż na zysk ekonomiczny, a jej domena obejmuje reintegrację społeczną i zawodową osób zagrożonych wykluczeniem oraz świadczenie usług społecznych. Stymulowanie działania tego sektora stanowi ważne zadanie państwa, wynikające nie tylko z solidarnościowych wartości, ale ma również podstawy w dokumentach strategicznych, takich jak Strategia na rzecz Odpowiedzialnego Rozwoju</w:t>
      </w:r>
      <w:r w:rsidRPr="0048556B">
        <w:rPr>
          <w:rFonts w:eastAsia="Calibri"/>
          <w:szCs w:val="22"/>
          <w:lang w:eastAsia="en-US"/>
        </w:rPr>
        <w:t xml:space="preserve"> z 14 lutego 2017 </w:t>
      </w:r>
      <w:r w:rsidRPr="000E3D9D">
        <w:rPr>
          <w:rFonts w:eastAsia="Calibri"/>
          <w:szCs w:val="22"/>
          <w:lang w:eastAsia="en-US"/>
        </w:rPr>
        <w:t>r.</w:t>
      </w:r>
      <w:r w:rsidRPr="0048556B">
        <w:rPr>
          <w:rFonts w:eastAsia="Calibri"/>
          <w:szCs w:val="22"/>
          <w:vertAlign w:val="superscript"/>
          <w:lang w:eastAsia="en-US"/>
        </w:rPr>
        <w:footnoteReference w:id="2"/>
      </w:r>
      <w:r w:rsidR="00D11D22">
        <w:rPr>
          <w:rFonts w:eastAsia="Calibri"/>
          <w:szCs w:val="22"/>
          <w:lang w:eastAsia="en-US"/>
        </w:rPr>
        <w:t xml:space="preserve"> </w:t>
      </w:r>
      <w:r w:rsidRPr="000E3D9D">
        <w:rPr>
          <w:rFonts w:eastAsia="Calibri"/>
          <w:szCs w:val="22"/>
          <w:lang w:eastAsia="en-US"/>
        </w:rPr>
        <w:t xml:space="preserve">Wzrost znaczenia i konkurencyjności podmiotów ekonomii społecznej oznacza także impuls dla polityki publicznej w obszarze włączenia społecznego. W tym kontekście, </w:t>
      </w:r>
      <w:r w:rsidR="005B4714">
        <w:rPr>
          <w:rFonts w:eastAsia="Calibri"/>
          <w:szCs w:val="22"/>
          <w:lang w:eastAsia="en-US"/>
        </w:rPr>
        <w:t>KPRES</w:t>
      </w:r>
      <w:r w:rsidRPr="000E3D9D">
        <w:rPr>
          <w:rFonts w:eastAsia="Calibri"/>
          <w:szCs w:val="22"/>
          <w:lang w:eastAsia="en-US"/>
        </w:rPr>
        <w:t xml:space="preserve"> stanowi kluczowy dokument operacyjno-wdrożeniowy w</w:t>
      </w:r>
      <w:r w:rsidR="00D11D22">
        <w:rPr>
          <w:rFonts w:eastAsia="Calibri"/>
          <w:szCs w:val="22"/>
          <w:lang w:eastAsia="en-US"/>
        </w:rPr>
        <w:t> </w:t>
      </w:r>
      <w:r w:rsidRPr="000E3D9D">
        <w:rPr>
          <w:rFonts w:eastAsia="Calibri"/>
          <w:szCs w:val="22"/>
          <w:lang w:eastAsia="en-US"/>
        </w:rPr>
        <w:t>zakresie Celu Tematycznego 9 Umowy Partnerstwa między Rządem RP a Komisją Europejską - „</w:t>
      </w:r>
      <w:r w:rsidRPr="000E3D9D">
        <w:rPr>
          <w:rFonts w:eastAsia="Calibri"/>
          <w:i/>
          <w:szCs w:val="22"/>
          <w:lang w:eastAsia="en-US"/>
        </w:rPr>
        <w:t>Promowanie włączenia społecznego, walka z ubóstwem i wszelką dyskryminacją</w:t>
      </w:r>
      <w:r w:rsidRPr="000E3D9D">
        <w:rPr>
          <w:rFonts w:eastAsia="Calibri"/>
          <w:szCs w:val="22"/>
          <w:lang w:eastAsia="en-US"/>
        </w:rPr>
        <w:t xml:space="preserve">” oraz kierunek dążenia do zrównoważonego rozwoju. </w:t>
      </w:r>
    </w:p>
    <w:p w14:paraId="30B55576" w14:textId="746E37ED" w:rsidR="000E3D9D" w:rsidRPr="000E3D9D" w:rsidRDefault="000E3D9D" w:rsidP="003E39F4">
      <w:pPr>
        <w:spacing w:after="160"/>
        <w:rPr>
          <w:rFonts w:eastAsia="Calibri"/>
          <w:szCs w:val="22"/>
          <w:lang w:eastAsia="en-US"/>
        </w:rPr>
      </w:pPr>
      <w:r w:rsidRPr="000E3D9D">
        <w:rPr>
          <w:rFonts w:eastAsia="Calibri"/>
          <w:i/>
          <w:szCs w:val="22"/>
          <w:lang w:eastAsia="en-US"/>
        </w:rPr>
        <w:t xml:space="preserve">Krajowy Program </w:t>
      </w:r>
      <w:r w:rsidR="00484A1F">
        <w:rPr>
          <w:rFonts w:eastAsia="Calibri"/>
          <w:i/>
          <w:szCs w:val="22"/>
          <w:lang w:eastAsia="en-US"/>
        </w:rPr>
        <w:t xml:space="preserve">Rozwoju </w:t>
      </w:r>
      <w:r w:rsidRPr="000E3D9D">
        <w:rPr>
          <w:rFonts w:eastAsia="Calibri"/>
          <w:i/>
          <w:szCs w:val="22"/>
          <w:lang w:eastAsia="en-US"/>
        </w:rPr>
        <w:t>Ekonomii Społecznej na lata 2014 – 2020</w:t>
      </w:r>
      <w:r w:rsidRPr="000E3D9D">
        <w:rPr>
          <w:rFonts w:eastAsia="Calibri"/>
          <w:szCs w:val="22"/>
          <w:lang w:eastAsia="en-US"/>
        </w:rPr>
        <w:t xml:space="preserve"> został przyjęty uchwałą nr 164 Rady Ministrów w dniu 12 sierpnia 2014 r. Dzięki sprawozdaniom z realizacji Programu za okres sierpień 2014 – grudzień 2015 oraz za rok 2016 zidentyfi</w:t>
      </w:r>
      <w:r w:rsidR="001F6F7F">
        <w:rPr>
          <w:rFonts w:eastAsia="Calibri"/>
          <w:szCs w:val="22"/>
          <w:lang w:eastAsia="en-US"/>
        </w:rPr>
        <w:t>kowano potrzeby korekt i </w:t>
      </w:r>
      <w:r w:rsidRPr="000E3D9D">
        <w:rPr>
          <w:rFonts w:eastAsia="Calibri"/>
          <w:szCs w:val="22"/>
          <w:lang w:eastAsia="en-US"/>
        </w:rPr>
        <w:t xml:space="preserve">zmian, zarówno w zakresie przedmiotowym, jak i w sferze realizacyjnej. Redefinicja Programu znalazła odzwierciedlenie w nowelizacji, która pod nazwą </w:t>
      </w:r>
      <w:r w:rsidRPr="000E3D9D">
        <w:rPr>
          <w:rFonts w:eastAsia="Calibri"/>
          <w:bCs/>
          <w:i/>
          <w:szCs w:val="22"/>
          <w:lang w:eastAsia="en-US"/>
        </w:rPr>
        <w:t>Krajowy Program Rozwoju Ekonomii Społecznej do 2023 roku. Ekonomia solidarności społecznej (aktualizacja KPRES)</w:t>
      </w:r>
      <w:r w:rsidRPr="000E3D9D">
        <w:rPr>
          <w:rFonts w:eastAsia="Calibri"/>
          <w:szCs w:val="22"/>
          <w:lang w:eastAsia="en-US"/>
        </w:rPr>
        <w:t> została przyjęta uchwałą nr 11 Rady Ministrów w dniu 31 stycznia 2019 r. </w:t>
      </w:r>
    </w:p>
    <w:p w14:paraId="379C6596" w14:textId="3A217BDF" w:rsidR="000E3D9D" w:rsidRPr="000E3D9D" w:rsidRDefault="000E3D9D" w:rsidP="003E39F4">
      <w:pPr>
        <w:spacing w:after="160"/>
        <w:rPr>
          <w:rFonts w:eastAsia="Calibri"/>
          <w:szCs w:val="22"/>
          <w:lang w:eastAsia="en-US"/>
        </w:rPr>
      </w:pPr>
      <w:r w:rsidRPr="000E3D9D">
        <w:rPr>
          <w:rFonts w:eastAsia="Calibri"/>
          <w:szCs w:val="22"/>
          <w:lang w:eastAsia="en-US"/>
        </w:rPr>
        <w:t>Aktualizacja KPRES</w:t>
      </w:r>
      <w:r w:rsidR="00D11D22">
        <w:rPr>
          <w:rFonts w:eastAsia="Calibri"/>
          <w:szCs w:val="22"/>
          <w:lang w:eastAsia="en-US"/>
        </w:rPr>
        <w:t xml:space="preserve"> służyła</w:t>
      </w:r>
      <w:r w:rsidRPr="000E3D9D">
        <w:rPr>
          <w:rFonts w:eastAsia="Calibri"/>
          <w:szCs w:val="22"/>
          <w:lang w:eastAsia="en-US"/>
        </w:rPr>
        <w:t xml:space="preserve"> stworzeniu nowych szans na zatrudnienie osób zagrożonych wykluczeniem społecznym oraz zwiększeniu dostępności usług społecznych świadczonych lokalnie. Celem było także podniesienie konkurencyjności pod</w:t>
      </w:r>
      <w:r w:rsidR="001F6F7F">
        <w:rPr>
          <w:rFonts w:eastAsia="Calibri"/>
          <w:szCs w:val="22"/>
          <w:lang w:eastAsia="en-US"/>
        </w:rPr>
        <w:t>miotów ekonomii społecznej, a w </w:t>
      </w:r>
      <w:r w:rsidRPr="000E3D9D">
        <w:rPr>
          <w:rFonts w:eastAsia="Calibri"/>
          <w:szCs w:val="22"/>
          <w:lang w:eastAsia="en-US"/>
        </w:rPr>
        <w:t xml:space="preserve">skali ogólnokrajowej </w:t>
      </w:r>
      <w:r w:rsidR="00D11D22">
        <w:rPr>
          <w:rFonts w:eastAsia="Calibri"/>
          <w:szCs w:val="22"/>
          <w:lang w:eastAsia="en-US"/>
        </w:rPr>
        <w:t>i</w:t>
      </w:r>
      <w:r w:rsidRPr="000E3D9D">
        <w:rPr>
          <w:rFonts w:eastAsia="Calibri"/>
          <w:szCs w:val="22"/>
          <w:lang w:eastAsia="en-US"/>
        </w:rPr>
        <w:t xml:space="preserve"> wzmocnienie całego sektora oraz procesów zwiększania spójności i</w:t>
      </w:r>
      <w:r w:rsidR="00D11D22">
        <w:rPr>
          <w:rFonts w:eastAsia="Calibri"/>
          <w:szCs w:val="22"/>
          <w:lang w:eastAsia="en-US"/>
        </w:rPr>
        <w:t> </w:t>
      </w:r>
      <w:r w:rsidRPr="000E3D9D">
        <w:rPr>
          <w:rFonts w:eastAsia="Calibri"/>
          <w:szCs w:val="22"/>
          <w:lang w:eastAsia="en-US"/>
        </w:rPr>
        <w:t xml:space="preserve">solidarności społecznej. Realizacja celów wyznaczonych w zaktualizowanym KPRES </w:t>
      </w:r>
      <w:r w:rsidR="00D11D22">
        <w:rPr>
          <w:rFonts w:eastAsia="Calibri"/>
          <w:szCs w:val="22"/>
          <w:lang w:eastAsia="en-US"/>
        </w:rPr>
        <w:t>odbywała</w:t>
      </w:r>
      <w:r w:rsidRPr="000E3D9D">
        <w:rPr>
          <w:rFonts w:eastAsia="Calibri"/>
          <w:szCs w:val="22"/>
          <w:lang w:eastAsia="en-US"/>
        </w:rPr>
        <w:t xml:space="preserve"> się w obszarach interwencji publicznej, którym zostały przypisane priorytety, działania i konkretne zadania:</w:t>
      </w:r>
    </w:p>
    <w:p w14:paraId="39189143" w14:textId="71E514D1" w:rsidR="00912C61" w:rsidRPr="00476AA5" w:rsidRDefault="00D3451E" w:rsidP="00912C61">
      <w:pPr>
        <w:numPr>
          <w:ilvl w:val="0"/>
          <w:numId w:val="3"/>
        </w:numPr>
        <w:spacing w:after="160" w:line="259" w:lineRule="auto"/>
        <w:ind w:left="0" w:firstLine="0"/>
        <w:contextualSpacing/>
        <w:rPr>
          <w:rFonts w:eastAsia="Calibri"/>
          <w:b/>
          <w:szCs w:val="22"/>
          <w:lang w:eastAsia="en-US"/>
        </w:rPr>
      </w:pPr>
      <w:r>
        <w:rPr>
          <w:rFonts w:eastAsia="Calibri"/>
          <w:b/>
          <w:szCs w:val="22"/>
          <w:lang w:eastAsia="en-US"/>
        </w:rPr>
        <w:t>S</w:t>
      </w:r>
      <w:r w:rsidR="00912C61" w:rsidRPr="00476AA5">
        <w:rPr>
          <w:rFonts w:eastAsia="Calibri"/>
          <w:b/>
          <w:szCs w:val="22"/>
          <w:lang w:eastAsia="en-US"/>
        </w:rPr>
        <w:t>olidarna wspólnota lokalna</w:t>
      </w:r>
    </w:p>
    <w:p w14:paraId="2F986D01" w14:textId="5C9212D0" w:rsidR="000E3D9D" w:rsidRPr="000E3D9D" w:rsidRDefault="000E3D9D" w:rsidP="003E39F4">
      <w:pPr>
        <w:spacing w:before="240" w:after="160" w:line="259" w:lineRule="auto"/>
        <w:ind w:left="708"/>
        <w:rPr>
          <w:rFonts w:eastAsia="Calibri"/>
          <w:szCs w:val="22"/>
          <w:lang w:eastAsia="en-US"/>
        </w:rPr>
      </w:pPr>
      <w:r w:rsidRPr="000E3D9D">
        <w:rPr>
          <w:rFonts w:eastAsia="Calibri"/>
          <w:szCs w:val="22"/>
          <w:lang w:eastAsia="en-US"/>
        </w:rPr>
        <w:t>Priorytet 1: Rozwój usług społecznych użyteczności publ</w:t>
      </w:r>
      <w:r w:rsidR="001F6F7F">
        <w:rPr>
          <w:rFonts w:eastAsia="Calibri"/>
          <w:szCs w:val="22"/>
          <w:lang w:eastAsia="en-US"/>
        </w:rPr>
        <w:t>icznej oraz zadań publicznych w </w:t>
      </w:r>
      <w:r w:rsidRPr="000E3D9D">
        <w:rPr>
          <w:rFonts w:eastAsia="Calibri"/>
          <w:szCs w:val="22"/>
          <w:lang w:eastAsia="en-US"/>
        </w:rPr>
        <w:t>zakresie rozwoju lokalnego.</w:t>
      </w:r>
    </w:p>
    <w:p w14:paraId="059A78FD" w14:textId="21D60223" w:rsidR="000E3D9D" w:rsidRPr="000E3D9D" w:rsidRDefault="000E3D9D" w:rsidP="003E39F4">
      <w:pPr>
        <w:spacing w:after="160" w:line="259" w:lineRule="auto"/>
        <w:ind w:firstLine="708"/>
        <w:rPr>
          <w:rFonts w:eastAsia="Calibri"/>
          <w:szCs w:val="22"/>
          <w:lang w:eastAsia="en-US"/>
        </w:rPr>
      </w:pPr>
      <w:r w:rsidRPr="000E3D9D">
        <w:rPr>
          <w:rFonts w:eastAsia="Calibri"/>
          <w:szCs w:val="22"/>
          <w:lang w:eastAsia="en-US"/>
        </w:rPr>
        <w:t>Priorytet 2: Włączenie podmiotów ekonomii społecznej i solidarnej w procesy rewitalizacji.</w:t>
      </w:r>
    </w:p>
    <w:p w14:paraId="1220292D" w14:textId="494A7BFA" w:rsidR="000E3D9D" w:rsidRPr="00476AA5" w:rsidRDefault="00912C61" w:rsidP="003E39F4">
      <w:pPr>
        <w:numPr>
          <w:ilvl w:val="0"/>
          <w:numId w:val="3"/>
        </w:numPr>
        <w:spacing w:after="160" w:line="259" w:lineRule="auto"/>
        <w:ind w:left="0" w:firstLine="0"/>
        <w:contextualSpacing/>
        <w:rPr>
          <w:rFonts w:eastAsia="Calibri"/>
          <w:b/>
          <w:szCs w:val="22"/>
          <w:lang w:eastAsia="en-US"/>
        </w:rPr>
      </w:pPr>
      <w:r>
        <w:rPr>
          <w:rFonts w:eastAsia="Calibri"/>
          <w:b/>
          <w:szCs w:val="22"/>
          <w:lang w:eastAsia="en-US"/>
        </w:rPr>
        <w:t>Solidarny rynek pracy</w:t>
      </w:r>
    </w:p>
    <w:p w14:paraId="76D85DB7" w14:textId="3E91C937" w:rsidR="000E3D9D" w:rsidRPr="000E3D9D" w:rsidRDefault="000E3D9D" w:rsidP="003E39F4">
      <w:pPr>
        <w:spacing w:before="240" w:after="160" w:line="259" w:lineRule="auto"/>
        <w:ind w:left="708"/>
        <w:rPr>
          <w:rFonts w:eastAsia="Calibri"/>
          <w:szCs w:val="22"/>
          <w:lang w:eastAsia="en-US"/>
        </w:rPr>
      </w:pPr>
      <w:r w:rsidRPr="000E3D9D">
        <w:rPr>
          <w:rFonts w:eastAsia="Calibri"/>
          <w:szCs w:val="22"/>
          <w:lang w:eastAsia="en-US"/>
        </w:rPr>
        <w:t>Priorytet 1: Wspieranie reintegracji społecznej</w:t>
      </w:r>
      <w:r w:rsidR="00D11D22">
        <w:rPr>
          <w:rFonts w:eastAsia="Calibri"/>
          <w:szCs w:val="22"/>
          <w:lang w:eastAsia="en-US"/>
        </w:rPr>
        <w:t xml:space="preserve"> </w:t>
      </w:r>
      <w:r w:rsidRPr="000E3D9D">
        <w:rPr>
          <w:rFonts w:eastAsia="Calibri"/>
          <w:szCs w:val="22"/>
          <w:lang w:eastAsia="en-US"/>
        </w:rPr>
        <w:t>i zawodowej osób zagrożonych wykluczeniem społecznym w jednostkach reintegracyjnych.</w:t>
      </w:r>
    </w:p>
    <w:p w14:paraId="6590226D" w14:textId="7E6BBEF4" w:rsidR="000E3D9D" w:rsidRPr="000E3D9D" w:rsidRDefault="000E3D9D" w:rsidP="003E39F4">
      <w:pPr>
        <w:spacing w:after="160" w:line="259" w:lineRule="auto"/>
        <w:ind w:left="708"/>
        <w:rPr>
          <w:rFonts w:eastAsia="Calibri"/>
          <w:szCs w:val="22"/>
          <w:lang w:eastAsia="en-US"/>
        </w:rPr>
      </w:pPr>
      <w:r w:rsidRPr="000E3D9D">
        <w:rPr>
          <w:rFonts w:eastAsia="Calibri"/>
          <w:szCs w:val="22"/>
          <w:lang w:eastAsia="en-US"/>
        </w:rPr>
        <w:t>Priorytet 2: Aktywizacja zawodowa osób niepełno</w:t>
      </w:r>
      <w:r w:rsidR="001F6F7F">
        <w:rPr>
          <w:rFonts w:eastAsia="Calibri"/>
          <w:szCs w:val="22"/>
          <w:lang w:eastAsia="en-US"/>
        </w:rPr>
        <w:t>sprawnych oraz osób starszych w </w:t>
      </w:r>
      <w:r w:rsidRPr="000E3D9D">
        <w:rPr>
          <w:rFonts w:eastAsia="Calibri"/>
          <w:szCs w:val="22"/>
          <w:lang w:eastAsia="en-US"/>
        </w:rPr>
        <w:t>podmiotach ekonomii społecznej i solidarnej.</w:t>
      </w:r>
    </w:p>
    <w:p w14:paraId="65858DA1" w14:textId="3EC0513E" w:rsidR="000E3D9D" w:rsidRPr="000E3D9D" w:rsidRDefault="000E3D9D" w:rsidP="003E39F4">
      <w:pPr>
        <w:spacing w:after="160" w:line="259" w:lineRule="auto"/>
        <w:ind w:left="708"/>
        <w:rPr>
          <w:rFonts w:eastAsia="Calibri"/>
          <w:szCs w:val="22"/>
          <w:lang w:eastAsia="en-US"/>
        </w:rPr>
      </w:pPr>
      <w:r w:rsidRPr="000E3D9D">
        <w:rPr>
          <w:rFonts w:eastAsia="Calibri"/>
          <w:szCs w:val="22"/>
          <w:lang w:eastAsia="en-US"/>
        </w:rPr>
        <w:t>Priorytet 3: Tworzenie miejsc pracy dla osób zagroż</w:t>
      </w:r>
      <w:r w:rsidR="001F6F7F">
        <w:rPr>
          <w:rFonts w:eastAsia="Calibri"/>
          <w:szCs w:val="22"/>
          <w:lang w:eastAsia="en-US"/>
        </w:rPr>
        <w:t>onych wykluczeniem społecznym w </w:t>
      </w:r>
      <w:r w:rsidRPr="000E3D9D">
        <w:rPr>
          <w:rFonts w:eastAsia="Calibri"/>
          <w:szCs w:val="22"/>
          <w:lang w:eastAsia="en-US"/>
        </w:rPr>
        <w:t xml:space="preserve">przedsiębiorstwach społecznych. </w:t>
      </w:r>
    </w:p>
    <w:p w14:paraId="4F97581E" w14:textId="041862D9" w:rsidR="000E3D9D" w:rsidRPr="00476AA5" w:rsidRDefault="00D3451E" w:rsidP="003E39F4">
      <w:pPr>
        <w:numPr>
          <w:ilvl w:val="0"/>
          <w:numId w:val="3"/>
        </w:numPr>
        <w:spacing w:after="160" w:line="259" w:lineRule="auto"/>
        <w:ind w:left="0" w:firstLine="0"/>
        <w:contextualSpacing/>
        <w:rPr>
          <w:rFonts w:eastAsia="Calibri"/>
          <w:b/>
          <w:szCs w:val="22"/>
          <w:lang w:eastAsia="en-US"/>
        </w:rPr>
      </w:pPr>
      <w:r>
        <w:rPr>
          <w:rFonts w:eastAsia="Calibri"/>
          <w:b/>
          <w:szCs w:val="22"/>
          <w:lang w:eastAsia="en-US"/>
        </w:rPr>
        <w:lastRenderedPageBreak/>
        <w:t>K</w:t>
      </w:r>
      <w:r w:rsidR="000E3D9D" w:rsidRPr="00476AA5">
        <w:rPr>
          <w:rFonts w:eastAsia="Calibri"/>
          <w:b/>
          <w:szCs w:val="22"/>
          <w:lang w:eastAsia="en-US"/>
        </w:rPr>
        <w:t>onkurencyjna przedsiębiorczość społeczna</w:t>
      </w:r>
    </w:p>
    <w:p w14:paraId="7C1C4FAF" w14:textId="77777777" w:rsidR="000E3D9D" w:rsidRPr="000E3D9D" w:rsidRDefault="000E3D9D" w:rsidP="003E39F4">
      <w:pPr>
        <w:spacing w:before="240" w:after="160" w:line="259" w:lineRule="auto"/>
        <w:ind w:firstLine="708"/>
        <w:rPr>
          <w:rFonts w:eastAsia="Calibri"/>
          <w:szCs w:val="22"/>
          <w:lang w:eastAsia="en-US"/>
        </w:rPr>
      </w:pPr>
      <w:r w:rsidRPr="000E3D9D">
        <w:rPr>
          <w:rFonts w:eastAsia="Calibri"/>
          <w:szCs w:val="22"/>
          <w:lang w:eastAsia="en-US"/>
        </w:rPr>
        <w:t>Priorytet 1: Zwiększanie konkurencyjności podmiotów ekonomii społecznej i solidarnej.</w:t>
      </w:r>
    </w:p>
    <w:p w14:paraId="6529F624" w14:textId="77777777" w:rsidR="000E3D9D" w:rsidRPr="000E3D9D" w:rsidRDefault="000E3D9D" w:rsidP="003E39F4">
      <w:pPr>
        <w:spacing w:after="160" w:line="259" w:lineRule="auto"/>
        <w:ind w:left="708"/>
        <w:rPr>
          <w:rFonts w:eastAsia="Calibri"/>
          <w:szCs w:val="22"/>
          <w:lang w:eastAsia="en-US"/>
        </w:rPr>
      </w:pPr>
      <w:r w:rsidRPr="000E3D9D">
        <w:rPr>
          <w:rFonts w:eastAsia="Calibri"/>
          <w:szCs w:val="22"/>
          <w:lang w:eastAsia="en-US"/>
        </w:rPr>
        <w:t>Priorytet 2: Wsparcie w rozwoju profesjonalizacji i współdziałania PES oraz współpracy międzysektorowej.</w:t>
      </w:r>
    </w:p>
    <w:p w14:paraId="15D4AFCD" w14:textId="0472081A" w:rsidR="000E3D9D" w:rsidRPr="00476AA5" w:rsidRDefault="00D3451E" w:rsidP="003E39F4">
      <w:pPr>
        <w:numPr>
          <w:ilvl w:val="0"/>
          <w:numId w:val="3"/>
        </w:numPr>
        <w:spacing w:after="160" w:line="259" w:lineRule="auto"/>
        <w:ind w:left="0" w:firstLine="0"/>
        <w:contextualSpacing/>
        <w:rPr>
          <w:rFonts w:eastAsia="Calibri"/>
          <w:b/>
          <w:szCs w:val="22"/>
          <w:lang w:eastAsia="en-US"/>
        </w:rPr>
      </w:pPr>
      <w:r>
        <w:rPr>
          <w:rFonts w:eastAsia="Calibri"/>
          <w:b/>
          <w:szCs w:val="22"/>
          <w:lang w:eastAsia="en-US"/>
        </w:rPr>
        <w:t>S</w:t>
      </w:r>
      <w:r w:rsidR="000E3D9D" w:rsidRPr="00476AA5">
        <w:rPr>
          <w:rFonts w:eastAsia="Calibri"/>
          <w:b/>
          <w:szCs w:val="22"/>
          <w:lang w:eastAsia="en-US"/>
        </w:rPr>
        <w:t>olidarne społeczeństwo</w:t>
      </w:r>
    </w:p>
    <w:p w14:paraId="1B691475" w14:textId="77777777" w:rsidR="000E3D9D" w:rsidRPr="000E3D9D" w:rsidRDefault="000E3D9D" w:rsidP="003E39F4">
      <w:pPr>
        <w:spacing w:before="240" w:after="160" w:line="259" w:lineRule="auto"/>
        <w:ind w:left="708"/>
        <w:rPr>
          <w:rFonts w:eastAsia="Calibri"/>
          <w:szCs w:val="22"/>
          <w:lang w:eastAsia="en-US"/>
        </w:rPr>
      </w:pPr>
      <w:r w:rsidRPr="000E3D9D">
        <w:rPr>
          <w:rFonts w:eastAsia="Calibri"/>
          <w:szCs w:val="22"/>
          <w:lang w:eastAsia="en-US"/>
        </w:rPr>
        <w:t>Priorytet 1: Kształtowanie pozytywnych postaw wobec ekonomii społecznej i solidarnej wśród młodzieży.</w:t>
      </w:r>
    </w:p>
    <w:p w14:paraId="29427CD6" w14:textId="77777777" w:rsidR="000E3D9D" w:rsidRPr="000E3D9D" w:rsidRDefault="000E3D9D" w:rsidP="003E39F4">
      <w:pPr>
        <w:spacing w:after="160" w:line="259" w:lineRule="auto"/>
        <w:ind w:firstLine="708"/>
        <w:rPr>
          <w:rFonts w:eastAsia="Calibri"/>
          <w:szCs w:val="22"/>
          <w:lang w:eastAsia="en-US"/>
        </w:rPr>
      </w:pPr>
      <w:r w:rsidRPr="000E3D9D">
        <w:rPr>
          <w:rFonts w:eastAsia="Calibri"/>
          <w:szCs w:val="22"/>
          <w:lang w:eastAsia="en-US"/>
        </w:rPr>
        <w:t>Priorytet 2: Budowa marki ekonomii społecznej i solidarnej.</w:t>
      </w:r>
    </w:p>
    <w:p w14:paraId="76BBD749" w14:textId="0B76AC85" w:rsidR="000E3D9D" w:rsidRPr="000E3D9D" w:rsidRDefault="000E3D9D" w:rsidP="003E39F4">
      <w:pPr>
        <w:spacing w:after="160"/>
        <w:rPr>
          <w:rFonts w:eastAsia="Calibri"/>
          <w:szCs w:val="22"/>
          <w:lang w:eastAsia="en-US"/>
        </w:rPr>
      </w:pPr>
      <w:r w:rsidRPr="000E3D9D">
        <w:rPr>
          <w:rFonts w:eastAsia="Calibri"/>
          <w:szCs w:val="22"/>
          <w:lang w:eastAsia="en-US"/>
        </w:rPr>
        <w:t>Niniejsze opracowanie jest piątym</w:t>
      </w:r>
      <w:r w:rsidR="00E416B2">
        <w:rPr>
          <w:rStyle w:val="Odwoanieprzypisudolnego"/>
          <w:rFonts w:eastAsia="Calibri"/>
          <w:szCs w:val="22"/>
          <w:lang w:eastAsia="en-US"/>
        </w:rPr>
        <w:footnoteReference w:id="3"/>
      </w:r>
      <w:r w:rsidRPr="000E3D9D">
        <w:rPr>
          <w:rFonts w:eastAsia="Calibri"/>
          <w:szCs w:val="22"/>
          <w:lang w:eastAsia="en-US"/>
        </w:rPr>
        <w:t xml:space="preserve"> sprawozdaniem z realizacji KPRES, jednak należy podkreślić, że jednocześnie stanowi pierwsze omówienie tematu według zmienionego zakresu Programu. Cykliczność sprawozdawania </w:t>
      </w:r>
      <w:r w:rsidR="00D11D22">
        <w:rPr>
          <w:rFonts w:eastAsia="Calibri"/>
          <w:szCs w:val="22"/>
          <w:lang w:eastAsia="en-US"/>
        </w:rPr>
        <w:t xml:space="preserve">z </w:t>
      </w:r>
      <w:r w:rsidRPr="000E3D9D">
        <w:rPr>
          <w:rFonts w:eastAsia="Calibri"/>
          <w:szCs w:val="22"/>
          <w:lang w:eastAsia="en-US"/>
        </w:rPr>
        <w:t xml:space="preserve">realizacji KPRES jest istotna </w:t>
      </w:r>
      <w:r w:rsidR="00D11D22">
        <w:rPr>
          <w:rFonts w:eastAsia="Calibri"/>
          <w:szCs w:val="22"/>
          <w:lang w:eastAsia="en-US"/>
        </w:rPr>
        <w:t>dla</w:t>
      </w:r>
      <w:r w:rsidRPr="000E3D9D">
        <w:rPr>
          <w:rFonts w:eastAsia="Calibri"/>
          <w:szCs w:val="22"/>
          <w:lang w:eastAsia="en-US"/>
        </w:rPr>
        <w:t xml:space="preserve"> skutecznego wdrażania Programu oraz monitorowania harmonogramu </w:t>
      </w:r>
      <w:r w:rsidR="00D11D22">
        <w:rPr>
          <w:rFonts w:eastAsia="Calibri"/>
          <w:szCs w:val="22"/>
          <w:lang w:eastAsia="en-US"/>
        </w:rPr>
        <w:t>oraz</w:t>
      </w:r>
      <w:r w:rsidRPr="000E3D9D">
        <w:rPr>
          <w:rFonts w:eastAsia="Calibri"/>
          <w:szCs w:val="22"/>
          <w:lang w:eastAsia="en-US"/>
        </w:rPr>
        <w:t xml:space="preserve"> efektów poszczególnych działań.</w:t>
      </w:r>
    </w:p>
    <w:p w14:paraId="4FFA7F03" w14:textId="0CF50A0F" w:rsidR="009204E4" w:rsidRPr="003D5074" w:rsidRDefault="00D11D22" w:rsidP="003D5074">
      <w:pPr>
        <w:spacing w:after="160"/>
        <w:rPr>
          <w:rFonts w:eastAsia="Calibri"/>
          <w:szCs w:val="22"/>
          <w:lang w:eastAsia="en-US"/>
        </w:rPr>
      </w:pPr>
      <w:r>
        <w:rPr>
          <w:rFonts w:eastAsia="Calibri"/>
          <w:szCs w:val="22"/>
          <w:lang w:eastAsia="en-US"/>
        </w:rPr>
        <w:t>Sprawozdanie</w:t>
      </w:r>
      <w:r w:rsidR="000E3D9D" w:rsidRPr="000E3D9D">
        <w:rPr>
          <w:rFonts w:eastAsia="Calibri"/>
          <w:szCs w:val="22"/>
          <w:lang w:eastAsia="en-US"/>
        </w:rPr>
        <w:t xml:space="preserve"> powstał</w:t>
      </w:r>
      <w:r>
        <w:rPr>
          <w:rFonts w:eastAsia="Calibri"/>
          <w:szCs w:val="22"/>
          <w:lang w:eastAsia="en-US"/>
        </w:rPr>
        <w:t>o</w:t>
      </w:r>
      <w:r w:rsidR="000E3D9D" w:rsidRPr="000E3D9D">
        <w:rPr>
          <w:rFonts w:eastAsia="Calibri"/>
          <w:szCs w:val="22"/>
          <w:lang w:eastAsia="en-US"/>
        </w:rPr>
        <w:t xml:space="preserve"> w oparciu o dane znajdujące się w dyspozycji DES w MRiPS oraz opracowanie eksperckie pn. </w:t>
      </w:r>
      <w:r w:rsidR="000E3D9D" w:rsidRPr="000E3D9D">
        <w:rPr>
          <w:rFonts w:eastAsia="Calibri"/>
          <w:i/>
          <w:szCs w:val="22"/>
          <w:lang w:eastAsia="en-US"/>
        </w:rPr>
        <w:t>R</w:t>
      </w:r>
      <w:r w:rsidR="00305A12">
        <w:rPr>
          <w:rFonts w:eastAsia="Calibri"/>
          <w:i/>
          <w:szCs w:val="22"/>
          <w:lang w:eastAsia="en-US"/>
        </w:rPr>
        <w:t>aport o stanie ekonomii społecznej za rok 2019.</w:t>
      </w:r>
      <w:r w:rsidR="00CD7E0E">
        <w:rPr>
          <w:rFonts w:eastAsia="Calibri"/>
          <w:i/>
          <w:szCs w:val="22"/>
          <w:lang w:eastAsia="en-US"/>
        </w:rPr>
        <w:t xml:space="preserve"> O</w:t>
      </w:r>
      <w:r w:rsidR="000E3D9D" w:rsidRPr="000E3D9D">
        <w:rPr>
          <w:rFonts w:eastAsia="Calibri"/>
          <w:i/>
          <w:szCs w:val="22"/>
          <w:lang w:eastAsia="en-US"/>
        </w:rPr>
        <w:t>pinia nt. realizacji KPRES w województwach i instytucjach centralnych</w:t>
      </w:r>
      <w:r w:rsidR="000E3D9D" w:rsidRPr="000E3D9D">
        <w:rPr>
          <w:rFonts w:eastAsia="Calibri"/>
          <w:szCs w:val="22"/>
          <w:lang w:eastAsia="en-US"/>
        </w:rPr>
        <w:t>. W sprawozdaniu przedstawiono charakterystykę działań podjętych w zakresie realizacji Programu w latach 2019</w:t>
      </w:r>
      <w:r>
        <w:rPr>
          <w:rFonts w:eastAsia="Calibri"/>
          <w:szCs w:val="22"/>
          <w:lang w:eastAsia="en-US"/>
        </w:rPr>
        <w:t xml:space="preserve"> – </w:t>
      </w:r>
      <w:r w:rsidR="000E3D9D" w:rsidRPr="000E3D9D">
        <w:rPr>
          <w:rFonts w:eastAsia="Calibri"/>
          <w:szCs w:val="22"/>
          <w:lang w:eastAsia="en-US"/>
        </w:rPr>
        <w:t>2020 wraz z uwzględnieniem stopnia osiągnięcia wskaźników Programu, a także informacj</w:t>
      </w:r>
      <w:r w:rsidR="003D4E8F">
        <w:rPr>
          <w:rFonts w:eastAsia="Calibri"/>
          <w:szCs w:val="22"/>
          <w:lang w:eastAsia="en-US"/>
        </w:rPr>
        <w:t>e</w:t>
      </w:r>
      <w:r w:rsidR="000E3D9D" w:rsidRPr="000E3D9D">
        <w:rPr>
          <w:rFonts w:eastAsia="Calibri"/>
          <w:szCs w:val="22"/>
          <w:lang w:eastAsia="en-US"/>
        </w:rPr>
        <w:t xml:space="preserve"> o </w:t>
      </w:r>
      <w:r w:rsidR="001F6F7F">
        <w:rPr>
          <w:rFonts w:eastAsia="Calibri"/>
          <w:szCs w:val="22"/>
          <w:lang w:eastAsia="en-US"/>
        </w:rPr>
        <w:t>stanie wdrożenia rekomendacji z</w:t>
      </w:r>
      <w:r w:rsidR="000E3D9D" w:rsidRPr="000E3D9D">
        <w:rPr>
          <w:rFonts w:eastAsia="Calibri"/>
          <w:szCs w:val="22"/>
          <w:lang w:eastAsia="en-US"/>
        </w:rPr>
        <w:t xml:space="preserve"> 2018</w:t>
      </w:r>
      <w:r w:rsidR="003D4E8F">
        <w:rPr>
          <w:rFonts w:eastAsia="Calibri"/>
          <w:szCs w:val="22"/>
          <w:lang w:eastAsia="en-US"/>
        </w:rPr>
        <w:t xml:space="preserve"> r</w:t>
      </w:r>
      <w:r w:rsidR="000E3D9D" w:rsidRPr="000E3D9D">
        <w:rPr>
          <w:rFonts w:eastAsia="Calibri"/>
          <w:szCs w:val="22"/>
          <w:lang w:eastAsia="en-US"/>
        </w:rPr>
        <w:t xml:space="preserve">. </w:t>
      </w:r>
    </w:p>
    <w:p w14:paraId="4411C163" w14:textId="45F26565" w:rsidR="009204E4" w:rsidRPr="0048556B" w:rsidRDefault="009204E4" w:rsidP="003E39F4">
      <w:pPr>
        <w:pStyle w:val="Styl2"/>
      </w:pPr>
      <w:bookmarkStart w:id="12" w:name="_Toc31205700"/>
      <w:bookmarkStart w:id="13" w:name="_Toc120541510"/>
      <w:r w:rsidRPr="00466059">
        <w:t>Streszczenie</w:t>
      </w:r>
      <w:bookmarkEnd w:id="12"/>
      <w:bookmarkEnd w:id="13"/>
    </w:p>
    <w:p w14:paraId="57BF3E13" w14:textId="794AD510" w:rsidR="00F9423C" w:rsidRDefault="00687C75" w:rsidP="00687C75">
      <w:pPr>
        <w:ind w:right="-2"/>
        <w:rPr>
          <w:rFonts w:eastAsia="Calibri"/>
        </w:rPr>
      </w:pPr>
      <w:r>
        <w:rPr>
          <w:rFonts w:eastAsia="Calibri"/>
        </w:rPr>
        <w:t>Sprawozdanie z realizacji KPRES za lata 2019 –</w:t>
      </w:r>
      <w:r w:rsidR="003D4E8F">
        <w:rPr>
          <w:rFonts w:eastAsia="Calibri"/>
        </w:rPr>
        <w:t xml:space="preserve"> </w:t>
      </w:r>
      <w:r>
        <w:rPr>
          <w:rFonts w:eastAsia="Calibri"/>
        </w:rPr>
        <w:t xml:space="preserve">2020 uwzględnia dwa spojrzenia na wdrażanie i odziaływanie Programu. W pierwszej części opracowania przedstawiono perspektywę centralną, natomiast </w:t>
      </w:r>
      <w:r w:rsidR="007D3C42">
        <w:rPr>
          <w:rFonts w:eastAsia="Calibri"/>
        </w:rPr>
        <w:t xml:space="preserve">w drugiej części – perspektywę regionalną. </w:t>
      </w:r>
    </w:p>
    <w:p w14:paraId="7F9E015A" w14:textId="77777777" w:rsidR="00F9423C" w:rsidRDefault="00F9423C" w:rsidP="00687C75">
      <w:pPr>
        <w:ind w:right="-2"/>
        <w:rPr>
          <w:rFonts w:eastAsia="Calibri"/>
          <w:b/>
        </w:rPr>
      </w:pPr>
      <w:r>
        <w:rPr>
          <w:rFonts w:eastAsia="Calibri"/>
          <w:b/>
        </w:rPr>
        <w:t>Część 1</w:t>
      </w:r>
    </w:p>
    <w:p w14:paraId="47560FB4" w14:textId="6BA6D806" w:rsidR="00F9423C" w:rsidRDefault="007D3C42" w:rsidP="00687C75">
      <w:pPr>
        <w:ind w:right="-2"/>
        <w:rPr>
          <w:rFonts w:eastAsia="Calibri"/>
        </w:rPr>
      </w:pPr>
      <w:r>
        <w:rPr>
          <w:rFonts w:eastAsia="Calibri"/>
        </w:rPr>
        <w:t xml:space="preserve">Spojrzenie na realizację KPRES </w:t>
      </w:r>
      <w:r w:rsidR="0042383E">
        <w:rPr>
          <w:rFonts w:eastAsia="Calibri"/>
        </w:rPr>
        <w:t xml:space="preserve">z poziomu krajowego zawiera analizę działań koordynacyjnych, przegląd zmian w obrębie ram organizacyjnych sektora, w tym przede wszystkim zmian prawnych, a także opis przedsięwzięć podejmowanych w ramach realizacji projektów współfinansowanych ze środków europejskich. </w:t>
      </w:r>
    </w:p>
    <w:p w14:paraId="4083E3E1" w14:textId="3E06772D" w:rsidR="00292179" w:rsidRDefault="0042383E" w:rsidP="00292179">
      <w:pPr>
        <w:ind w:right="-2"/>
        <w:rPr>
          <w:rFonts w:eastAsia="Calibri"/>
        </w:rPr>
      </w:pPr>
      <w:r>
        <w:rPr>
          <w:rFonts w:eastAsia="Calibri"/>
        </w:rPr>
        <w:t>Z perspektywy centralnej istotna jest również organizacja systemu wsparcia ekonomii społecznej i</w:t>
      </w:r>
      <w:r w:rsidR="003D4E8F">
        <w:rPr>
          <w:rFonts w:eastAsia="Calibri"/>
        </w:rPr>
        <w:t> </w:t>
      </w:r>
      <w:r>
        <w:rPr>
          <w:rFonts w:eastAsia="Calibri"/>
        </w:rPr>
        <w:t>w tym zakresie przeanalizowane zostały dane dotyczące in</w:t>
      </w:r>
      <w:r w:rsidR="00F9423C">
        <w:rPr>
          <w:rFonts w:eastAsia="Calibri"/>
        </w:rPr>
        <w:t xml:space="preserve">strumentów wsparcia </w:t>
      </w:r>
      <w:r>
        <w:rPr>
          <w:rFonts w:eastAsia="Calibri"/>
        </w:rPr>
        <w:t>finansowanych z</w:t>
      </w:r>
      <w:r w:rsidR="00F9423C">
        <w:rPr>
          <w:rFonts w:eastAsia="Calibri"/>
        </w:rPr>
        <w:t>e</w:t>
      </w:r>
      <w:r>
        <w:rPr>
          <w:rFonts w:eastAsia="Calibri"/>
        </w:rPr>
        <w:t xml:space="preserve"> </w:t>
      </w:r>
      <w:r w:rsidR="00F9423C">
        <w:rPr>
          <w:rFonts w:eastAsia="Calibri"/>
        </w:rPr>
        <w:t xml:space="preserve">środków </w:t>
      </w:r>
      <w:r>
        <w:rPr>
          <w:rFonts w:eastAsia="Calibri"/>
        </w:rPr>
        <w:t>FP i PFRON</w:t>
      </w:r>
      <w:r w:rsidR="00F9423C">
        <w:rPr>
          <w:rFonts w:eastAsia="Calibri"/>
        </w:rPr>
        <w:t>. Opisano także instytucjonalną</w:t>
      </w:r>
      <w:r w:rsidR="00F9423C" w:rsidRPr="00F9423C">
        <w:rPr>
          <w:rFonts w:eastAsia="Calibri"/>
        </w:rPr>
        <w:t xml:space="preserve"> sieć wspierania </w:t>
      </w:r>
      <w:r w:rsidR="00F9423C">
        <w:rPr>
          <w:rFonts w:eastAsia="Calibri"/>
        </w:rPr>
        <w:t xml:space="preserve">podmiotów ekonomii społecznej czyli </w:t>
      </w:r>
      <w:r w:rsidR="00C8117C">
        <w:rPr>
          <w:rFonts w:eastAsia="Calibri"/>
        </w:rPr>
        <w:t>OWES</w:t>
      </w:r>
      <w:r w:rsidR="00F9423C" w:rsidRPr="00F9423C">
        <w:rPr>
          <w:rFonts w:eastAsia="Calibri"/>
        </w:rPr>
        <w:t xml:space="preserve"> i </w:t>
      </w:r>
      <w:r w:rsidR="00C8117C">
        <w:rPr>
          <w:rFonts w:eastAsia="Calibri"/>
        </w:rPr>
        <w:t>ROPS</w:t>
      </w:r>
      <w:r w:rsidR="00292179">
        <w:rPr>
          <w:rFonts w:eastAsia="Calibri"/>
        </w:rPr>
        <w:t>.  W tym punkcie przybliżone zostały działania projektu pn.</w:t>
      </w:r>
      <w:r w:rsidR="00292179" w:rsidRPr="00292179">
        <w:t xml:space="preserve"> </w:t>
      </w:r>
      <w:r w:rsidR="00292179">
        <w:t>„</w:t>
      </w:r>
      <w:r w:rsidR="00292179" w:rsidRPr="00292179">
        <w:rPr>
          <w:rFonts w:eastAsia="Calibri"/>
        </w:rPr>
        <w:t>Zintegrowany system zapewnienia wysokiej jakości usług Ośrodków Wsparcia Ekonomii Społecznej”</w:t>
      </w:r>
      <w:r w:rsidR="00292179">
        <w:rPr>
          <w:rFonts w:eastAsia="Calibri"/>
        </w:rPr>
        <w:t>. Pochylono się również nad kwestią promocji ekonomii społecznej, skupiając się przede wszystkim na konkursie</w:t>
      </w:r>
      <w:r w:rsidR="00292179" w:rsidRPr="00292179">
        <w:t xml:space="preserve"> </w:t>
      </w:r>
      <w:r w:rsidR="00292179">
        <w:rPr>
          <w:rFonts w:eastAsia="Calibri"/>
        </w:rPr>
        <w:t>o przyznanie certyfikatu „</w:t>
      </w:r>
      <w:r w:rsidR="00292179" w:rsidRPr="00292179">
        <w:rPr>
          <w:rFonts w:eastAsia="Calibri"/>
        </w:rPr>
        <w:t>Znak Jakości E</w:t>
      </w:r>
      <w:r w:rsidR="008E4C18">
        <w:rPr>
          <w:rFonts w:eastAsia="Calibri"/>
        </w:rPr>
        <w:t>konomii Społecznej i </w:t>
      </w:r>
      <w:r w:rsidR="00292179">
        <w:rPr>
          <w:rFonts w:eastAsia="Calibri"/>
        </w:rPr>
        <w:t>Solidarnej”.</w:t>
      </w:r>
    </w:p>
    <w:p w14:paraId="0647AE34" w14:textId="77777777" w:rsidR="0010292B" w:rsidRDefault="00292179" w:rsidP="00292179">
      <w:pPr>
        <w:ind w:right="-2"/>
        <w:rPr>
          <w:rFonts w:eastAsia="Calibri"/>
        </w:rPr>
      </w:pPr>
      <w:r>
        <w:rPr>
          <w:rFonts w:eastAsia="Calibri"/>
        </w:rPr>
        <w:lastRenderedPageBreak/>
        <w:t>Kolejnym aspektem organizacji sektora jest jego monitorowanie. W tym punkcie opisane zostały działania w zrealizowane w ramach projektu pn. „Zintegrowany system monitorowania sektora ekonomii społecznej”.</w:t>
      </w:r>
    </w:p>
    <w:p w14:paraId="5F74C726" w14:textId="77777777" w:rsidR="00CF0CDE" w:rsidRDefault="0010292B" w:rsidP="00292179">
      <w:pPr>
        <w:ind w:right="-2"/>
        <w:rPr>
          <w:rFonts w:eastAsia="Calibri"/>
        </w:rPr>
      </w:pPr>
      <w:r>
        <w:rPr>
          <w:rFonts w:eastAsia="Calibri"/>
        </w:rPr>
        <w:t xml:space="preserve">Dodatkowo, ze względu </w:t>
      </w:r>
      <w:r w:rsidR="00CF0CDE">
        <w:rPr>
          <w:rFonts w:eastAsia="Calibri"/>
        </w:rPr>
        <w:t>zdominowanie życia społecznego w okresie sprawozdawczym przez pandemię COVID-19 oraz jej skutki, sprawozdanie zostało uzupełnione o analizę działania sektora ekonomii społecznej w tych trudnych warunkach. Natomiast zwieńczenie części pierwszej stanowi zbiorcza prezentacja wartości wskaźników programowych wraz z ich podsumowaniem.</w:t>
      </w:r>
    </w:p>
    <w:p w14:paraId="2B8761E3" w14:textId="77777777" w:rsidR="00CF0CDE" w:rsidRDefault="00CF0CDE" w:rsidP="00292179">
      <w:pPr>
        <w:ind w:right="-2"/>
        <w:rPr>
          <w:rFonts w:eastAsia="Calibri"/>
          <w:b/>
        </w:rPr>
      </w:pPr>
      <w:r>
        <w:rPr>
          <w:rFonts w:eastAsia="Calibri"/>
          <w:b/>
        </w:rPr>
        <w:t>Część 2</w:t>
      </w:r>
    </w:p>
    <w:p w14:paraId="3A5F8B94" w14:textId="2F11B18F" w:rsidR="00B77022" w:rsidRDefault="00CF0CDE" w:rsidP="00B77022">
      <w:pPr>
        <w:ind w:right="-2"/>
        <w:rPr>
          <w:rFonts w:eastAsia="Calibri"/>
        </w:rPr>
      </w:pPr>
      <w:r>
        <w:rPr>
          <w:rFonts w:eastAsia="Calibri"/>
        </w:rPr>
        <w:t>Spojrzenie na realizację KPRES z pe</w:t>
      </w:r>
      <w:r w:rsidR="00A53A06">
        <w:rPr>
          <w:rFonts w:eastAsia="Calibri"/>
        </w:rPr>
        <w:t xml:space="preserve">rspektywy regionów składa się przede wszystkim z zestawienia poziomu wykonania wskaźników z </w:t>
      </w:r>
      <w:r w:rsidR="00C8117C">
        <w:rPr>
          <w:rFonts w:eastAsia="Calibri"/>
        </w:rPr>
        <w:t>RPRES-ów</w:t>
      </w:r>
      <w:r w:rsidR="00A53A06">
        <w:rPr>
          <w:rFonts w:eastAsia="Calibri"/>
        </w:rPr>
        <w:t xml:space="preserve">. Wybrano te spośród nich, które jednocześnie realizują cele Krajowego Programu. </w:t>
      </w:r>
      <w:r w:rsidR="00B77022">
        <w:rPr>
          <w:rFonts w:eastAsia="Calibri"/>
        </w:rPr>
        <w:t xml:space="preserve">Szczegółowo opisane zostały wskaźniki: </w:t>
      </w:r>
      <w:r w:rsidR="00B77022" w:rsidRPr="00B77022">
        <w:rPr>
          <w:rFonts w:eastAsia="Calibri"/>
        </w:rPr>
        <w:t>liczba osób zagrożonych ubóstwem lub wykluczeniem społecznym objętych wsparciem w programie (w o</w:t>
      </w:r>
      <w:r w:rsidR="00B77022">
        <w:rPr>
          <w:rFonts w:eastAsia="Calibri"/>
        </w:rPr>
        <w:t xml:space="preserve">si zawierającej wsparcie PES), </w:t>
      </w:r>
      <w:r w:rsidR="00B77022" w:rsidRPr="00B77022">
        <w:rPr>
          <w:rFonts w:eastAsia="Calibri"/>
        </w:rPr>
        <w:t xml:space="preserve">liczba podmiotów ekonomii </w:t>
      </w:r>
      <w:r w:rsidR="00B77022">
        <w:rPr>
          <w:rFonts w:eastAsia="Calibri"/>
        </w:rPr>
        <w:t xml:space="preserve">społecznej objętych wsparciem, </w:t>
      </w:r>
      <w:r w:rsidR="00B77022" w:rsidRPr="00B77022">
        <w:rPr>
          <w:rFonts w:eastAsia="Calibri"/>
        </w:rPr>
        <w:t xml:space="preserve">liczba miejsc pracy utworzonych w </w:t>
      </w:r>
      <w:r w:rsidR="00B77022">
        <w:rPr>
          <w:rFonts w:eastAsia="Calibri"/>
        </w:rPr>
        <w:t xml:space="preserve">przedsiębiorstwach społecznych, </w:t>
      </w:r>
      <w:r w:rsidR="00B77022" w:rsidRPr="00B77022">
        <w:rPr>
          <w:rFonts w:eastAsia="Calibri"/>
        </w:rPr>
        <w:t>liczba osób zagrożonych ubóstwem lub wykluczeniem społecznym pracujących po opuszczeniu programu (łącznie z pracującymi na własny rachunek).</w:t>
      </w:r>
    </w:p>
    <w:p w14:paraId="4A32CF9B" w14:textId="77777777" w:rsidR="00F31FAA" w:rsidRDefault="001D1755" w:rsidP="00B77022">
      <w:pPr>
        <w:ind w:right="-2"/>
        <w:rPr>
          <w:rFonts w:eastAsia="Calibri"/>
        </w:rPr>
      </w:pPr>
      <w:r>
        <w:rPr>
          <w:rFonts w:eastAsia="Calibri"/>
        </w:rPr>
        <w:t>Kolejnym istotnym punktem sprawozdania z perspektywy regionalnej jest podsumowanie wartości wskaźników</w:t>
      </w:r>
      <w:r w:rsidR="00F31FAA">
        <w:rPr>
          <w:rFonts w:eastAsia="Calibri"/>
        </w:rPr>
        <w:t xml:space="preserve"> KPRES</w:t>
      </w:r>
      <w:r>
        <w:rPr>
          <w:rFonts w:eastAsia="Calibri"/>
        </w:rPr>
        <w:t>, których monitorowanie zostało przypisane do województw.</w:t>
      </w:r>
      <w:r w:rsidR="00F31FAA">
        <w:rPr>
          <w:rFonts w:eastAsia="Calibri"/>
        </w:rPr>
        <w:t xml:space="preserve"> Są to wskaźniki odnoszące się do działań o charakterze regionalnym: liczba OWES współpracujących z Lokalnymi Grupami Działania, liczba aktywnych jednostek reintegracyjnych. </w:t>
      </w:r>
    </w:p>
    <w:p w14:paraId="5DB43D73" w14:textId="77777777" w:rsidR="00F31FAA" w:rsidRDefault="00F31FAA" w:rsidP="00B77022">
      <w:pPr>
        <w:ind w:right="-2"/>
        <w:rPr>
          <w:rFonts w:eastAsia="Calibri"/>
        </w:rPr>
      </w:pPr>
      <w:r>
        <w:rPr>
          <w:rFonts w:eastAsia="Calibri"/>
        </w:rPr>
        <w:t>Część druga, podobnie jak pierwsza, została zwieńczona podsumowaniem funkcjonowania PES w obliczu pandemii COVID-19, jednak z podkreśleniem perspektywy regionalnej. W tym punkcie opisany został tzw. „mechanizm zakupów interwencyjnych”, a więc działanie prowadzone przez OWES w celu wspierania PES dotkniętych przez negatywne skutki pandemii.</w:t>
      </w:r>
    </w:p>
    <w:p w14:paraId="3C1E4D6D" w14:textId="3CFD511B" w:rsidR="009204E4" w:rsidRPr="006E2E62" w:rsidRDefault="00F31FAA" w:rsidP="00B77022">
      <w:pPr>
        <w:ind w:right="-2"/>
        <w:rPr>
          <w:rFonts w:eastAsia="Calibri"/>
        </w:rPr>
      </w:pPr>
      <w:r>
        <w:rPr>
          <w:rFonts w:eastAsia="Calibri"/>
        </w:rPr>
        <w:t xml:space="preserve">Ostatnią częścią sprawozdania jest podsumowanie realizacji KPRES w okresie 2019 </w:t>
      </w:r>
      <w:r w:rsidR="00946BCF">
        <w:rPr>
          <w:rFonts w:eastAsia="Calibri"/>
        </w:rPr>
        <w:t>–</w:t>
      </w:r>
      <w:r>
        <w:rPr>
          <w:rFonts w:eastAsia="Calibri"/>
        </w:rPr>
        <w:t xml:space="preserve"> 2020</w:t>
      </w:r>
      <w:r w:rsidR="00946BCF">
        <w:rPr>
          <w:rFonts w:eastAsia="Calibri"/>
        </w:rPr>
        <w:t xml:space="preserve">, do którego dołączone zostały także wnioski i rekomendacje. </w:t>
      </w:r>
      <w:r w:rsidR="00320B45">
        <w:rPr>
          <w:rFonts w:eastAsia="Calibri"/>
        </w:rPr>
        <w:br w:type="page"/>
      </w:r>
    </w:p>
    <w:p w14:paraId="70A81274" w14:textId="43646C32" w:rsidR="009204E4" w:rsidRPr="006E2E62" w:rsidRDefault="009204E4" w:rsidP="002452C6">
      <w:pPr>
        <w:pStyle w:val="Styl2"/>
      </w:pPr>
      <w:bookmarkStart w:id="14" w:name="_Toc31205701"/>
      <w:bookmarkStart w:id="15" w:name="_Toc120541511"/>
      <w:r w:rsidRPr="00476AA5">
        <w:lastRenderedPageBreak/>
        <w:t>Realizacja</w:t>
      </w:r>
      <w:r w:rsidRPr="006E2E62">
        <w:t xml:space="preserve"> KPRES z perspektywy </w:t>
      </w:r>
      <w:bookmarkEnd w:id="14"/>
      <w:r w:rsidR="002E2A47">
        <w:t>krajowej</w:t>
      </w:r>
      <w:bookmarkEnd w:id="15"/>
    </w:p>
    <w:p w14:paraId="67B534A0" w14:textId="7CB730AC" w:rsidR="003E39F4" w:rsidRPr="006E2E62" w:rsidRDefault="003E39F4" w:rsidP="003E39F4">
      <w:pPr>
        <w:spacing w:after="240"/>
        <w:rPr>
          <w:rFonts w:eastAsia="Calibri"/>
          <w:lang w:eastAsia="en-US"/>
        </w:rPr>
      </w:pPr>
      <w:r>
        <w:rPr>
          <w:rFonts w:eastAsia="Calibri"/>
          <w:lang w:eastAsia="en-US"/>
        </w:rPr>
        <w:t>Realizacja KPRES to działania na poziomie centralnym oraz dostosowane do wspólnych celów</w:t>
      </w:r>
      <w:r w:rsidR="004131B2">
        <w:rPr>
          <w:rFonts w:eastAsia="Calibri"/>
          <w:lang w:eastAsia="en-US"/>
        </w:rPr>
        <w:t xml:space="preserve"> działania regionalne i lokalne. Poniżej przedstawiona została perspektywa centralna realizacji Programu, czyli ogólna analiza skuteczności osiągania wyznaczonych celów na poziomie kraju. </w:t>
      </w:r>
    </w:p>
    <w:p w14:paraId="5D9E5960" w14:textId="16A60BEF" w:rsidR="007C5579" w:rsidRPr="003D5074" w:rsidRDefault="0048556B" w:rsidP="003D5074">
      <w:pPr>
        <w:pStyle w:val="Styl3"/>
        <w:rPr>
          <w:rFonts w:eastAsia="Calibri"/>
          <w:lang w:eastAsia="en-US"/>
        </w:rPr>
      </w:pPr>
      <w:bookmarkStart w:id="16" w:name="_Toc120541512"/>
      <w:r>
        <w:t xml:space="preserve">Prawno – </w:t>
      </w:r>
      <w:r w:rsidRPr="00476AA5">
        <w:t>organizacyjny</w:t>
      </w:r>
      <w:r>
        <w:t xml:space="preserve"> kontekst realizacji Programu</w:t>
      </w:r>
      <w:bookmarkEnd w:id="16"/>
      <w:r>
        <w:t xml:space="preserve"> </w:t>
      </w:r>
    </w:p>
    <w:p w14:paraId="23C17994" w14:textId="4FDEF652" w:rsidR="0048556B" w:rsidRPr="00476AA5" w:rsidRDefault="0048556B" w:rsidP="002452C6">
      <w:pPr>
        <w:pStyle w:val="Styl4"/>
      </w:pPr>
      <w:bookmarkStart w:id="17" w:name="_Toc120541513"/>
      <w:r w:rsidRPr="00476AA5">
        <w:t>Koordynacja ekonomii społecznej na poziomie krajowym</w:t>
      </w:r>
      <w:bookmarkEnd w:id="17"/>
    </w:p>
    <w:p w14:paraId="688BB6A0" w14:textId="045B8660" w:rsidR="0048556B" w:rsidRPr="0048556B" w:rsidRDefault="0048556B" w:rsidP="001F6F7F">
      <w:pPr>
        <w:rPr>
          <w:rFonts w:eastAsia="Calibri"/>
          <w:lang w:eastAsia="en-US"/>
        </w:rPr>
      </w:pPr>
      <w:r w:rsidRPr="0048556B">
        <w:rPr>
          <w:rFonts w:eastAsia="Calibri"/>
          <w:lang w:eastAsia="en-US"/>
        </w:rPr>
        <w:t>Koordynatorem polityki publicznej w zakresie ekonomii społecznej na poziomie centralnym jest Ministerstwo Rodziny i Polityki Społecznej</w:t>
      </w:r>
      <w:r w:rsidRPr="00DA5F4A">
        <w:rPr>
          <w:rFonts w:eastAsia="Calibri"/>
          <w:vertAlign w:val="superscript"/>
          <w:lang w:eastAsia="en-US"/>
        </w:rPr>
        <w:footnoteReference w:id="4"/>
      </w:r>
      <w:r w:rsidRPr="0048556B">
        <w:rPr>
          <w:rFonts w:eastAsia="Calibri"/>
          <w:lang w:eastAsia="en-US"/>
        </w:rPr>
        <w:t>, w ramach którego funkcjonuje Departament Ekonomii Społecznej i Solidarne</w:t>
      </w:r>
      <w:r w:rsidR="00981747">
        <w:rPr>
          <w:rFonts w:eastAsia="Calibri"/>
          <w:lang w:eastAsia="en-US"/>
        </w:rPr>
        <w:t>j</w:t>
      </w:r>
      <w:r w:rsidRPr="0048556B">
        <w:rPr>
          <w:rFonts w:eastAsia="Calibri"/>
          <w:lang w:eastAsia="en-US"/>
        </w:rPr>
        <w:t xml:space="preserve">, który także odpowiada za obsługę KKRES oraz koordynację </w:t>
      </w:r>
      <w:r w:rsidRPr="00A36BC1">
        <w:rPr>
          <w:rFonts w:eastAsia="Calibri"/>
          <w:lang w:eastAsia="en-US"/>
        </w:rPr>
        <w:t xml:space="preserve">wdrażania zapisów KPRES. </w:t>
      </w:r>
      <w:r w:rsidRPr="00F178A9">
        <w:rPr>
          <w:rFonts w:eastAsia="Calibri"/>
          <w:lang w:eastAsia="en-US"/>
        </w:rPr>
        <w:t>Komitet jest organem pomocniczym Ministra Rodziny i Polityki Społecznej, powołanym Zarządzeniem nr 7 Ministra Pracy i Polityki Społecznej z dnia 27 lutego 2015 r.</w:t>
      </w:r>
      <w:r w:rsidR="00A36BC1" w:rsidRPr="00F178A9">
        <w:rPr>
          <w:rFonts w:eastAsia="Calibri"/>
          <w:lang w:eastAsia="en-US"/>
        </w:rPr>
        <w:t xml:space="preserve"> </w:t>
      </w:r>
      <w:r w:rsidRPr="00F178A9">
        <w:rPr>
          <w:rFonts w:eastAsia="Calibri"/>
          <w:lang w:eastAsia="en-US"/>
        </w:rPr>
        <w:t>w sprawie powołania Krajowego Komitetu Rozwoju Ekonomii Społecznej</w:t>
      </w:r>
      <w:r w:rsidR="00A36BC1" w:rsidRPr="00F178A9">
        <w:rPr>
          <w:rFonts w:eastAsia="Calibri"/>
          <w:lang w:eastAsia="en-US"/>
        </w:rPr>
        <w:t xml:space="preserve"> z późniejszymi zmianami</w:t>
      </w:r>
      <w:r w:rsidR="00A36BC1">
        <w:rPr>
          <w:rStyle w:val="Odwoanieprzypisudolnego"/>
          <w:rFonts w:eastAsia="Calibri"/>
          <w:lang w:eastAsia="en-US"/>
        </w:rPr>
        <w:footnoteReference w:id="5"/>
      </w:r>
      <w:r w:rsidR="00A36BC1" w:rsidRPr="00F178A9">
        <w:rPr>
          <w:rStyle w:val="Odwoaniedokomentarza"/>
        </w:rPr>
        <w:t>.</w:t>
      </w:r>
      <w:r w:rsidRPr="0048556B">
        <w:rPr>
          <w:rFonts w:eastAsia="Calibri"/>
          <w:lang w:eastAsia="en-US"/>
        </w:rPr>
        <w:t xml:space="preserve"> Stanowi on instytucjonalizację dialogu obywatelsk</w:t>
      </w:r>
      <w:r w:rsidR="001F6F7F">
        <w:rPr>
          <w:rFonts w:eastAsia="Calibri"/>
          <w:lang w:eastAsia="en-US"/>
        </w:rPr>
        <w:t>iego w</w:t>
      </w:r>
      <w:r w:rsidR="00BD4325">
        <w:rPr>
          <w:rFonts w:eastAsia="Calibri"/>
          <w:lang w:eastAsia="en-US"/>
        </w:rPr>
        <w:t xml:space="preserve"> </w:t>
      </w:r>
      <w:r w:rsidRPr="0048556B">
        <w:rPr>
          <w:rFonts w:eastAsia="Calibri"/>
          <w:lang w:eastAsia="en-US"/>
        </w:rPr>
        <w:t>dziedzinie ekonomii społecznej, umożliwiając tworzenie rozwiązań w sposób partycypacyjny</w:t>
      </w:r>
      <w:r w:rsidR="001F6F7F">
        <w:rPr>
          <w:rFonts w:eastAsia="Calibri"/>
          <w:lang w:eastAsia="en-US"/>
        </w:rPr>
        <w:t xml:space="preserve"> w porozumieniu z</w:t>
      </w:r>
      <w:r w:rsidR="00A36BC1">
        <w:rPr>
          <w:rFonts w:eastAsia="Calibri"/>
          <w:lang w:eastAsia="en-US"/>
        </w:rPr>
        <w:t> </w:t>
      </w:r>
      <w:r w:rsidR="001F6F7F">
        <w:rPr>
          <w:rFonts w:eastAsia="Calibri"/>
          <w:lang w:eastAsia="en-US"/>
        </w:rPr>
        <w:t>teoretykami i</w:t>
      </w:r>
      <w:r w:rsidR="00BD4325">
        <w:rPr>
          <w:rFonts w:eastAsia="Calibri"/>
          <w:lang w:eastAsia="en-US"/>
        </w:rPr>
        <w:t> </w:t>
      </w:r>
      <w:r w:rsidRPr="0048556B">
        <w:rPr>
          <w:rFonts w:eastAsia="Calibri"/>
          <w:lang w:eastAsia="en-US"/>
        </w:rPr>
        <w:t>praktykami, reprezent</w:t>
      </w:r>
      <w:r w:rsidR="001F6F7F">
        <w:rPr>
          <w:rFonts w:eastAsia="Calibri"/>
          <w:lang w:eastAsia="en-US"/>
        </w:rPr>
        <w:t>ującymi administrację rządową i </w:t>
      </w:r>
      <w:r w:rsidRPr="0048556B">
        <w:rPr>
          <w:rFonts w:eastAsia="Calibri"/>
          <w:lang w:eastAsia="en-US"/>
        </w:rPr>
        <w:t>samorządową, sektor ekonomii społecznej, środowiska naukowe, partnerów społecznych oraz instytucje finansowe.</w:t>
      </w:r>
    </w:p>
    <w:p w14:paraId="52EA0BBD" w14:textId="412CCE66" w:rsidR="0048556B" w:rsidRPr="0048556B" w:rsidRDefault="0048556B" w:rsidP="003B3900">
      <w:pPr>
        <w:rPr>
          <w:rFonts w:eastAsia="Calibri"/>
          <w:lang w:eastAsia="en-US"/>
        </w:rPr>
      </w:pPr>
      <w:r w:rsidRPr="0048556B">
        <w:rPr>
          <w:rFonts w:eastAsia="Calibri"/>
          <w:lang w:eastAsia="en-US"/>
        </w:rPr>
        <w:t>W okresie sprawozdawczym, powoł</w:t>
      </w:r>
      <w:r w:rsidR="00980478">
        <w:rPr>
          <w:rFonts w:eastAsia="Calibri"/>
          <w:lang w:eastAsia="en-US"/>
        </w:rPr>
        <w:t>ano również</w:t>
      </w:r>
      <w:r w:rsidRPr="0048556B">
        <w:rPr>
          <w:rFonts w:eastAsia="Calibri"/>
          <w:lang w:eastAsia="en-US"/>
        </w:rPr>
        <w:t xml:space="preserve"> Pełnomocnika Rządu ds. ekonomii społecznej i</w:t>
      </w:r>
      <w:r w:rsidR="00A36BC1">
        <w:rPr>
          <w:rFonts w:eastAsia="Calibri"/>
          <w:lang w:eastAsia="en-US"/>
        </w:rPr>
        <w:t> </w:t>
      </w:r>
      <w:r w:rsidRPr="0048556B">
        <w:rPr>
          <w:rFonts w:eastAsia="Calibri"/>
          <w:lang w:eastAsia="en-US"/>
        </w:rPr>
        <w:t>solidarnej</w:t>
      </w:r>
      <w:r w:rsidRPr="00DA5F4A">
        <w:rPr>
          <w:rFonts w:eastAsia="Calibri"/>
          <w:vertAlign w:val="superscript"/>
          <w:lang w:eastAsia="en-US"/>
        </w:rPr>
        <w:footnoteReference w:id="6"/>
      </w:r>
      <w:r w:rsidRPr="0048556B">
        <w:rPr>
          <w:rFonts w:eastAsia="Calibri"/>
          <w:lang w:eastAsia="en-US"/>
        </w:rPr>
        <w:t>. Zgodnie z rozporządzeniem, Pełnomocnik by</w:t>
      </w:r>
      <w:r w:rsidR="002E2A47">
        <w:rPr>
          <w:rFonts w:eastAsia="Calibri"/>
          <w:lang w:eastAsia="en-US"/>
        </w:rPr>
        <w:t>ł</w:t>
      </w:r>
      <w:r w:rsidRPr="0048556B">
        <w:rPr>
          <w:rFonts w:eastAsia="Calibri"/>
          <w:lang w:eastAsia="en-US"/>
        </w:rPr>
        <w:t xml:space="preserve"> odpowiedzialny m.in. za opracowanie rozwiązań służących reintegracji społecznej i zawodowej osób zagrożonych wykluczeniem społecznym, tworzenie ram strategicznych oraz prowadzenie działań na rzecz rozwoju ekonomii społecznej, a także zapewnianie sprawnej koordynacji sektora np. przez kontakt z jednostkami samorządu terytorialnego i organami administracji rządowej Pełnomocnik stanowił więc instytucjonalne wsparcie realizacji celów KPRES, zapewniające rzecznictwo interesów sektora na najwyższym krajowym szczeblu decyzyjnym. </w:t>
      </w:r>
      <w:r w:rsidR="00BD4325">
        <w:rPr>
          <w:rFonts w:eastAsia="Calibri"/>
          <w:lang w:eastAsia="en-US"/>
        </w:rPr>
        <w:t>D</w:t>
      </w:r>
      <w:r w:rsidRPr="0048556B">
        <w:rPr>
          <w:rFonts w:eastAsia="Calibri"/>
          <w:lang w:eastAsia="en-US"/>
        </w:rPr>
        <w:t>ziałal</w:t>
      </w:r>
      <w:r w:rsidR="001F6F7F">
        <w:rPr>
          <w:rFonts w:eastAsia="Calibri"/>
          <w:lang w:eastAsia="en-US"/>
        </w:rPr>
        <w:t>ność Pełnomocnika, na którego 7 </w:t>
      </w:r>
      <w:r w:rsidRPr="0048556B">
        <w:rPr>
          <w:rFonts w:eastAsia="Calibri"/>
          <w:lang w:eastAsia="en-US"/>
        </w:rPr>
        <w:t xml:space="preserve">stycznia 2020 r. została </w:t>
      </w:r>
      <w:r w:rsidR="002E2A47">
        <w:rPr>
          <w:rFonts w:eastAsia="Calibri"/>
          <w:lang w:eastAsia="en-US"/>
        </w:rPr>
        <w:t>powołana</w:t>
      </w:r>
      <w:r w:rsidR="002E2A47" w:rsidRPr="0048556B">
        <w:rPr>
          <w:rFonts w:eastAsia="Calibri"/>
          <w:lang w:eastAsia="en-US"/>
        </w:rPr>
        <w:t xml:space="preserve"> </w:t>
      </w:r>
      <w:r w:rsidRPr="0048556B">
        <w:rPr>
          <w:rFonts w:eastAsia="Calibri"/>
          <w:lang w:eastAsia="en-US"/>
        </w:rPr>
        <w:t>Iwona Michałek, powołana jed</w:t>
      </w:r>
      <w:r w:rsidR="001F6F7F">
        <w:rPr>
          <w:rFonts w:eastAsia="Calibri"/>
          <w:lang w:eastAsia="en-US"/>
        </w:rPr>
        <w:t>nocześnie na Sekretarza Stanu w </w:t>
      </w:r>
      <w:r w:rsidRPr="0048556B">
        <w:rPr>
          <w:rFonts w:eastAsia="Calibri"/>
          <w:lang w:eastAsia="en-US"/>
        </w:rPr>
        <w:t>MRiPS, trwała 10 miesięc</w:t>
      </w:r>
      <w:r w:rsidR="00BD4325">
        <w:rPr>
          <w:rFonts w:eastAsia="Calibri"/>
          <w:lang w:eastAsia="en-US"/>
        </w:rPr>
        <w:t xml:space="preserve">y – </w:t>
      </w:r>
      <w:r w:rsidRPr="0048556B">
        <w:rPr>
          <w:rFonts w:eastAsia="Calibri"/>
          <w:lang w:eastAsia="en-US"/>
        </w:rPr>
        <w:t>do 9 listopada 2020 r.</w:t>
      </w:r>
      <w:r w:rsidRPr="00DA5F4A">
        <w:rPr>
          <w:rFonts w:eastAsia="Calibri"/>
          <w:vertAlign w:val="superscript"/>
          <w:lang w:eastAsia="en-US"/>
        </w:rPr>
        <w:footnoteReference w:id="7"/>
      </w:r>
      <w:r w:rsidR="00A36BC1">
        <w:rPr>
          <w:rFonts w:eastAsia="Calibri"/>
          <w:lang w:eastAsia="en-US"/>
        </w:rPr>
        <w:t>.</w:t>
      </w:r>
      <w:r w:rsidRPr="0048556B">
        <w:rPr>
          <w:rFonts w:eastAsia="Calibri"/>
          <w:lang w:eastAsia="en-US"/>
        </w:rPr>
        <w:t xml:space="preserve"> W związku z</w:t>
      </w:r>
      <w:r w:rsidR="002E2A47">
        <w:rPr>
          <w:rFonts w:eastAsia="Calibri"/>
          <w:lang w:eastAsia="en-US"/>
        </w:rPr>
        <w:t xml:space="preserve">e zmianami organizacyjnymi , które zachodziły między resortami rodziny i </w:t>
      </w:r>
      <w:r w:rsidR="00A36BC1">
        <w:rPr>
          <w:rFonts w:eastAsia="Calibri"/>
          <w:lang w:eastAsia="en-US"/>
        </w:rPr>
        <w:t>rozwoju</w:t>
      </w:r>
      <w:r w:rsidRPr="0048556B">
        <w:rPr>
          <w:rFonts w:eastAsia="Calibri"/>
          <w:lang w:eastAsia="en-US"/>
        </w:rPr>
        <w:t xml:space="preserve"> , zniesiono </w:t>
      </w:r>
      <w:r w:rsidR="00BD4325">
        <w:rPr>
          <w:rFonts w:eastAsia="Calibri"/>
          <w:lang w:eastAsia="en-US"/>
        </w:rPr>
        <w:t xml:space="preserve">funkcję </w:t>
      </w:r>
      <w:r w:rsidRPr="0048556B">
        <w:rPr>
          <w:rFonts w:eastAsia="Calibri"/>
          <w:lang w:eastAsia="en-US"/>
        </w:rPr>
        <w:t>Pełnomocnika, ale należy zaznaczyć, że stworzenie tego</w:t>
      </w:r>
      <w:r w:rsidR="001F6F7F">
        <w:rPr>
          <w:rFonts w:eastAsia="Calibri"/>
          <w:lang w:eastAsia="en-US"/>
        </w:rPr>
        <w:t xml:space="preserve"> stanowiska miało swój udział w </w:t>
      </w:r>
      <w:r w:rsidRPr="0048556B">
        <w:rPr>
          <w:rFonts w:eastAsia="Calibri"/>
          <w:lang w:eastAsia="en-US"/>
        </w:rPr>
        <w:t xml:space="preserve">budowaniu marki ekonomii społecznej w Polsce. </w:t>
      </w:r>
    </w:p>
    <w:p w14:paraId="77D135E9" w14:textId="13865D11" w:rsidR="0048556B" w:rsidRPr="0048556B" w:rsidRDefault="002E2A47" w:rsidP="003B3900">
      <w:pPr>
        <w:rPr>
          <w:rFonts w:eastAsia="Calibri"/>
          <w:lang w:eastAsia="en-US"/>
        </w:rPr>
      </w:pPr>
      <w:r>
        <w:rPr>
          <w:rFonts w:eastAsia="Calibri"/>
          <w:lang w:eastAsia="en-US"/>
        </w:rPr>
        <w:lastRenderedPageBreak/>
        <w:t>Na poziomie województw</w:t>
      </w:r>
      <w:r w:rsidR="0048556B" w:rsidRPr="0048556B">
        <w:rPr>
          <w:rFonts w:eastAsia="Calibri"/>
          <w:lang w:eastAsia="en-US"/>
        </w:rPr>
        <w:t xml:space="preserve"> za koordynację działań w zakresie rozwoju ekonomii społecznej odpowiadają ROPS jako jednostki samorządu województwa. Do ich zadań należy m.in. koordynacja </w:t>
      </w:r>
      <w:r w:rsidR="005B4714">
        <w:rPr>
          <w:rFonts w:eastAsia="Calibri"/>
          <w:lang w:eastAsia="en-US"/>
        </w:rPr>
        <w:t>RPRES</w:t>
      </w:r>
      <w:r w:rsidR="0048556B" w:rsidRPr="0048556B">
        <w:rPr>
          <w:rFonts w:eastAsia="Calibri"/>
          <w:lang w:eastAsia="en-US"/>
        </w:rPr>
        <w:t>, czy określanie kierunków i procedur wspierania podmiotów ekonomii społecznej i przedsiębiorstw społecznych w ramach RPO.</w:t>
      </w:r>
    </w:p>
    <w:p w14:paraId="300E2D32" w14:textId="529B925F" w:rsidR="0048556B" w:rsidRPr="0048556B" w:rsidRDefault="0048556B" w:rsidP="003B3900">
      <w:pPr>
        <w:rPr>
          <w:rFonts w:eastAsia="Calibri"/>
          <w:lang w:eastAsia="en-US"/>
        </w:rPr>
      </w:pPr>
      <w:r w:rsidRPr="0048556B">
        <w:rPr>
          <w:rFonts w:eastAsia="Calibri"/>
          <w:lang w:eastAsia="en-US"/>
        </w:rPr>
        <w:t>W okresie sprawozdawczym kontynuowano również realizację pozakonkursowego projektu pn. „System partycypacyjnego zarządzania sferą ekonomii społecznej”</w:t>
      </w:r>
      <w:r w:rsidR="002F085B">
        <w:rPr>
          <w:rFonts w:eastAsia="Calibri"/>
          <w:lang w:eastAsia="en-US"/>
        </w:rPr>
        <w:t xml:space="preserve"> </w:t>
      </w:r>
      <w:r w:rsidR="002F085B" w:rsidRPr="002F085B">
        <w:rPr>
          <w:rFonts w:eastAsia="Calibri"/>
          <w:lang w:eastAsia="en-US"/>
        </w:rPr>
        <w:t>współfinansowan</w:t>
      </w:r>
      <w:r w:rsidR="002F085B">
        <w:rPr>
          <w:rFonts w:eastAsia="Calibri"/>
          <w:lang w:eastAsia="en-US"/>
        </w:rPr>
        <w:t>ego</w:t>
      </w:r>
      <w:r w:rsidR="002F085B" w:rsidRPr="002F085B">
        <w:rPr>
          <w:rFonts w:eastAsia="Calibri"/>
          <w:lang w:eastAsia="en-US"/>
        </w:rPr>
        <w:t xml:space="preserve"> ze środków Unii Europejskiej w ramach POWER 2014-2020</w:t>
      </w:r>
      <w:r w:rsidRPr="0048556B">
        <w:rPr>
          <w:rFonts w:eastAsia="Calibri"/>
          <w:lang w:eastAsia="en-US"/>
        </w:rPr>
        <w:t xml:space="preserve"> (Działanie 2.9 Rozwój ekonomii społecznej) przez MRiPS we współpracy</w:t>
      </w:r>
      <w:r w:rsidR="00BD4325">
        <w:rPr>
          <w:rFonts w:eastAsia="Calibri"/>
          <w:lang w:eastAsia="en-US"/>
        </w:rPr>
        <w:t xml:space="preserve"> z </w:t>
      </w:r>
      <w:r w:rsidRPr="0048556B">
        <w:rPr>
          <w:rFonts w:eastAsia="Calibri"/>
          <w:lang w:eastAsia="en-US"/>
        </w:rPr>
        <w:t>Uniwersytetem Warszawskim, ROPS w Krakowie oraz ROPS w Poznaniu. Celem projektu było stworzenie trwałego i kompleksowego systemu zarządzania sferą ekonomii społecznej w sposób partycypacyjny, który zapewniłby spójność polityk publicznych w tym obszarze na terenie całego kraju.</w:t>
      </w:r>
    </w:p>
    <w:p w14:paraId="2AE8B341" w14:textId="6AD1655A" w:rsidR="0048556B" w:rsidRPr="0048556B" w:rsidRDefault="0048556B" w:rsidP="003B3900">
      <w:pPr>
        <w:rPr>
          <w:rFonts w:eastAsia="Calibri"/>
          <w:lang w:eastAsia="en-US"/>
        </w:rPr>
      </w:pPr>
      <w:r w:rsidRPr="0048556B">
        <w:rPr>
          <w:rFonts w:eastAsia="Calibri"/>
          <w:lang w:eastAsia="en-US"/>
        </w:rPr>
        <w:t>W ramach projektu powstają propozycje nowych rozwiązań systemowych w zakresie ekonomii społecznej w obszarze strategiczno</w:t>
      </w:r>
      <w:r w:rsidR="00BD4325">
        <w:rPr>
          <w:rFonts w:eastAsia="Calibri"/>
          <w:lang w:eastAsia="en-US"/>
        </w:rPr>
        <w:t xml:space="preserve"> – </w:t>
      </w:r>
      <w:r w:rsidRPr="0048556B">
        <w:rPr>
          <w:rFonts w:eastAsia="Calibri"/>
          <w:lang w:eastAsia="en-US"/>
        </w:rPr>
        <w:t>programowym, prawnym, finansowym, edukacyjnym, a także w zakresie monitorowania sektora</w:t>
      </w:r>
      <w:r w:rsidR="000B3BCB">
        <w:rPr>
          <w:rFonts w:eastAsia="Calibri"/>
          <w:lang w:eastAsia="en-US"/>
        </w:rPr>
        <w:t>.</w:t>
      </w:r>
      <w:r w:rsidRPr="0048556B">
        <w:rPr>
          <w:rFonts w:eastAsia="Calibri"/>
          <w:lang w:eastAsia="en-US"/>
        </w:rPr>
        <w:t xml:space="preserve"> Działania </w:t>
      </w:r>
      <w:r w:rsidR="000B3BCB">
        <w:rPr>
          <w:rFonts w:eastAsia="Calibri"/>
          <w:lang w:eastAsia="en-US"/>
        </w:rPr>
        <w:t>te</w:t>
      </w:r>
      <w:r w:rsidRPr="0048556B">
        <w:rPr>
          <w:rFonts w:eastAsia="Calibri"/>
          <w:lang w:eastAsia="en-US"/>
        </w:rPr>
        <w:t xml:space="preserve"> są realizowane na forum KKRES. Istotnym elementem projektu jest także ścisła współpraca z ROPS</w:t>
      </w:r>
      <w:r w:rsidR="00BD4325">
        <w:rPr>
          <w:rFonts w:eastAsia="Calibri"/>
          <w:lang w:eastAsia="en-US"/>
        </w:rPr>
        <w:t xml:space="preserve">, </w:t>
      </w:r>
      <w:r w:rsidRPr="0048556B">
        <w:rPr>
          <w:rFonts w:eastAsia="Calibri"/>
          <w:lang w:eastAsia="en-US"/>
        </w:rPr>
        <w:t>w celu us</w:t>
      </w:r>
      <w:r w:rsidR="000B3BCB">
        <w:rPr>
          <w:rFonts w:eastAsia="Calibri"/>
          <w:lang w:eastAsia="en-US"/>
        </w:rPr>
        <w:t>pójnienia polityk publicznych w </w:t>
      </w:r>
      <w:r w:rsidRPr="0048556B">
        <w:rPr>
          <w:rFonts w:eastAsia="Calibri"/>
          <w:lang w:eastAsia="en-US"/>
        </w:rPr>
        <w:t>obszarze ekonomii społecznej na terenie całego kraju.</w:t>
      </w:r>
    </w:p>
    <w:p w14:paraId="3C318128" w14:textId="25310662" w:rsidR="0048556B" w:rsidRDefault="0048556B" w:rsidP="003B3900">
      <w:pPr>
        <w:rPr>
          <w:rFonts w:eastAsia="Calibri"/>
          <w:lang w:eastAsia="en-US"/>
        </w:rPr>
      </w:pPr>
      <w:r w:rsidRPr="0048556B">
        <w:rPr>
          <w:rFonts w:eastAsia="Calibri"/>
          <w:lang w:eastAsia="en-US"/>
        </w:rPr>
        <w:t xml:space="preserve">W latach 2019 – 2020 funkcjonował KKRES II kadencji, </w:t>
      </w:r>
      <w:r w:rsidR="001F6F7F">
        <w:rPr>
          <w:rFonts w:eastAsia="Calibri"/>
          <w:lang w:eastAsia="en-US"/>
        </w:rPr>
        <w:t>której skład został powołany 24 </w:t>
      </w:r>
      <w:r w:rsidRPr="0048556B">
        <w:rPr>
          <w:rFonts w:eastAsia="Calibri"/>
          <w:lang w:eastAsia="en-US"/>
        </w:rPr>
        <w:t xml:space="preserve">października 2018 r. </w:t>
      </w:r>
      <w:r w:rsidR="000B3BCB" w:rsidRPr="000B3BCB">
        <w:rPr>
          <w:rFonts w:eastAsia="Calibri"/>
          <w:lang w:eastAsia="en-US"/>
        </w:rPr>
        <w:t>W okresie sprawozdawczym odbyły się 3 plenarne posiedzenia Krajowego Komitetu</w:t>
      </w:r>
      <w:r w:rsidR="00BD4325">
        <w:rPr>
          <w:rFonts w:eastAsia="Calibri"/>
          <w:lang w:eastAsia="en-US"/>
        </w:rPr>
        <w:t xml:space="preserve"> – </w:t>
      </w:r>
      <w:r w:rsidR="000B3BCB" w:rsidRPr="000B3BCB">
        <w:rPr>
          <w:rFonts w:eastAsia="Calibri"/>
          <w:lang w:eastAsia="en-US"/>
        </w:rPr>
        <w:t>18 czerwca 2019 r.</w:t>
      </w:r>
      <w:r w:rsidR="000B3BCB">
        <w:rPr>
          <w:rFonts w:eastAsia="Calibri"/>
          <w:lang w:eastAsia="en-US"/>
        </w:rPr>
        <w:t xml:space="preserve"> oraz</w:t>
      </w:r>
      <w:r w:rsidR="00BD4325">
        <w:rPr>
          <w:rFonts w:eastAsia="Calibri"/>
          <w:lang w:eastAsia="en-US"/>
        </w:rPr>
        <w:t xml:space="preserve"> </w:t>
      </w:r>
      <w:r w:rsidR="000B3BCB" w:rsidRPr="000B3BCB">
        <w:rPr>
          <w:rFonts w:eastAsia="Calibri"/>
          <w:lang w:eastAsia="en-US"/>
        </w:rPr>
        <w:t xml:space="preserve">19 maja i 22 grudnia 2020 r. </w:t>
      </w:r>
      <w:r w:rsidR="000B3BCB">
        <w:rPr>
          <w:rFonts w:eastAsia="Calibri"/>
          <w:lang w:eastAsia="en-US"/>
        </w:rPr>
        <w:t xml:space="preserve"> </w:t>
      </w:r>
      <w:r w:rsidR="00A36F7A">
        <w:rPr>
          <w:rFonts w:eastAsia="Calibri"/>
          <w:lang w:eastAsia="en-US"/>
        </w:rPr>
        <w:t xml:space="preserve">Na spotkaniu KKRES w 2019 r. omówiono wyzwania związane z pracami nad nową perspektywą finansową w Unii Europejskiej , skupiając się przy tym na Europejskim Funduszu Społecznym + i programowaniu środków europejskich w sposób efektywny dla sektora ekonomii społecznej. Z kolei majowe spotkanie Komitetu w 2020 r. zostało tematycznie zdominowane przez kwestię pandemii COVID-19. W związku z powyższym omawiano działania pomocowe podejmowane na rzecz podmiotów ekonomii społecznej, czyli przede wszystkim instrumenty w ramach „Tarczy antykryzysowej”, a także dobre praktyki </w:t>
      </w:r>
      <w:r w:rsidR="0070555A">
        <w:rPr>
          <w:rFonts w:eastAsia="Calibri"/>
          <w:lang w:eastAsia="en-US"/>
        </w:rPr>
        <w:t xml:space="preserve">wspierania tych podmiotów przez OWES np. przy wykorzystaniu mechanizmu zakupów interwencyjnych. </w:t>
      </w:r>
      <w:r w:rsidR="002F5F48">
        <w:rPr>
          <w:rFonts w:eastAsia="Calibri"/>
          <w:lang w:eastAsia="en-US"/>
        </w:rPr>
        <w:t>O</w:t>
      </w:r>
      <w:r w:rsidR="0070555A" w:rsidRPr="001D206D">
        <w:rPr>
          <w:rFonts w:eastAsia="Calibri"/>
          <w:lang w:eastAsia="en-US"/>
        </w:rPr>
        <w:t>statnie spotkanie</w:t>
      </w:r>
      <w:r w:rsidR="001D206D">
        <w:rPr>
          <w:rFonts w:eastAsia="Calibri"/>
          <w:lang w:eastAsia="en-US"/>
        </w:rPr>
        <w:t xml:space="preserve"> KKRES w okresie sprawozdawczym było poświęcone kwestii dalszych prac nad nową perspektywą finansową, a także </w:t>
      </w:r>
      <w:r w:rsidR="001D206D" w:rsidRPr="001D206D">
        <w:rPr>
          <w:rFonts w:eastAsia="Calibri"/>
          <w:lang w:eastAsia="en-US"/>
        </w:rPr>
        <w:t>koordynacji ekonomii społecznej na poziomie kraju i poszczególnych regionów</w:t>
      </w:r>
      <w:r w:rsidR="001D206D">
        <w:rPr>
          <w:rFonts w:eastAsia="Calibri"/>
          <w:lang w:eastAsia="en-US"/>
        </w:rPr>
        <w:t xml:space="preserve">. W celu omówienia ostatniego zagadnienia, </w:t>
      </w:r>
      <w:r w:rsidR="001D206D" w:rsidRPr="001D206D">
        <w:rPr>
          <w:rFonts w:eastAsia="Calibri"/>
          <w:lang w:eastAsia="en-US"/>
        </w:rPr>
        <w:t>przedstawiciel projektu Spójna Integracja Regionalna Ekonomii Społecznej II</w:t>
      </w:r>
      <w:r w:rsidR="001D206D">
        <w:rPr>
          <w:rFonts w:eastAsia="Calibri"/>
          <w:lang w:eastAsia="en-US"/>
        </w:rPr>
        <w:t xml:space="preserve"> (SIRES II)</w:t>
      </w:r>
      <w:r w:rsidR="001D206D" w:rsidRPr="001D206D">
        <w:rPr>
          <w:rFonts w:eastAsia="Calibri"/>
          <w:lang w:eastAsia="en-US"/>
        </w:rPr>
        <w:t xml:space="preserve">, przedstawił </w:t>
      </w:r>
      <w:r w:rsidR="00EC6D85">
        <w:rPr>
          <w:rFonts w:eastAsia="Calibri"/>
          <w:lang w:eastAsia="en-US"/>
        </w:rPr>
        <w:t xml:space="preserve">podjęte w ramach projektu </w:t>
      </w:r>
      <w:r w:rsidR="001D206D" w:rsidRPr="001D206D">
        <w:rPr>
          <w:rFonts w:eastAsia="Calibri"/>
          <w:lang w:eastAsia="en-US"/>
        </w:rPr>
        <w:t>dzi</w:t>
      </w:r>
      <w:r w:rsidR="001D206D">
        <w:rPr>
          <w:rFonts w:eastAsia="Calibri"/>
          <w:lang w:eastAsia="en-US"/>
        </w:rPr>
        <w:t>ałania</w:t>
      </w:r>
      <w:r w:rsidR="00EC6D85">
        <w:rPr>
          <w:rFonts w:eastAsia="Calibri"/>
          <w:lang w:eastAsia="en-US"/>
        </w:rPr>
        <w:t xml:space="preserve"> oraz opisał pojawiające się wyzwania. </w:t>
      </w:r>
    </w:p>
    <w:p w14:paraId="24CBB2F5" w14:textId="7BF06BCC" w:rsidR="00EC6D85" w:rsidRPr="0048556B" w:rsidRDefault="00EC6D85" w:rsidP="00EC6D85">
      <w:pPr>
        <w:rPr>
          <w:rFonts w:eastAsia="Calibri"/>
          <w:lang w:eastAsia="en-US"/>
        </w:rPr>
      </w:pPr>
      <w:r>
        <w:rPr>
          <w:rFonts w:eastAsia="Calibri"/>
          <w:lang w:eastAsia="en-US"/>
        </w:rPr>
        <w:t xml:space="preserve">Poza plenarnymi posiedzeniami, </w:t>
      </w:r>
      <w:r w:rsidR="002E2A47">
        <w:rPr>
          <w:rFonts w:eastAsia="Calibri"/>
          <w:lang w:eastAsia="en-US"/>
        </w:rPr>
        <w:t xml:space="preserve">na forum KKRES </w:t>
      </w:r>
      <w:r>
        <w:rPr>
          <w:rFonts w:eastAsia="Calibri"/>
          <w:lang w:eastAsia="en-US"/>
        </w:rPr>
        <w:t>w</w:t>
      </w:r>
      <w:r w:rsidRPr="00EC6D85">
        <w:rPr>
          <w:rFonts w:eastAsia="Calibri"/>
          <w:lang w:eastAsia="en-US"/>
        </w:rPr>
        <w:t xml:space="preserve"> 2019 r. </w:t>
      </w:r>
      <w:r w:rsidR="002E2A47">
        <w:rPr>
          <w:rFonts w:eastAsia="Calibri"/>
          <w:lang w:eastAsia="en-US"/>
        </w:rPr>
        <w:t xml:space="preserve"> toczyła się dyskusja dotycząca </w:t>
      </w:r>
      <w:r>
        <w:rPr>
          <w:rFonts w:eastAsia="Calibri"/>
          <w:lang w:eastAsia="en-US"/>
        </w:rPr>
        <w:t xml:space="preserve">w szczególności </w:t>
      </w:r>
      <w:r w:rsidRPr="00EC6D85">
        <w:rPr>
          <w:rFonts w:eastAsia="Calibri"/>
          <w:lang w:eastAsia="en-US"/>
        </w:rPr>
        <w:t xml:space="preserve"> ujęcia problematyki ekonomii społecznej w europejskiej perspektywie finansowej 2021 – 2027. Proces programowania nowej perspektywy finansowej toczy</w:t>
      </w:r>
      <w:r w:rsidR="002F5F48">
        <w:rPr>
          <w:rFonts w:eastAsia="Calibri"/>
          <w:lang w:eastAsia="en-US"/>
        </w:rPr>
        <w:t>ł</w:t>
      </w:r>
      <w:r w:rsidRPr="00EC6D85">
        <w:rPr>
          <w:rFonts w:eastAsia="Calibri"/>
          <w:lang w:eastAsia="en-US"/>
        </w:rPr>
        <w:t xml:space="preserve"> się równolegle z</w:t>
      </w:r>
      <w:r w:rsidR="002F5F48">
        <w:rPr>
          <w:rFonts w:eastAsia="Calibri"/>
          <w:lang w:eastAsia="en-US"/>
        </w:rPr>
        <w:t> </w:t>
      </w:r>
      <w:r w:rsidRPr="00EC6D85">
        <w:rPr>
          <w:rFonts w:eastAsia="Calibri"/>
          <w:lang w:eastAsia="en-US"/>
        </w:rPr>
        <w:t xml:space="preserve">pracami nad nowymi strategiami rozwoju województw. Członkowie Komitetu byli zaangażowani w prace nad materiałem dotyczącym przyszłości ekonomii społecznej w nowej perspektywie finansowej </w:t>
      </w:r>
      <w:r w:rsidR="00981747">
        <w:rPr>
          <w:rFonts w:eastAsia="Calibri"/>
          <w:lang w:eastAsia="en-US"/>
        </w:rPr>
        <w:t>EFS</w:t>
      </w:r>
      <w:r w:rsidRPr="00EC6D85">
        <w:rPr>
          <w:rFonts w:eastAsia="Calibri"/>
          <w:lang w:eastAsia="en-US"/>
        </w:rPr>
        <w:t xml:space="preserve"> 2021</w:t>
      </w:r>
      <w:r w:rsidR="002F5F48">
        <w:rPr>
          <w:rFonts w:eastAsia="Calibri"/>
          <w:lang w:eastAsia="en-US"/>
        </w:rPr>
        <w:t xml:space="preserve"> – </w:t>
      </w:r>
      <w:r w:rsidRPr="00EC6D85">
        <w:rPr>
          <w:rFonts w:eastAsia="Calibri"/>
          <w:lang w:eastAsia="en-US"/>
        </w:rPr>
        <w:t>2027. Uczestniczyli także w</w:t>
      </w:r>
      <w:r w:rsidR="002F5F48">
        <w:rPr>
          <w:rFonts w:eastAsia="Calibri"/>
          <w:lang w:eastAsia="en-US"/>
        </w:rPr>
        <w:t> </w:t>
      </w:r>
      <w:r w:rsidRPr="00EC6D85">
        <w:rPr>
          <w:rFonts w:eastAsia="Calibri"/>
          <w:lang w:eastAsia="en-US"/>
        </w:rPr>
        <w:t>konsultacjach makroregionalnych materiału. W ramach konsultacji odbył się cykl spotkań w</w:t>
      </w:r>
      <w:r w:rsidR="002F5F48">
        <w:rPr>
          <w:rFonts w:eastAsia="Calibri"/>
          <w:lang w:eastAsia="en-US"/>
        </w:rPr>
        <w:t> </w:t>
      </w:r>
      <w:r w:rsidRPr="00EC6D85">
        <w:rPr>
          <w:rFonts w:eastAsia="Calibri"/>
          <w:lang w:eastAsia="en-US"/>
        </w:rPr>
        <w:t>Poznaniu, Katowicach, Warszawie i Toruniu. Spotkanie podsumowujące odbyło się 17 lipca 2017 r. w Ministerstwie Rodziny, Pracy i Polityki Społecznej.</w:t>
      </w:r>
      <w:r>
        <w:rPr>
          <w:rFonts w:eastAsia="Calibri"/>
          <w:lang w:eastAsia="en-US"/>
        </w:rPr>
        <w:t xml:space="preserve"> Natomiast w 2020 </w:t>
      </w:r>
      <w:r w:rsidRPr="00EC6D85">
        <w:rPr>
          <w:rFonts w:eastAsia="Calibri"/>
          <w:lang w:eastAsia="en-US"/>
        </w:rPr>
        <w:t xml:space="preserve">r. </w:t>
      </w:r>
      <w:r>
        <w:rPr>
          <w:rFonts w:eastAsia="Calibri"/>
          <w:lang w:eastAsia="en-US"/>
        </w:rPr>
        <w:t>KKRES</w:t>
      </w:r>
      <w:r w:rsidRPr="00EC6D85">
        <w:rPr>
          <w:rFonts w:eastAsia="Calibri"/>
          <w:lang w:eastAsia="en-US"/>
        </w:rPr>
        <w:t xml:space="preserve"> zajmował się</w:t>
      </w:r>
      <w:r w:rsidR="002F5F48">
        <w:rPr>
          <w:rFonts w:eastAsia="Calibri"/>
          <w:lang w:eastAsia="en-US"/>
        </w:rPr>
        <w:t xml:space="preserve"> głównie</w:t>
      </w:r>
      <w:r w:rsidRPr="00EC6D85">
        <w:rPr>
          <w:rFonts w:eastAsia="Calibri"/>
          <w:lang w:eastAsia="en-US"/>
        </w:rPr>
        <w:t xml:space="preserve"> nowymi działaniami na rzecz</w:t>
      </w:r>
      <w:r>
        <w:rPr>
          <w:rFonts w:eastAsia="Calibri"/>
          <w:lang w:eastAsia="en-US"/>
        </w:rPr>
        <w:t xml:space="preserve"> sektora ekonomii społecznej, w </w:t>
      </w:r>
      <w:r w:rsidRPr="00EC6D85">
        <w:rPr>
          <w:rFonts w:eastAsia="Calibri"/>
          <w:lang w:eastAsia="en-US"/>
        </w:rPr>
        <w:t>szczególności w ramach „Tarc</w:t>
      </w:r>
      <w:r w:rsidR="008E4C18">
        <w:rPr>
          <w:rFonts w:eastAsia="Calibri"/>
          <w:lang w:eastAsia="en-US"/>
        </w:rPr>
        <w:t>z antykryzysowych”, w związku z </w:t>
      </w:r>
      <w:r w:rsidRPr="00EC6D85">
        <w:rPr>
          <w:rFonts w:eastAsia="Calibri"/>
          <w:lang w:eastAsia="en-US"/>
        </w:rPr>
        <w:t>przeciwdziałaniem skutkom epidemii COVID-19. Po wybuchu pandemii strona społeczna KKRES, w porozumieniu z RKRES przygotowała apel do Ministra</w:t>
      </w:r>
      <w:r>
        <w:rPr>
          <w:rFonts w:eastAsia="Calibri"/>
          <w:lang w:eastAsia="en-US"/>
        </w:rPr>
        <w:t xml:space="preserve"> Rodziny i Polityki Społecznej </w:t>
      </w:r>
      <w:r w:rsidRPr="00EC6D85">
        <w:rPr>
          <w:rFonts w:eastAsia="Calibri"/>
          <w:lang w:eastAsia="en-US"/>
        </w:rPr>
        <w:lastRenderedPageBreak/>
        <w:t>z prośbą o wsparcie sektora ekonomii społecznej. Członkowie Komitetu byli włączani w prace nad poszczególnymi wersjami „Tarcz antykryzysowych”, pow</w:t>
      </w:r>
      <w:r>
        <w:rPr>
          <w:rFonts w:eastAsia="Calibri"/>
          <w:lang w:eastAsia="en-US"/>
        </w:rPr>
        <w:t xml:space="preserve">stało wiele narzędzi wsparcia, </w:t>
      </w:r>
      <w:r w:rsidRPr="00EC6D85">
        <w:rPr>
          <w:rFonts w:eastAsia="Calibri"/>
          <w:lang w:eastAsia="en-US"/>
        </w:rPr>
        <w:t>w tym przygotowany przez Ministerstwo Funduszy i Polityki Regionalnej tzw. mechanizm zakupowy (s</w:t>
      </w:r>
      <w:r>
        <w:rPr>
          <w:rFonts w:eastAsia="Calibri"/>
          <w:lang w:eastAsia="en-US"/>
        </w:rPr>
        <w:t>przyjający popytowi na usługi i </w:t>
      </w:r>
      <w:r w:rsidRPr="00EC6D85">
        <w:rPr>
          <w:rFonts w:eastAsia="Calibri"/>
          <w:lang w:eastAsia="en-US"/>
        </w:rPr>
        <w:t xml:space="preserve">produkty podmiotów ekonomii społecznej). Członkowie Komitetu byli zaangażowani w prace nad dokumentem pn. </w:t>
      </w:r>
      <w:r>
        <w:rPr>
          <w:rFonts w:eastAsia="Calibri"/>
          <w:lang w:eastAsia="en-US"/>
        </w:rPr>
        <w:t>„</w:t>
      </w:r>
      <w:r w:rsidR="008E4C18">
        <w:rPr>
          <w:rFonts w:eastAsia="Calibri"/>
          <w:lang w:eastAsia="en-US"/>
        </w:rPr>
        <w:t>Ekonomia społeczna w Polsce w </w:t>
      </w:r>
      <w:r w:rsidRPr="00EC6D85">
        <w:rPr>
          <w:rFonts w:eastAsia="Calibri"/>
          <w:lang w:eastAsia="en-US"/>
        </w:rPr>
        <w:t>nowej perspektywie finansowej 2021+. Wnioski i rekomendowane rozwiązania.</w:t>
      </w:r>
      <w:r>
        <w:rPr>
          <w:rFonts w:eastAsia="Calibri"/>
          <w:lang w:eastAsia="en-US"/>
        </w:rPr>
        <w:t>”</w:t>
      </w:r>
      <w:r w:rsidRPr="00EC6D85">
        <w:rPr>
          <w:rFonts w:eastAsia="Calibri"/>
          <w:lang w:eastAsia="en-US"/>
        </w:rPr>
        <w:t xml:space="preserve"> Uczestniczyli także w cyklu debat dot. regulacji prawnych </w:t>
      </w:r>
      <w:r>
        <w:rPr>
          <w:rFonts w:eastAsia="Calibri"/>
          <w:lang w:eastAsia="en-US"/>
        </w:rPr>
        <w:t xml:space="preserve">w obszarze ekonomii społecznej </w:t>
      </w:r>
      <w:r w:rsidRPr="00EC6D85">
        <w:rPr>
          <w:rFonts w:eastAsia="Calibri"/>
          <w:lang w:eastAsia="en-US"/>
        </w:rPr>
        <w:t>i solidarnej, a także w pracach nad nową perspektywą finansową EFS+.</w:t>
      </w:r>
    </w:p>
    <w:p w14:paraId="3D148B50" w14:textId="4793279B" w:rsidR="001F4518" w:rsidRDefault="0070555A" w:rsidP="003B3900">
      <w:pPr>
        <w:rPr>
          <w:rFonts w:eastAsia="Calibri"/>
          <w:lang w:eastAsia="en-US"/>
        </w:rPr>
      </w:pPr>
      <w:r>
        <w:rPr>
          <w:rFonts w:eastAsia="Calibri"/>
          <w:lang w:eastAsia="en-US"/>
        </w:rPr>
        <w:t>P</w:t>
      </w:r>
      <w:r w:rsidR="0048556B" w:rsidRPr="001F4518">
        <w:rPr>
          <w:rFonts w:eastAsia="Calibri"/>
          <w:lang w:eastAsia="en-US"/>
        </w:rPr>
        <w:t xml:space="preserve">race w ramach KKRES prowadzone były głównie na </w:t>
      </w:r>
      <w:r w:rsidR="001F4518" w:rsidRPr="001F4518">
        <w:rPr>
          <w:rFonts w:eastAsia="Calibri"/>
          <w:lang w:eastAsia="en-US"/>
        </w:rPr>
        <w:t xml:space="preserve">forum stałych grup tematycznych. </w:t>
      </w:r>
      <w:r w:rsidR="0048556B" w:rsidRPr="001F4518">
        <w:rPr>
          <w:rFonts w:eastAsia="Calibri"/>
          <w:lang w:eastAsia="en-US"/>
        </w:rPr>
        <w:t xml:space="preserve"> </w:t>
      </w:r>
      <w:r w:rsidR="0048556B" w:rsidRPr="001F4518">
        <w:rPr>
          <w:rFonts w:eastAsia="Calibri"/>
          <w:lang w:eastAsia="en-US"/>
        </w:rPr>
        <w:br/>
      </w:r>
      <w:r w:rsidR="001F4518" w:rsidRPr="001F4518">
        <w:rPr>
          <w:rFonts w:eastAsia="Calibri"/>
          <w:lang w:eastAsia="en-US"/>
        </w:rPr>
        <w:t>W latach 2019 - 2020 odbyło się w sumie 38 spotkań grup stałych (22 spotkania w 2019 r. i 16 spotkań w 2020 r.).</w:t>
      </w:r>
      <w:r w:rsidR="001F4518">
        <w:rPr>
          <w:rFonts w:eastAsia="Calibri"/>
          <w:lang w:eastAsia="en-US"/>
        </w:rPr>
        <w:t xml:space="preserve"> Wśród grup roboczych należy wymienić:</w:t>
      </w:r>
    </w:p>
    <w:p w14:paraId="3B9DC079" w14:textId="110469F0" w:rsidR="001F4518" w:rsidRPr="001F4518" w:rsidRDefault="001F4518" w:rsidP="001F4518">
      <w:pPr>
        <w:pStyle w:val="Akapitzlist"/>
        <w:numPr>
          <w:ilvl w:val="0"/>
          <w:numId w:val="26"/>
        </w:numPr>
        <w:rPr>
          <w:rFonts w:eastAsia="Calibri"/>
          <w:lang w:eastAsia="en-US"/>
        </w:rPr>
      </w:pPr>
      <w:r w:rsidRPr="001F4518">
        <w:rPr>
          <w:rFonts w:eastAsia="Calibri"/>
          <w:lang w:eastAsia="en-US"/>
        </w:rPr>
        <w:t xml:space="preserve">Grupę </w:t>
      </w:r>
      <w:r w:rsidR="0048556B" w:rsidRPr="001F4518">
        <w:rPr>
          <w:rFonts w:eastAsia="Calibri"/>
          <w:lang w:eastAsia="en-US"/>
        </w:rPr>
        <w:t xml:space="preserve">ds. strategicznych i programowych, </w:t>
      </w:r>
      <w:r w:rsidRPr="001F4518">
        <w:rPr>
          <w:rFonts w:eastAsia="Calibri"/>
          <w:lang w:eastAsia="en-US"/>
        </w:rPr>
        <w:t>która spotkała się</w:t>
      </w:r>
      <w:r w:rsidR="002F5F48">
        <w:rPr>
          <w:rFonts w:eastAsia="Calibri"/>
          <w:lang w:eastAsia="en-US"/>
        </w:rPr>
        <w:t xml:space="preserve"> 3 razy</w:t>
      </w:r>
      <w:r w:rsidRPr="001F4518">
        <w:rPr>
          <w:rFonts w:eastAsia="Calibri"/>
          <w:lang w:eastAsia="en-US"/>
        </w:rPr>
        <w:t xml:space="preserve"> w 2019 r. i </w:t>
      </w:r>
      <w:r w:rsidR="002F5F48">
        <w:rPr>
          <w:rFonts w:eastAsia="Calibri"/>
          <w:lang w:eastAsia="en-US"/>
        </w:rPr>
        <w:t xml:space="preserve">1 raz </w:t>
      </w:r>
      <w:r w:rsidRPr="001F4518">
        <w:rPr>
          <w:rFonts w:eastAsia="Calibri"/>
          <w:lang w:eastAsia="en-US"/>
        </w:rPr>
        <w:t>w 2020 r</w:t>
      </w:r>
      <w:r w:rsidR="002F5F48">
        <w:rPr>
          <w:rFonts w:eastAsia="Calibri"/>
          <w:lang w:eastAsia="en-US"/>
        </w:rPr>
        <w:t>.;</w:t>
      </w:r>
    </w:p>
    <w:p w14:paraId="3235DFE1" w14:textId="5A5871D1" w:rsidR="001F4518" w:rsidRPr="001F4518" w:rsidRDefault="001F4518" w:rsidP="001F4518">
      <w:pPr>
        <w:pStyle w:val="Akapitzlist"/>
        <w:numPr>
          <w:ilvl w:val="0"/>
          <w:numId w:val="26"/>
        </w:numPr>
        <w:rPr>
          <w:rFonts w:eastAsia="Calibri"/>
          <w:lang w:eastAsia="en-US"/>
        </w:rPr>
      </w:pPr>
      <w:r w:rsidRPr="001F4518">
        <w:rPr>
          <w:rFonts w:eastAsia="Calibri"/>
          <w:lang w:eastAsia="en-US"/>
        </w:rPr>
        <w:t xml:space="preserve">Grupę </w:t>
      </w:r>
      <w:r w:rsidR="0048556B" w:rsidRPr="001F4518">
        <w:rPr>
          <w:rFonts w:eastAsia="Calibri"/>
          <w:lang w:eastAsia="en-US"/>
        </w:rPr>
        <w:t>ds. prawnych,</w:t>
      </w:r>
      <w:r w:rsidRPr="001F4518">
        <w:rPr>
          <w:rFonts w:eastAsia="Calibri"/>
          <w:lang w:eastAsia="en-US"/>
        </w:rPr>
        <w:t xml:space="preserve"> która spotkała się </w:t>
      </w:r>
      <w:r w:rsidR="002F5F48" w:rsidRPr="001F4518">
        <w:rPr>
          <w:rFonts w:eastAsia="Calibri"/>
          <w:lang w:eastAsia="en-US"/>
        </w:rPr>
        <w:t xml:space="preserve">3 razy </w:t>
      </w:r>
      <w:r w:rsidRPr="001F4518">
        <w:rPr>
          <w:rFonts w:eastAsia="Calibri"/>
          <w:lang w:eastAsia="en-US"/>
        </w:rPr>
        <w:t xml:space="preserve">w 2019 r. i </w:t>
      </w:r>
      <w:r w:rsidR="002F5F48" w:rsidRPr="001F4518">
        <w:rPr>
          <w:rFonts w:eastAsia="Calibri"/>
          <w:lang w:eastAsia="en-US"/>
        </w:rPr>
        <w:t>1 raz</w:t>
      </w:r>
      <w:r w:rsidR="002F5F48">
        <w:rPr>
          <w:rFonts w:eastAsia="Calibri"/>
          <w:lang w:eastAsia="en-US"/>
        </w:rPr>
        <w:t xml:space="preserve"> </w:t>
      </w:r>
      <w:r w:rsidRPr="001F4518">
        <w:rPr>
          <w:rFonts w:eastAsia="Calibri"/>
          <w:lang w:eastAsia="en-US"/>
        </w:rPr>
        <w:t>w 2020 r.</w:t>
      </w:r>
      <w:r w:rsidR="002F5F48">
        <w:rPr>
          <w:rFonts w:eastAsia="Calibri"/>
          <w:lang w:eastAsia="en-US"/>
        </w:rPr>
        <w:t>;</w:t>
      </w:r>
    </w:p>
    <w:p w14:paraId="4D677F38" w14:textId="20048E51" w:rsidR="001F4518" w:rsidRPr="001F4518" w:rsidRDefault="001F4518" w:rsidP="001F4518">
      <w:pPr>
        <w:pStyle w:val="Akapitzlist"/>
        <w:numPr>
          <w:ilvl w:val="0"/>
          <w:numId w:val="26"/>
        </w:numPr>
        <w:rPr>
          <w:rFonts w:eastAsia="Calibri"/>
          <w:lang w:eastAsia="en-US"/>
        </w:rPr>
      </w:pPr>
      <w:r w:rsidRPr="001F4518">
        <w:rPr>
          <w:rFonts w:eastAsia="Calibri"/>
          <w:lang w:eastAsia="en-US"/>
        </w:rPr>
        <w:t xml:space="preserve">Grupę </w:t>
      </w:r>
      <w:r w:rsidR="0048556B" w:rsidRPr="001F4518">
        <w:rPr>
          <w:rFonts w:eastAsia="Calibri"/>
          <w:lang w:eastAsia="en-US"/>
        </w:rPr>
        <w:t>ds. finansowych,</w:t>
      </w:r>
      <w:r w:rsidRPr="001F4518">
        <w:rPr>
          <w:rFonts w:eastAsia="Calibri"/>
          <w:lang w:eastAsia="en-US"/>
        </w:rPr>
        <w:t xml:space="preserve"> która spotkała się w </w:t>
      </w:r>
      <w:r w:rsidR="002F5F48" w:rsidRPr="001F4518">
        <w:rPr>
          <w:rFonts w:eastAsia="Calibri"/>
          <w:lang w:eastAsia="en-US"/>
        </w:rPr>
        <w:t>3 raz</w:t>
      </w:r>
      <w:r w:rsidR="002F5F48">
        <w:rPr>
          <w:rFonts w:eastAsia="Calibri"/>
          <w:lang w:eastAsia="en-US"/>
        </w:rPr>
        <w:t xml:space="preserve">y w </w:t>
      </w:r>
      <w:r w:rsidRPr="001F4518">
        <w:rPr>
          <w:rFonts w:eastAsia="Calibri"/>
          <w:lang w:eastAsia="en-US"/>
        </w:rPr>
        <w:t>2019 r. i</w:t>
      </w:r>
      <w:r w:rsidR="002F5F48" w:rsidRPr="001F4518">
        <w:rPr>
          <w:rFonts w:eastAsia="Calibri"/>
          <w:lang w:eastAsia="en-US"/>
        </w:rPr>
        <w:t xml:space="preserve"> 5 razy </w:t>
      </w:r>
      <w:r w:rsidRPr="001F4518">
        <w:rPr>
          <w:rFonts w:eastAsia="Calibri"/>
          <w:lang w:eastAsia="en-US"/>
        </w:rPr>
        <w:t>w 2020 r.;</w:t>
      </w:r>
    </w:p>
    <w:p w14:paraId="70F493CC" w14:textId="68874565" w:rsidR="001F4518" w:rsidRPr="001F4518" w:rsidRDefault="001F4518" w:rsidP="001F4518">
      <w:pPr>
        <w:pStyle w:val="Akapitzlist"/>
        <w:numPr>
          <w:ilvl w:val="0"/>
          <w:numId w:val="26"/>
        </w:numPr>
        <w:rPr>
          <w:rFonts w:eastAsia="Calibri"/>
          <w:lang w:eastAsia="en-US"/>
        </w:rPr>
      </w:pPr>
      <w:r w:rsidRPr="001F4518">
        <w:rPr>
          <w:rFonts w:eastAsia="Calibri"/>
          <w:lang w:eastAsia="en-US"/>
        </w:rPr>
        <w:t>Grupę</w:t>
      </w:r>
      <w:r w:rsidR="0048556B" w:rsidRPr="001F4518">
        <w:rPr>
          <w:rFonts w:eastAsia="Calibri"/>
          <w:lang w:eastAsia="en-US"/>
        </w:rPr>
        <w:t xml:space="preserve"> ds. edukacyjnych,  </w:t>
      </w:r>
      <w:r w:rsidRPr="001F4518">
        <w:rPr>
          <w:rFonts w:eastAsia="Calibri"/>
          <w:lang w:eastAsia="en-US"/>
        </w:rPr>
        <w:t xml:space="preserve">która spotkała się w </w:t>
      </w:r>
      <w:r w:rsidR="002F5F48" w:rsidRPr="001F4518">
        <w:rPr>
          <w:rFonts w:eastAsia="Calibri"/>
          <w:lang w:eastAsia="en-US"/>
        </w:rPr>
        <w:t>4 razy</w:t>
      </w:r>
      <w:r w:rsidR="002F5F48">
        <w:rPr>
          <w:rFonts w:eastAsia="Calibri"/>
          <w:lang w:eastAsia="en-US"/>
        </w:rPr>
        <w:t xml:space="preserve"> w </w:t>
      </w:r>
      <w:r w:rsidRPr="001F4518">
        <w:rPr>
          <w:rFonts w:eastAsia="Calibri"/>
          <w:lang w:eastAsia="en-US"/>
        </w:rPr>
        <w:t>2019 r</w:t>
      </w:r>
      <w:r w:rsidR="002F5F48">
        <w:rPr>
          <w:rFonts w:eastAsia="Calibri"/>
          <w:lang w:eastAsia="en-US"/>
        </w:rPr>
        <w:t xml:space="preserve"> i </w:t>
      </w:r>
      <w:r w:rsidRPr="001F4518">
        <w:rPr>
          <w:rFonts w:eastAsia="Calibri"/>
          <w:lang w:eastAsia="en-US"/>
        </w:rPr>
        <w:t xml:space="preserve"> </w:t>
      </w:r>
      <w:r w:rsidR="002F5F48" w:rsidRPr="001F4518">
        <w:rPr>
          <w:rFonts w:eastAsia="Calibri"/>
          <w:lang w:eastAsia="en-US"/>
        </w:rPr>
        <w:t>2 razy</w:t>
      </w:r>
      <w:r w:rsidRPr="001F4518">
        <w:rPr>
          <w:rFonts w:eastAsia="Calibri"/>
          <w:lang w:eastAsia="en-US"/>
        </w:rPr>
        <w:t xml:space="preserve"> w 2020 r.;</w:t>
      </w:r>
    </w:p>
    <w:p w14:paraId="1C05EB3D" w14:textId="1F532F9B" w:rsidR="001F4518" w:rsidRPr="001F4518" w:rsidRDefault="001F4518" w:rsidP="001F4518">
      <w:pPr>
        <w:pStyle w:val="Akapitzlist"/>
        <w:numPr>
          <w:ilvl w:val="0"/>
          <w:numId w:val="26"/>
        </w:numPr>
        <w:rPr>
          <w:rFonts w:eastAsia="Calibri"/>
          <w:lang w:eastAsia="en-US"/>
        </w:rPr>
      </w:pPr>
      <w:r w:rsidRPr="001F4518">
        <w:rPr>
          <w:rFonts w:eastAsia="Calibri"/>
          <w:lang w:eastAsia="en-US"/>
        </w:rPr>
        <w:t xml:space="preserve">Grupę ds. monitoringu i ewaluacji, która spotkała się </w:t>
      </w:r>
      <w:r w:rsidR="002F5F48" w:rsidRPr="001F4518">
        <w:rPr>
          <w:rFonts w:eastAsia="Calibri"/>
          <w:lang w:eastAsia="en-US"/>
        </w:rPr>
        <w:t xml:space="preserve">6 razy </w:t>
      </w:r>
      <w:r w:rsidRPr="001F4518">
        <w:rPr>
          <w:rFonts w:eastAsia="Calibri"/>
          <w:lang w:eastAsia="en-US"/>
        </w:rPr>
        <w:t xml:space="preserve">w 2019 r. i </w:t>
      </w:r>
      <w:r w:rsidR="002F5F48" w:rsidRPr="001F4518">
        <w:rPr>
          <w:rFonts w:eastAsia="Calibri"/>
          <w:lang w:eastAsia="en-US"/>
        </w:rPr>
        <w:t xml:space="preserve">4 razy </w:t>
      </w:r>
      <w:r w:rsidRPr="001F4518">
        <w:rPr>
          <w:rFonts w:eastAsia="Calibri"/>
          <w:lang w:eastAsia="en-US"/>
        </w:rPr>
        <w:t>w 2020 r;</w:t>
      </w:r>
    </w:p>
    <w:p w14:paraId="5234AC61" w14:textId="578747EC" w:rsidR="0048556B" w:rsidRPr="001F4518" w:rsidRDefault="001F4518" w:rsidP="001F4518">
      <w:pPr>
        <w:pStyle w:val="Akapitzlist"/>
        <w:numPr>
          <w:ilvl w:val="0"/>
          <w:numId w:val="26"/>
        </w:numPr>
        <w:rPr>
          <w:rFonts w:eastAsia="Calibri"/>
          <w:lang w:eastAsia="en-US"/>
        </w:rPr>
      </w:pPr>
      <w:r w:rsidRPr="001F4518">
        <w:rPr>
          <w:rFonts w:eastAsia="Calibri"/>
          <w:lang w:eastAsia="en-US"/>
        </w:rPr>
        <w:t>Grupę</w:t>
      </w:r>
      <w:r w:rsidR="0048556B" w:rsidRPr="001F4518">
        <w:rPr>
          <w:rFonts w:eastAsia="Calibri"/>
          <w:lang w:eastAsia="en-US"/>
        </w:rPr>
        <w:t xml:space="preserve"> ds. koordynacji e</w:t>
      </w:r>
      <w:r w:rsidRPr="001F4518">
        <w:rPr>
          <w:rFonts w:eastAsia="Calibri"/>
          <w:lang w:eastAsia="en-US"/>
        </w:rPr>
        <w:t>konomii społecznej w regionach</w:t>
      </w:r>
      <w:r>
        <w:rPr>
          <w:rFonts w:eastAsia="Calibri"/>
          <w:lang w:eastAsia="en-US"/>
        </w:rPr>
        <w:t>, która odbyła po 3 spotkania w </w:t>
      </w:r>
      <w:r w:rsidRPr="001F4518">
        <w:rPr>
          <w:rFonts w:eastAsia="Calibri"/>
          <w:lang w:eastAsia="en-US"/>
        </w:rPr>
        <w:t xml:space="preserve">2019 i 2020 r. </w:t>
      </w:r>
    </w:p>
    <w:p w14:paraId="49C5DEB4" w14:textId="1EB80724" w:rsidR="0048556B" w:rsidRDefault="0048556B" w:rsidP="003B3900">
      <w:pPr>
        <w:rPr>
          <w:rFonts w:eastAsia="Calibri"/>
          <w:lang w:eastAsia="en-US"/>
        </w:rPr>
      </w:pPr>
      <w:r w:rsidRPr="0048556B">
        <w:rPr>
          <w:rFonts w:eastAsia="Calibri"/>
          <w:lang w:eastAsia="en-US"/>
        </w:rPr>
        <w:t>Ponadto w okresie sprawozdawczym w ramach projektu „System partycypacyjnego zarządzania sferą e</w:t>
      </w:r>
      <w:r w:rsidR="002A7395">
        <w:rPr>
          <w:rFonts w:eastAsia="Calibri"/>
          <w:lang w:eastAsia="en-US"/>
        </w:rPr>
        <w:t>konomii społecznej</w:t>
      </w:r>
      <w:r w:rsidR="002A7395" w:rsidRPr="00033BE4">
        <w:rPr>
          <w:rFonts w:eastAsia="Calibri"/>
          <w:lang w:eastAsia="en-US"/>
        </w:rPr>
        <w:t xml:space="preserve">” </w:t>
      </w:r>
      <w:r w:rsidR="00033BE4" w:rsidRPr="00033BE4">
        <w:rPr>
          <w:rFonts w:eastAsia="Calibri"/>
          <w:lang w:eastAsia="en-US"/>
        </w:rPr>
        <w:t xml:space="preserve">odbyło się 10 </w:t>
      </w:r>
      <w:r w:rsidR="002F5F48">
        <w:rPr>
          <w:rFonts w:eastAsia="Calibri"/>
          <w:lang w:eastAsia="en-US"/>
        </w:rPr>
        <w:t xml:space="preserve">spotkań pn. </w:t>
      </w:r>
      <w:r w:rsidRPr="00033BE4">
        <w:rPr>
          <w:rFonts w:eastAsia="Calibri"/>
          <w:lang w:eastAsia="en-US"/>
        </w:rPr>
        <w:t>Laboratorium Ekonomii Społecznej</w:t>
      </w:r>
      <w:r w:rsidRPr="0048556B">
        <w:rPr>
          <w:rFonts w:eastAsia="Calibri"/>
          <w:lang w:eastAsia="en-US"/>
        </w:rPr>
        <w:t>, stanowiących eksperckie forum dyskusyjne oraz zorganizowano III i IV Ogólnopolskie Forum Ekonomii Społecznej i Solidarnej, umożliwiające wymianę doświadczeń oraz konsultowanie rozwiązań projektowanych przez MRiPS w zakresie polityk publicznych w obszarze ekonomii społecznej.</w:t>
      </w:r>
    </w:p>
    <w:p w14:paraId="0B77AEA7" w14:textId="46502A77" w:rsidR="00CB23AD" w:rsidRDefault="00CB23AD" w:rsidP="00CB23AD">
      <w:pPr>
        <w:pStyle w:val="Styl4"/>
      </w:pPr>
      <w:bookmarkStart w:id="18" w:name="_Toc120541514"/>
      <w:r w:rsidRPr="009347CA">
        <w:t>Realizacja</w:t>
      </w:r>
      <w:r>
        <w:t xml:space="preserve"> </w:t>
      </w:r>
      <w:r w:rsidRPr="00C621CF">
        <w:t>projektów w ramach PO WER</w:t>
      </w:r>
      <w:bookmarkEnd w:id="18"/>
    </w:p>
    <w:p w14:paraId="59970819" w14:textId="3EB3F235" w:rsidR="000D43E6" w:rsidRDefault="000D43E6" w:rsidP="000D43E6">
      <w:r w:rsidRPr="00C621CF">
        <w:t>W</w:t>
      </w:r>
      <w:r>
        <w:t xml:space="preserve"> systemie realizacji PO WER</w:t>
      </w:r>
      <w:r w:rsidR="002F5F48">
        <w:t xml:space="preserve"> </w:t>
      </w:r>
      <w:r>
        <w:t>MR</w:t>
      </w:r>
      <w:r w:rsidRPr="00C621CF">
        <w:t>iPS pełni rolę Instytucji Pośredniczącej (IP) dla wybranych obszarów programu, w tym w zakresie rozwoju ekonomii społecznej. Funkcję IP i zadania koordynujące p</w:t>
      </w:r>
      <w:r>
        <w:t>race nad wdrażaniem PO WER w MR</w:t>
      </w:r>
      <w:r w:rsidRPr="00C621CF">
        <w:t>iPS pełni Departament Wdrażania Europejskiego Funduszu Społecznego (DWF), który odpowiada m.in. za ogłaszanie naborów oraz ocenę i wybór wniosków o dofinasowanie projektów konkursowych i pozakonkursowych, czy kontrolę realizowanych projektów.</w:t>
      </w:r>
      <w:r>
        <w:t xml:space="preserve"> </w:t>
      </w:r>
    </w:p>
    <w:p w14:paraId="7FBED22D" w14:textId="11480F52" w:rsidR="009F3887" w:rsidRDefault="000D43E6" w:rsidP="00CB23AD">
      <w:r>
        <w:t>Zgodnie</w:t>
      </w:r>
      <w:r w:rsidR="009F3887">
        <w:t xml:space="preserve"> z zapisami KPRES, „minister właściwy do spraw zabezpieczenia społecznego współpracuje z ministrem właściwym do spraw rozwoju regionalnego w zakresie wykorzystania instrumentów finansowych w ramach Programu Operacyjnego Wiedza Edukacja Rozwój na rzecz rozwoju ekonomii społecznej i solidarnej</w:t>
      </w:r>
      <w:r w:rsidR="002F5F48">
        <w:t xml:space="preserve"> </w:t>
      </w:r>
      <w:r w:rsidR="009F3887">
        <w:t>[…]</w:t>
      </w:r>
      <w:r w:rsidR="008B6C45">
        <w:t xml:space="preserve"> </w:t>
      </w:r>
      <w:r>
        <w:t xml:space="preserve">Za obsługę </w:t>
      </w:r>
      <w:r w:rsidR="008B6C45">
        <w:t>zadań ww. ministra związanych z </w:t>
      </w:r>
      <w:r>
        <w:t xml:space="preserve">koordynowaniem działań w sferze ES odpowiada Departament Ekonomii Społecznej i Solidarnej w MRPiPS. Departament ten jednocześnie, w ramach realizacji zadań związanych ze wsparciem krajowym, współfinansowanych z EFS w ramach Programu Operacyjnego Wiedza Edukacja Rozwój, jest beneficjentem działań związanych z Celem 9. – Priorytet inwestycyjny 9.v oraz odpowiada za zadania w zakresie organizacji procesu akredytacji Ośrodków Wsparcia Ekonomii </w:t>
      </w:r>
      <w:r>
        <w:lastRenderedPageBreak/>
        <w:t>Społecznej, wspierania projektów innowacyjnych, a także działań edukacyjnych, promocyjnych, doradczo-szkoleniowych dla województw, oraz działania badawczo-monitorujące i ewaluacyjne.”</w:t>
      </w:r>
      <w:r>
        <w:rPr>
          <w:rStyle w:val="Odwoanieprzypisudolnego"/>
        </w:rPr>
        <w:footnoteReference w:id="8"/>
      </w:r>
    </w:p>
    <w:p w14:paraId="44264E34" w14:textId="77777777" w:rsidR="000D43E6" w:rsidRDefault="000D43E6" w:rsidP="000D43E6">
      <w:r>
        <w:t xml:space="preserve">Zawarte w KPRES zadania Ministra ds. zabezpieczenia społecznego, związane z zarządzaniem sektorem ekonomii społecznej, można zatem podzielić na kilka głównych obszarów, przede wszystkim: </w:t>
      </w:r>
    </w:p>
    <w:p w14:paraId="0C92F5DD" w14:textId="51647B5A" w:rsidR="000D43E6" w:rsidRDefault="002E2A47" w:rsidP="000D43E6">
      <w:pPr>
        <w:pStyle w:val="Akapitzlist"/>
        <w:numPr>
          <w:ilvl w:val="0"/>
          <w:numId w:val="15"/>
        </w:numPr>
      </w:pPr>
      <w:r>
        <w:t>k</w:t>
      </w:r>
      <w:r w:rsidR="00DB1AAF">
        <w:t>o</w:t>
      </w:r>
      <w:r>
        <w:t xml:space="preserve">ordynacja </w:t>
      </w:r>
      <w:r w:rsidR="000D43E6">
        <w:t>działań organów administracji rządowej oraz współpraca z </w:t>
      </w:r>
      <w:r w:rsidR="000D43E6" w:rsidRPr="003A07D1">
        <w:t xml:space="preserve">przedstawicielami samorządu terytorialnego i </w:t>
      </w:r>
      <w:r w:rsidR="000D43E6">
        <w:t>podmiotami ekonomii społecznej i </w:t>
      </w:r>
      <w:r w:rsidR="000D43E6" w:rsidRPr="003A07D1">
        <w:t>solidarnej</w:t>
      </w:r>
      <w:r w:rsidR="000D43E6">
        <w:t>,</w:t>
      </w:r>
    </w:p>
    <w:p w14:paraId="7CEED202" w14:textId="16DD0A7C" w:rsidR="000D43E6" w:rsidRDefault="00AD5453" w:rsidP="000D43E6">
      <w:pPr>
        <w:pStyle w:val="Akapitzlist"/>
        <w:numPr>
          <w:ilvl w:val="0"/>
          <w:numId w:val="15"/>
        </w:numPr>
      </w:pPr>
      <w:r>
        <w:t>p</w:t>
      </w:r>
      <w:r w:rsidR="000D43E6">
        <w:t>rzyznawanie</w:t>
      </w:r>
      <w:r w:rsidR="000D43E6" w:rsidRPr="003A07D1">
        <w:t xml:space="preserve"> akredytacj</w:t>
      </w:r>
      <w:r w:rsidR="000D43E6">
        <w:t>i</w:t>
      </w:r>
      <w:r w:rsidR="000D43E6" w:rsidRPr="003A07D1">
        <w:t xml:space="preserve"> podmiotom spełniającym określone standardy jakości usług wsparcia podmiotów ekonomii społecznej i</w:t>
      </w:r>
      <w:r w:rsidR="000D43E6">
        <w:t xml:space="preserve"> solidarnej oraz prowadzenie </w:t>
      </w:r>
      <w:r w:rsidR="000D43E6" w:rsidRPr="003A07D1">
        <w:t>wykaz</w:t>
      </w:r>
      <w:r w:rsidR="000D43E6">
        <w:t>u</w:t>
      </w:r>
      <w:r w:rsidR="000D43E6" w:rsidRPr="003A07D1">
        <w:t xml:space="preserve"> podmiotów akredytowanych</w:t>
      </w:r>
      <w:r w:rsidR="000D43E6">
        <w:t>,</w:t>
      </w:r>
    </w:p>
    <w:p w14:paraId="70FB95CD" w14:textId="38E7E1E8" w:rsidR="000D43E6" w:rsidRDefault="00AD5453" w:rsidP="000D43E6">
      <w:pPr>
        <w:pStyle w:val="Akapitzlist"/>
        <w:numPr>
          <w:ilvl w:val="0"/>
          <w:numId w:val="15"/>
        </w:numPr>
      </w:pPr>
      <w:r>
        <w:t>m</w:t>
      </w:r>
      <w:r w:rsidR="000D43E6">
        <w:t>onitorowanie funkcjonowania</w:t>
      </w:r>
      <w:r w:rsidR="000D43E6" w:rsidRPr="003A07D1">
        <w:t xml:space="preserve"> sektora ekonomii społecznej i solidarnej we współpracy z Prezesem Głównego Urzędu Statystycznego</w:t>
      </w:r>
      <w:r w:rsidR="000D43E6">
        <w:t>,</w:t>
      </w:r>
    </w:p>
    <w:p w14:paraId="7EAEDC12" w14:textId="4A690CA8" w:rsidR="000D43E6" w:rsidRDefault="00AD5453" w:rsidP="000D43E6">
      <w:pPr>
        <w:pStyle w:val="Akapitzlist"/>
        <w:numPr>
          <w:ilvl w:val="0"/>
          <w:numId w:val="15"/>
        </w:numPr>
      </w:pPr>
      <w:r>
        <w:t>d</w:t>
      </w:r>
      <w:r w:rsidR="000D43E6">
        <w:t xml:space="preserve">ziałania </w:t>
      </w:r>
      <w:r w:rsidR="00DB1AAF">
        <w:t xml:space="preserve">upowszechniające </w:t>
      </w:r>
      <w:r w:rsidR="000D43E6">
        <w:t>i edukacyjne.</w:t>
      </w:r>
    </w:p>
    <w:p w14:paraId="0A1B92D3" w14:textId="185FA8E2" w:rsidR="00CB23AD" w:rsidRPr="00440344" w:rsidRDefault="00054AFF" w:rsidP="000D43E6">
      <w:r>
        <w:t xml:space="preserve">W związku z powyższym, </w:t>
      </w:r>
      <w:r w:rsidR="00376450">
        <w:t>projekty współfinansowane ze środków europejskich</w:t>
      </w:r>
      <w:r w:rsidR="00756C19">
        <w:t xml:space="preserve">, realizowane przez </w:t>
      </w:r>
      <w:r w:rsidR="006F5949">
        <w:t>DES</w:t>
      </w:r>
      <w:r w:rsidR="00756C19">
        <w:t xml:space="preserve">, </w:t>
      </w:r>
      <w:r w:rsidR="00376450">
        <w:t xml:space="preserve">zostały </w:t>
      </w:r>
      <w:r w:rsidR="00756C19">
        <w:t xml:space="preserve">podzielone według zarysowanych powyżej </w:t>
      </w:r>
      <w:r w:rsidR="000D43E6">
        <w:t xml:space="preserve">obszarów i są one realizowane od 2016 r. </w:t>
      </w:r>
      <w:r w:rsidR="00CB23AD" w:rsidRPr="00440344">
        <w:t xml:space="preserve">W latach 2019 - 2020 w Działaniu 2.9 PO WER </w:t>
      </w:r>
      <w:r w:rsidR="000D43E6">
        <w:t xml:space="preserve">- </w:t>
      </w:r>
      <w:r w:rsidR="00CB23AD" w:rsidRPr="00440344">
        <w:t>rozwój ekonomii społecznej</w:t>
      </w:r>
      <w:r w:rsidR="000D43E6">
        <w:t>,</w:t>
      </w:r>
      <w:r w:rsidR="00CB23AD" w:rsidRPr="00440344">
        <w:t xml:space="preserve"> kontynuowano realizację </w:t>
      </w:r>
      <w:r w:rsidR="00CB23AD">
        <w:t>projektów</w:t>
      </w:r>
      <w:r w:rsidR="000D43E6">
        <w:t>:</w:t>
      </w:r>
      <w:r w:rsidR="00CB23AD">
        <w:t xml:space="preserve"> </w:t>
      </w:r>
    </w:p>
    <w:p w14:paraId="393894DB" w14:textId="1DF32497" w:rsidR="000D43E6" w:rsidRPr="000D43E6" w:rsidRDefault="00954347" w:rsidP="00CB23AD">
      <w:pPr>
        <w:pStyle w:val="Akapitzlist"/>
        <w:numPr>
          <w:ilvl w:val="0"/>
          <w:numId w:val="13"/>
        </w:numPr>
      </w:pPr>
      <w:r w:rsidRPr="0048556B">
        <w:rPr>
          <w:rFonts w:eastAsia="Calibri"/>
          <w:lang w:eastAsia="en-US"/>
        </w:rPr>
        <w:t>System partycypacyjnego zarządzania sferą ekonomii społecznej</w:t>
      </w:r>
      <w:r>
        <w:rPr>
          <w:rFonts w:eastAsia="Calibri"/>
          <w:lang w:eastAsia="en-US"/>
        </w:rPr>
        <w:t>,</w:t>
      </w:r>
    </w:p>
    <w:p w14:paraId="3B0623DB" w14:textId="77777777" w:rsidR="00954347" w:rsidRPr="00AF5FA2" w:rsidRDefault="00954347" w:rsidP="00954347">
      <w:pPr>
        <w:pStyle w:val="Akapitzlist"/>
        <w:numPr>
          <w:ilvl w:val="0"/>
          <w:numId w:val="13"/>
        </w:numPr>
      </w:pPr>
      <w:r>
        <w:rPr>
          <w:rFonts w:eastAsia="Calibri"/>
          <w:lang w:eastAsia="en-US"/>
        </w:rPr>
        <w:t xml:space="preserve">Zintegrowany </w:t>
      </w:r>
      <w:r w:rsidRPr="00040B53">
        <w:rPr>
          <w:rFonts w:eastAsia="Calibri"/>
          <w:lang w:eastAsia="en-US"/>
        </w:rPr>
        <w:t>system zapewnienia wysokiej jakości usług Ośrodków Wsparcia Ekonomii Społecznej</w:t>
      </w:r>
      <w:r>
        <w:rPr>
          <w:rFonts w:eastAsia="Calibri"/>
          <w:lang w:eastAsia="en-US"/>
        </w:rPr>
        <w:t>,</w:t>
      </w:r>
    </w:p>
    <w:p w14:paraId="5EDC6558" w14:textId="343EF0D0" w:rsidR="00CB23AD" w:rsidRPr="00954347" w:rsidRDefault="00954347" w:rsidP="00CB23AD">
      <w:pPr>
        <w:pStyle w:val="Akapitzlist"/>
        <w:numPr>
          <w:ilvl w:val="0"/>
          <w:numId w:val="13"/>
        </w:numPr>
      </w:pPr>
      <w:r w:rsidRPr="00AF5FA2">
        <w:rPr>
          <w:rFonts w:eastAsia="Calibri"/>
          <w:lang w:eastAsia="en-US"/>
        </w:rPr>
        <w:t>Zintegrowany system monitorowania sektora ekonomii społecznej,</w:t>
      </w:r>
    </w:p>
    <w:p w14:paraId="4828BFC1" w14:textId="0DBAB5E1" w:rsidR="00CB23AD" w:rsidRDefault="00954347" w:rsidP="00CB23AD">
      <w:pPr>
        <w:pStyle w:val="Akapitzlist"/>
        <w:numPr>
          <w:ilvl w:val="0"/>
          <w:numId w:val="13"/>
        </w:numPr>
        <w:rPr>
          <w:rFonts w:eastAsia="Calibri"/>
          <w:lang w:eastAsia="en-US"/>
        </w:rPr>
      </w:pPr>
      <w:r w:rsidRPr="00C621CF">
        <w:rPr>
          <w:rFonts w:eastAsia="Calibri"/>
          <w:lang w:eastAsia="en-US"/>
        </w:rPr>
        <w:t>System certyfikacji znakami jakości dla podmiotów ekonomii społecznej i jednostek samorządu terytorialnego</w:t>
      </w:r>
      <w:r>
        <w:rPr>
          <w:rFonts w:eastAsia="Calibri"/>
          <w:lang w:eastAsia="en-US"/>
        </w:rPr>
        <w:t>.</w:t>
      </w:r>
    </w:p>
    <w:p w14:paraId="3FB71B55" w14:textId="239DB32C" w:rsidR="00CB23AD" w:rsidRPr="0048556B" w:rsidRDefault="00954347" w:rsidP="003B3900">
      <w:pPr>
        <w:rPr>
          <w:rFonts w:eastAsia="Calibri"/>
          <w:lang w:eastAsia="en-US"/>
        </w:rPr>
      </w:pPr>
      <w:r>
        <w:rPr>
          <w:rFonts w:eastAsia="Calibri"/>
          <w:lang w:eastAsia="en-US"/>
        </w:rPr>
        <w:t xml:space="preserve">Wymienione projekty razem tworzą filary zarządzania ekonomią społeczną z perspektywy centralnej i każdy z nich został opisany w odpowiednich częściach niniejszego opracowania. </w:t>
      </w:r>
    </w:p>
    <w:p w14:paraId="46FD7496" w14:textId="240242B8" w:rsidR="0048556B" w:rsidRPr="005F22E1" w:rsidRDefault="00F43AD6" w:rsidP="00E66CD7">
      <w:pPr>
        <w:pStyle w:val="Styl4"/>
      </w:pPr>
      <w:bookmarkStart w:id="19" w:name="_Toc120541515"/>
      <w:r>
        <w:t>R</w:t>
      </w:r>
      <w:r w:rsidR="0048556B" w:rsidRPr="005F22E1">
        <w:t>egulacje prawne</w:t>
      </w:r>
      <w:bookmarkEnd w:id="19"/>
    </w:p>
    <w:p w14:paraId="046E6621" w14:textId="14A9B330" w:rsidR="0048556B" w:rsidRPr="0048556B" w:rsidRDefault="0048556B" w:rsidP="003B3900">
      <w:pPr>
        <w:rPr>
          <w:rFonts w:eastAsia="Calibri"/>
          <w:lang w:eastAsia="en-US"/>
        </w:rPr>
      </w:pPr>
      <w:r w:rsidRPr="0048556B">
        <w:rPr>
          <w:rFonts w:eastAsia="Calibri"/>
          <w:lang w:eastAsia="en-US"/>
        </w:rPr>
        <w:t>Kluczowym czynnikiem rozwoju ekonomii społecznej jest uporządko</w:t>
      </w:r>
      <w:r w:rsidR="002A7395">
        <w:rPr>
          <w:rFonts w:eastAsia="Calibri"/>
          <w:lang w:eastAsia="en-US"/>
        </w:rPr>
        <w:t>wanie systemu prawnego w </w:t>
      </w:r>
      <w:r w:rsidRPr="0048556B">
        <w:rPr>
          <w:rFonts w:eastAsia="Calibri"/>
          <w:lang w:eastAsia="en-US"/>
        </w:rPr>
        <w:t>sposób sprzyjający swobodnemu i perspektywicznemu działani</w:t>
      </w:r>
      <w:r w:rsidR="002A7395">
        <w:rPr>
          <w:rFonts w:eastAsia="Calibri"/>
          <w:lang w:eastAsia="en-US"/>
        </w:rPr>
        <w:t>u podmiotów tego sektora. Już w </w:t>
      </w:r>
      <w:r w:rsidRPr="0048556B">
        <w:rPr>
          <w:rFonts w:eastAsia="Calibri"/>
          <w:lang w:eastAsia="en-US"/>
        </w:rPr>
        <w:t>poprzednich sprawozdaniach z realizacji KPRES podkreślano, że funkcjonowanie podmiotów ekonomii społecznej, a także systemu ich wspierania np. poprzez różnego rodzaju instrumenty finansowe i pozafinansowe, opiera się na szeregu przepisów prawnych pochodzących z różnych obszarów życia społecznego. Ważne jest więc stworzenie jednolitych, spójnych i adekwatnych do bieżących uwarunkowań rozwiązań programowych i prawnych wyznaczających dalsze kierunki rozwoju sektora ekonomii społecznej, a także porządkujących zag</w:t>
      </w:r>
      <w:r w:rsidR="002A7395">
        <w:rPr>
          <w:rFonts w:eastAsia="Calibri"/>
          <w:lang w:eastAsia="en-US"/>
        </w:rPr>
        <w:t>adnienia definicyjne obszaru. W </w:t>
      </w:r>
      <w:r w:rsidRPr="0048556B">
        <w:rPr>
          <w:rFonts w:eastAsia="Calibri"/>
          <w:lang w:eastAsia="en-US"/>
        </w:rPr>
        <w:t xml:space="preserve">tym celu od października 2016 r. trwają prace nad ustawą o ekonomii społecznej. </w:t>
      </w:r>
    </w:p>
    <w:p w14:paraId="42F6DBFD" w14:textId="4C0598AB" w:rsidR="0048556B" w:rsidRDefault="005F22E1" w:rsidP="003B3900">
      <w:pPr>
        <w:rPr>
          <w:rFonts w:eastAsia="Calibri"/>
          <w:lang w:eastAsia="en-US"/>
        </w:rPr>
      </w:pPr>
      <w:r w:rsidRPr="0048556B">
        <w:rPr>
          <w:rFonts w:eastAsia="Calibri"/>
          <w:noProof/>
        </w:rPr>
        <w:lastRenderedPageBreak/>
        <mc:AlternateContent>
          <mc:Choice Requires="wps">
            <w:drawing>
              <wp:anchor distT="0" distB="0" distL="114300" distR="114300" simplePos="0" relativeHeight="251665408" behindDoc="0" locked="0" layoutInCell="1" allowOverlap="1" wp14:anchorId="53704605" wp14:editId="46C5F118">
                <wp:simplePos x="0" y="0"/>
                <wp:positionH relativeFrom="column">
                  <wp:posOffset>0</wp:posOffset>
                </wp:positionH>
                <wp:positionV relativeFrom="paragraph">
                  <wp:posOffset>19050</wp:posOffset>
                </wp:positionV>
                <wp:extent cx="1533525" cy="838200"/>
                <wp:effectExtent l="0" t="0" r="28575" b="19050"/>
                <wp:wrapSquare wrapText="bothSides"/>
                <wp:docPr id="7" name="Prostokąt 7"/>
                <wp:cNvGraphicFramePr/>
                <a:graphic xmlns:a="http://schemas.openxmlformats.org/drawingml/2006/main">
                  <a:graphicData uri="http://schemas.microsoft.com/office/word/2010/wordprocessingShape">
                    <wps:wsp>
                      <wps:cNvSpPr/>
                      <wps:spPr>
                        <a:xfrm>
                          <a:off x="0" y="0"/>
                          <a:ext cx="153352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0741B9" w14:textId="15D541A2" w:rsidR="001D25B9" w:rsidRPr="005F22E1" w:rsidRDefault="001D25B9" w:rsidP="005F22E1">
                            <w:pPr>
                              <w:jc w:val="center"/>
                            </w:pPr>
                            <w:r w:rsidRPr="005F22E1">
                              <w:t xml:space="preserve">Ustawa o ekonomii społecznej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04605" id="Prostokąt 7" o:spid="_x0000_s1026" style="position:absolute;left:0;text-align:left;margin-left:0;margin-top:1.5pt;width:120.7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" fillcolor="#4f81bd [3204]" strokecolor="#243f60 [1604]" strokeweight="2pt">
                <v:textbox>
                  <w:txbxContent>
                    <w:p w14:paraId="310741B9" w14:textId="15D541A2" w:rsidR="001D25B9" w:rsidRPr="005F22E1" w:rsidRDefault="001D25B9" w:rsidP="005F22E1">
                      <w:pPr>
                        <w:jc w:val="center"/>
                      </w:pPr>
                      <w:r w:rsidRPr="005F22E1">
                        <w:t xml:space="preserve">Ustawa o ekonomii społecznej </w:t>
                      </w:r>
                    </w:p>
                  </w:txbxContent>
                </v:textbox>
                <w10:wrap type="square"/>
              </v:rect>
            </w:pict>
          </mc:Fallback>
        </mc:AlternateContent>
      </w:r>
      <w:r w:rsidR="0048556B" w:rsidRPr="0048556B">
        <w:rPr>
          <w:rFonts w:eastAsia="Calibri"/>
          <w:lang w:eastAsia="en-US"/>
        </w:rPr>
        <w:t>Przygotowanie projektu ustawy odnoszącej się do sfery oddolnej aktywności społecznej, takiej jak ekonomia społeczna, wymaga stałego dialogu z partnerami t</w:t>
      </w:r>
      <w:r w:rsidR="004A2980">
        <w:rPr>
          <w:rFonts w:eastAsia="Calibri"/>
          <w:lang w:eastAsia="en-US"/>
        </w:rPr>
        <w:t>worzącymi ten sektor, a także z </w:t>
      </w:r>
      <w:r w:rsidR="0048556B" w:rsidRPr="0048556B">
        <w:rPr>
          <w:rFonts w:eastAsia="Calibri"/>
          <w:lang w:eastAsia="en-US"/>
        </w:rPr>
        <w:t>instytucjami, które wspierają jego rozwój. Dlatego prace nad regulacją już od p</w:t>
      </w:r>
      <w:r w:rsidR="002A7395">
        <w:rPr>
          <w:rFonts w:eastAsia="Calibri"/>
          <w:lang w:eastAsia="en-US"/>
        </w:rPr>
        <w:t>oczątkowego etapu przebiegały w </w:t>
      </w:r>
      <w:r w:rsidR="0048556B" w:rsidRPr="0048556B">
        <w:rPr>
          <w:rFonts w:eastAsia="Calibri"/>
          <w:lang w:eastAsia="en-US"/>
        </w:rPr>
        <w:t>partycypacyjnej formule. Kluczowym forum tego dialogu był Krajowy Komitet</w:t>
      </w:r>
      <w:r w:rsidR="004A2980">
        <w:rPr>
          <w:rFonts w:eastAsia="Calibri"/>
          <w:lang w:eastAsia="en-US"/>
        </w:rPr>
        <w:t xml:space="preserve"> Rozwoju Ekonomii Społecznej, w którego działaniach</w:t>
      </w:r>
      <w:r w:rsidR="0048556B" w:rsidRPr="0048556B">
        <w:rPr>
          <w:rFonts w:eastAsia="Calibri"/>
          <w:lang w:eastAsia="en-US"/>
        </w:rPr>
        <w:t xml:space="preserve"> uczestniczą przedstawiciele sektora ekonomii społecznej, administracji rządowej i samorządowej, świata nauki, sektora finansowego oraz partnerzy społeczni. W połowie 2020 r</w:t>
      </w:r>
      <w:r w:rsidR="00A26856">
        <w:rPr>
          <w:rFonts w:eastAsia="Calibri"/>
          <w:lang w:eastAsia="en-US"/>
        </w:rPr>
        <w:t>. odbył się również cykl konferencji konsultacyjnych</w:t>
      </w:r>
      <w:r w:rsidR="0048556B" w:rsidRPr="0048556B">
        <w:rPr>
          <w:rFonts w:eastAsia="Calibri"/>
          <w:lang w:eastAsia="en-US"/>
        </w:rPr>
        <w:t xml:space="preserve"> poświęconych kluczowym aspektom przygotowywanej ustawy. </w:t>
      </w:r>
      <w:r w:rsidR="004A2980">
        <w:rPr>
          <w:rFonts w:eastAsia="Calibri"/>
          <w:lang w:eastAsia="en-US"/>
        </w:rPr>
        <w:t>Z</w:t>
      </w:r>
      <w:r w:rsidR="004A2980" w:rsidRPr="0048556B">
        <w:rPr>
          <w:rFonts w:eastAsia="Calibri"/>
          <w:lang w:eastAsia="en-US"/>
        </w:rPr>
        <w:t xml:space="preserve"> powodu </w:t>
      </w:r>
      <w:r w:rsidR="004A2980">
        <w:rPr>
          <w:rFonts w:eastAsia="Calibri"/>
          <w:lang w:eastAsia="en-US"/>
        </w:rPr>
        <w:t>pandemii COVID-19</w:t>
      </w:r>
      <w:r w:rsidR="004A2980" w:rsidRPr="0048556B">
        <w:rPr>
          <w:rFonts w:eastAsia="Calibri"/>
          <w:lang w:eastAsia="en-US"/>
        </w:rPr>
        <w:t xml:space="preserve"> wszystkie debaty miały formę zdalną</w:t>
      </w:r>
      <w:r w:rsidR="004A2980">
        <w:rPr>
          <w:rFonts w:eastAsia="Calibri"/>
          <w:lang w:eastAsia="en-US"/>
        </w:rPr>
        <w:t>, jednak</w:t>
      </w:r>
      <w:r w:rsidR="004A2980" w:rsidRPr="0048556B">
        <w:rPr>
          <w:rFonts w:eastAsia="Calibri"/>
          <w:lang w:eastAsia="en-US"/>
        </w:rPr>
        <w:t xml:space="preserve"> </w:t>
      </w:r>
      <w:r w:rsidR="004A2980">
        <w:rPr>
          <w:rFonts w:eastAsia="Calibri"/>
          <w:lang w:eastAsia="en-US"/>
        </w:rPr>
        <w:t>pom</w:t>
      </w:r>
      <w:r w:rsidR="0048556B" w:rsidRPr="0048556B">
        <w:rPr>
          <w:rFonts w:eastAsia="Calibri"/>
          <w:lang w:eastAsia="en-US"/>
        </w:rPr>
        <w:t xml:space="preserve">imo </w:t>
      </w:r>
      <w:r w:rsidR="004A2980">
        <w:rPr>
          <w:rFonts w:eastAsia="Calibri"/>
          <w:lang w:eastAsia="en-US"/>
        </w:rPr>
        <w:t xml:space="preserve">tych szczególnych warunków, </w:t>
      </w:r>
      <w:r w:rsidR="0048556B" w:rsidRPr="0048556B">
        <w:rPr>
          <w:rFonts w:eastAsia="Calibri"/>
          <w:lang w:eastAsia="en-US"/>
        </w:rPr>
        <w:t>wokół tematu udało się zgromadzić liczne grono interesariuszy</w:t>
      </w:r>
      <w:r w:rsidR="004A2980">
        <w:rPr>
          <w:rFonts w:eastAsia="Calibri"/>
          <w:lang w:eastAsia="en-US"/>
        </w:rPr>
        <w:t>.</w:t>
      </w:r>
    </w:p>
    <w:p w14:paraId="18E0D293" w14:textId="720FEB83" w:rsidR="00A26856" w:rsidRPr="0048556B" w:rsidRDefault="00A26856" w:rsidP="003B3900">
      <w:pPr>
        <w:rPr>
          <w:rFonts w:eastAsia="Calibri"/>
          <w:lang w:eastAsia="en-US"/>
        </w:rPr>
      </w:pPr>
      <w:r>
        <w:rPr>
          <w:rFonts w:eastAsia="Calibri"/>
          <w:lang w:eastAsia="en-US"/>
        </w:rPr>
        <w:t xml:space="preserve">Wspomniany cykl spotkań </w:t>
      </w:r>
      <w:r w:rsidRPr="00F37402">
        <w:rPr>
          <w:rFonts w:eastAsia="Calibri"/>
          <w:lang w:eastAsia="en-US"/>
        </w:rPr>
        <w:t>odby</w:t>
      </w:r>
      <w:r>
        <w:rPr>
          <w:rFonts w:eastAsia="Calibri"/>
          <w:lang w:eastAsia="en-US"/>
        </w:rPr>
        <w:t>wał</w:t>
      </w:r>
      <w:r w:rsidRPr="00F37402">
        <w:rPr>
          <w:rFonts w:eastAsia="Calibri"/>
          <w:lang w:eastAsia="en-US"/>
        </w:rPr>
        <w:t xml:space="preserve"> się w ramach IV Ogólnopolskiego Forum Ek</w:t>
      </w:r>
      <w:r>
        <w:rPr>
          <w:rFonts w:eastAsia="Calibri"/>
          <w:lang w:eastAsia="en-US"/>
        </w:rPr>
        <w:t xml:space="preserve">onomii Społecznej i Solidarnej. </w:t>
      </w:r>
      <w:r w:rsidRPr="00F37402">
        <w:rPr>
          <w:rFonts w:eastAsia="Calibri"/>
          <w:lang w:eastAsia="en-US"/>
        </w:rPr>
        <w:t xml:space="preserve">W </w:t>
      </w:r>
      <w:r>
        <w:rPr>
          <w:rFonts w:eastAsia="Calibri"/>
          <w:lang w:eastAsia="en-US"/>
        </w:rPr>
        <w:t>okresie</w:t>
      </w:r>
      <w:r w:rsidRPr="00F37402">
        <w:rPr>
          <w:rFonts w:eastAsia="Calibri"/>
          <w:lang w:eastAsia="en-US"/>
        </w:rPr>
        <w:t xml:space="preserve"> czerwiec – lipiec 2020 r.</w:t>
      </w:r>
      <w:r w:rsidR="004A2980">
        <w:rPr>
          <w:rFonts w:eastAsia="Calibri"/>
          <w:lang w:eastAsia="en-US"/>
        </w:rPr>
        <w:t xml:space="preserve"> zorganizowane zostały </w:t>
      </w:r>
      <w:r>
        <w:rPr>
          <w:rFonts w:eastAsia="Calibri"/>
          <w:lang w:eastAsia="en-US"/>
        </w:rPr>
        <w:t xml:space="preserve">cztery debaty. </w:t>
      </w:r>
      <w:r w:rsidRPr="00F37402">
        <w:rPr>
          <w:rFonts w:eastAsia="Calibri"/>
          <w:lang w:eastAsia="en-US"/>
        </w:rPr>
        <w:t>Pierwsza koncentrowała się wokół polskiego modelu ekonomii społecznej i solidarnej oraz przedsiębiorczości społecznej, jako narzędzia aktywnej polityki społecznej. Druga debata poświęcona konsultac</w:t>
      </w:r>
      <w:r w:rsidR="002F5F48">
        <w:rPr>
          <w:rFonts w:eastAsia="Calibri"/>
          <w:lang w:eastAsia="en-US"/>
        </w:rPr>
        <w:t>jom</w:t>
      </w:r>
      <w:r w:rsidRPr="00F37402">
        <w:rPr>
          <w:rFonts w:eastAsia="Calibri"/>
          <w:lang w:eastAsia="en-US"/>
        </w:rPr>
        <w:t xml:space="preserve"> przepisów ustawy dotyczyła przedsiębiorstwa społecznego, które postrzegane jest, jako szansa na reintegrację i świadczenie usług społecznych w środowisku lokalnym. Kolejna poruszała kwestię realizacji usług społecznych przez podmioty ekonomii społecznej. Na ostatniej debacie podjęto temat Funduszu Przedsiębiorczości Społecznej i wyzwań koordynacyjnych na poziomie krajowym i regionalnym. W debatac</w:t>
      </w:r>
      <w:r>
        <w:rPr>
          <w:rFonts w:eastAsia="Calibri"/>
          <w:lang w:eastAsia="en-US"/>
        </w:rPr>
        <w:t>h udział wzięło ponad 400 osób. Natomiast p</w:t>
      </w:r>
      <w:r w:rsidRPr="00F37402">
        <w:rPr>
          <w:rFonts w:eastAsia="Calibri"/>
          <w:lang w:eastAsia="en-US"/>
        </w:rPr>
        <w:t>rojekt ustawy w całości, jak i poszczególne kwestie t</w:t>
      </w:r>
      <w:r>
        <w:rPr>
          <w:rFonts w:eastAsia="Calibri"/>
          <w:lang w:eastAsia="en-US"/>
        </w:rPr>
        <w:t xml:space="preserve">ematyczne, omawiane były także </w:t>
      </w:r>
      <w:r w:rsidRPr="00F37402">
        <w:rPr>
          <w:rFonts w:eastAsia="Calibri"/>
          <w:lang w:eastAsia="en-US"/>
        </w:rPr>
        <w:t>w gronie ekspertów</w:t>
      </w:r>
      <w:r w:rsidR="002F5F48">
        <w:rPr>
          <w:rFonts w:eastAsia="Calibri"/>
          <w:lang w:eastAsia="en-US"/>
        </w:rPr>
        <w:t xml:space="preserve"> – </w:t>
      </w:r>
      <w:r w:rsidRPr="00F37402">
        <w:rPr>
          <w:rFonts w:eastAsia="Calibri"/>
          <w:lang w:eastAsia="en-US"/>
        </w:rPr>
        <w:t>teoretyków i praktyków w ramach Laboratoriów Ekonomii Społecznej, organizowane</w:t>
      </w:r>
      <w:r>
        <w:rPr>
          <w:rFonts w:eastAsia="Calibri"/>
          <w:lang w:eastAsia="en-US"/>
        </w:rPr>
        <w:t>go przez Uniwersytet Warszawski, a d</w:t>
      </w:r>
      <w:r w:rsidRPr="00F37402">
        <w:rPr>
          <w:rFonts w:eastAsia="Calibri"/>
          <w:lang w:eastAsia="en-US"/>
        </w:rPr>
        <w:t xml:space="preserve">yskusja dotyczyła m.in. definicji pojęć użytych w projekcie ustawy. </w:t>
      </w:r>
    </w:p>
    <w:p w14:paraId="1362506E" w14:textId="7FBF0889" w:rsidR="0048556B" w:rsidRPr="0048556B" w:rsidRDefault="0048556B" w:rsidP="003B3900">
      <w:pPr>
        <w:rPr>
          <w:rFonts w:eastAsia="Calibri"/>
          <w:lang w:eastAsia="en-US"/>
        </w:rPr>
      </w:pPr>
      <w:r w:rsidRPr="0048556B">
        <w:rPr>
          <w:rFonts w:eastAsia="Calibri"/>
          <w:lang w:eastAsia="en-US"/>
        </w:rPr>
        <w:t xml:space="preserve">Na kształt rozwiązań ustawowych wpływ miał również dialog o nowych rozwiązaniach programowych (np. w związku z aktualizacją </w:t>
      </w:r>
      <w:r w:rsidR="00981747">
        <w:rPr>
          <w:rFonts w:eastAsia="Calibri"/>
          <w:lang w:eastAsia="en-US"/>
        </w:rPr>
        <w:t>KPRES</w:t>
      </w:r>
      <w:r w:rsidRPr="0048556B">
        <w:rPr>
          <w:rFonts w:eastAsia="Calibri"/>
          <w:lang w:eastAsia="en-US"/>
        </w:rPr>
        <w:t>), czy też prace nad koncepcją wsparcia ekonomii społecznej w ramach nowej perspektywy finansowej w Unii Europejskiej na lata 2021-2027.</w:t>
      </w:r>
    </w:p>
    <w:p w14:paraId="3DB4456E" w14:textId="45F3ED5D" w:rsidR="0048556B" w:rsidRPr="0048556B" w:rsidRDefault="0048556B" w:rsidP="003B3900">
      <w:pPr>
        <w:rPr>
          <w:rFonts w:eastAsia="Calibri"/>
          <w:lang w:eastAsia="en-US"/>
        </w:rPr>
      </w:pPr>
      <w:r w:rsidRPr="0048556B">
        <w:rPr>
          <w:rFonts w:eastAsia="Calibri"/>
          <w:lang w:eastAsia="en-US"/>
        </w:rPr>
        <w:t>Na drodze wspomnianych dyskusji wypracowano projekt ustawy, która koncentruje się na dwóch kluczowych zagadnieniach stojących w centrum polskiego</w:t>
      </w:r>
      <w:r w:rsidR="002A7395">
        <w:rPr>
          <w:rFonts w:eastAsia="Calibri"/>
          <w:lang w:eastAsia="en-US"/>
        </w:rPr>
        <w:t xml:space="preserve"> modelu ekonomii społecznej tj. </w:t>
      </w:r>
      <w:r w:rsidRPr="0048556B">
        <w:rPr>
          <w:rFonts w:eastAsia="Calibri"/>
          <w:lang w:eastAsia="en-US"/>
        </w:rPr>
        <w:t xml:space="preserve">zatrudnieniu i reintegracji osób zagrożonych wykluczeniem społecznym, a także włączeniu podmiotów ekonomii społecznej (w tym przedsiębiorstwa społeczne) w realizację usług społecznych. Jednym z głównych celów ustawy jest więc aktywne włączenie społeczne osób zagrożonych wykluczeniem społecznym, w szczególności bezrobotnych, osób niepełnosprawnych lub innych osób niesamodzielnych, poprzez tworzenie wysokiej jakości, stabilnych miejsc pracy w przedsiębiorstwach społecznych. Bardzo ważnym aspektem projektowanych regulacji jest także wypracowanie ustawowej definicji przedsiębiorstwa społecznego i określenie zasad przyznawania statusu takiego przedsiębiorstwa, dzięki czemu wspomniane podmioty zaistnieją w polskim porządku prawnym. W zamyśle projektu ustawy, ekonomia społeczna ma stanowić narzędzie reintegracji społecznej i zawodowej, realizować cele zatrudnieniowe, a także wspierać szeroko rozumiany rozwój lokalny w jednostkach samorządu terytorialnego. Ten ostatni element wydaje się </w:t>
      </w:r>
      <w:r w:rsidRPr="0048556B">
        <w:rPr>
          <w:rFonts w:eastAsia="Calibri"/>
          <w:lang w:eastAsia="en-US"/>
        </w:rPr>
        <w:lastRenderedPageBreak/>
        <w:t>szczególnie istotny w kontekście wzmocnienia koordyna</w:t>
      </w:r>
      <w:r w:rsidR="004A2980">
        <w:rPr>
          <w:rFonts w:eastAsia="Calibri"/>
          <w:lang w:eastAsia="en-US"/>
        </w:rPr>
        <w:t xml:space="preserve">cji całego sektora oraz </w:t>
      </w:r>
      <w:r w:rsidR="00062892">
        <w:rPr>
          <w:rFonts w:eastAsia="Calibri"/>
          <w:lang w:eastAsia="en-US"/>
        </w:rPr>
        <w:t>umieszczenia</w:t>
      </w:r>
      <w:r w:rsidRPr="0048556B">
        <w:rPr>
          <w:rFonts w:eastAsia="Calibri"/>
          <w:lang w:eastAsia="en-US"/>
        </w:rPr>
        <w:t xml:space="preserve"> go na trwałe w obszar</w:t>
      </w:r>
      <w:r w:rsidR="00062892">
        <w:rPr>
          <w:rFonts w:eastAsia="Calibri"/>
          <w:lang w:eastAsia="en-US"/>
        </w:rPr>
        <w:t>ze</w:t>
      </w:r>
      <w:r w:rsidRPr="0048556B">
        <w:rPr>
          <w:rFonts w:eastAsia="Calibri"/>
          <w:lang w:eastAsia="en-US"/>
        </w:rPr>
        <w:t xml:space="preserve"> krajowej polityki społecznej. </w:t>
      </w:r>
    </w:p>
    <w:p w14:paraId="47D87303" w14:textId="2D4320D8" w:rsidR="0048556B" w:rsidRPr="0048556B" w:rsidRDefault="00A9164A" w:rsidP="003B3900">
      <w:pPr>
        <w:rPr>
          <w:rFonts w:eastAsia="Calibri"/>
          <w:lang w:eastAsia="en-US"/>
        </w:rPr>
      </w:pPr>
      <w:r w:rsidRPr="0048556B">
        <w:rPr>
          <w:rFonts w:eastAsia="Calibri"/>
          <w:noProof/>
        </w:rPr>
        <mc:AlternateContent>
          <mc:Choice Requires="wps">
            <w:drawing>
              <wp:anchor distT="0" distB="0" distL="114300" distR="114300" simplePos="0" relativeHeight="251659264" behindDoc="0" locked="0" layoutInCell="1" allowOverlap="1" wp14:anchorId="65E1120D" wp14:editId="4EA6D7BB">
                <wp:simplePos x="0" y="0"/>
                <wp:positionH relativeFrom="column">
                  <wp:posOffset>13970</wp:posOffset>
                </wp:positionH>
                <wp:positionV relativeFrom="paragraph">
                  <wp:posOffset>635</wp:posOffset>
                </wp:positionV>
                <wp:extent cx="1533525" cy="1114425"/>
                <wp:effectExtent l="0" t="0" r="28575" b="28575"/>
                <wp:wrapSquare wrapText="bothSides"/>
                <wp:docPr id="1" name="Prostokąt 1"/>
                <wp:cNvGraphicFramePr/>
                <a:graphic xmlns:a="http://schemas.openxmlformats.org/drawingml/2006/main">
                  <a:graphicData uri="http://schemas.microsoft.com/office/word/2010/wordprocessingShape">
                    <wps:wsp>
                      <wps:cNvSpPr/>
                      <wps:spPr>
                        <a:xfrm>
                          <a:off x="0" y="0"/>
                          <a:ext cx="1533525" cy="1114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66F923" w14:textId="65DA9A40" w:rsidR="001D25B9" w:rsidRDefault="001D25B9" w:rsidP="009A714E">
                            <w:pPr>
                              <w:spacing w:line="240" w:lineRule="auto"/>
                              <w:jc w:val="center"/>
                            </w:pPr>
                            <w:r w:rsidRPr="005F22E1">
                              <w:t>Ustawa o realizowaniu usług społecznych w</w:t>
                            </w:r>
                            <w:r>
                              <w:t xml:space="preserve">  Centrach usług społecznych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1120D" id="Prostokąt 1" o:spid="_x0000_s1027" style="position:absolute;left:0;text-align:left;margin-left:1.1pt;margin-top:.05pt;width:120.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" fillcolor="#4f81bd [3204]" strokecolor="#243f60 [1604]" strokeweight="2pt">
                <v:textbox>
                  <w:txbxContent>
                    <w:p w14:paraId="6966F923" w14:textId="65DA9A40" w:rsidR="001D25B9" w:rsidRDefault="001D25B9" w:rsidP="009A714E">
                      <w:pPr>
                        <w:spacing w:line="240" w:lineRule="auto"/>
                        <w:jc w:val="center"/>
                      </w:pPr>
                      <w:r w:rsidRPr="005F22E1">
                        <w:t>Ustawa o realizowaniu usług społecznych w</w:t>
                      </w:r>
                      <w:r>
                        <w:t xml:space="preserve">  Centrach usług społecznych </w:t>
                      </w:r>
                    </w:p>
                  </w:txbxContent>
                </v:textbox>
                <w10:wrap type="square"/>
              </v:rect>
            </w:pict>
          </mc:Fallback>
        </mc:AlternateContent>
      </w:r>
      <w:r w:rsidR="0048556B" w:rsidRPr="0048556B">
        <w:rPr>
          <w:rFonts w:eastAsia="Calibri"/>
          <w:lang w:eastAsia="en-US"/>
        </w:rPr>
        <w:t>Wpisanie ekonomii społecznej w kontekst lokalny będzie miało także kluczowe znaczenie w organizacji i dostarczaniu usług społecznych. Ważną zmianę w tym zakresie wprowadziła ustawa z dnia 19 lipca 2019 r. o realizowaniu usług społecznych w centrach usług społecznych (CUS)</w:t>
      </w:r>
      <w:r w:rsidR="0048556B" w:rsidRPr="00DA5F4A">
        <w:rPr>
          <w:rFonts w:eastAsia="Calibri"/>
          <w:vertAlign w:val="superscript"/>
          <w:lang w:eastAsia="en-US"/>
        </w:rPr>
        <w:footnoteReference w:id="9"/>
      </w:r>
      <w:r w:rsidR="0048556B" w:rsidRPr="0048556B">
        <w:rPr>
          <w:rFonts w:eastAsia="Calibri"/>
          <w:lang w:eastAsia="en-US"/>
        </w:rPr>
        <w:t>. Wspomniany akt prawny wprowadził do systemu nowe instytucje lokalnej polityki społecznej, co w istotny sposób zmieniło kształt obszaru ekonomii społecznej oraz rynku usług społecznych. Zadaniem CUS jest integracja i koordynacja usług społecznych na poziomie lokalnym. W zamiarach ustawodawcy było bowiem zwiększenie poziomu dostępności usług społecznych dla mieszkańców oraz umożliwienie samorządom gminnym trafniejszego i bardziej kompleksowego odpowiadania na rosnące i zmieniające się potrzeby ludności. W efekcie prac legislacyjnych, od 1 stycznia 2020 r. gminy mogą zakładać centra integracji społecznej poprzez przekształcenie istniejących ośrodków pomocy społecznej lub powołując nowe podmioty. Tworzone CUS integrują i koordynują usługi świadczone przez różnych lokalnych usługodawców współpracujących z centrum. Wpływa to zatem na działalność podmiotów ekonomii społecznej, przybliżając rynek usług społecznych do modelu zdeinstytucjonalizowanego.</w:t>
      </w:r>
    </w:p>
    <w:p w14:paraId="3E4576A8" w14:textId="41412D5D" w:rsidR="0048556B" w:rsidRPr="0048556B" w:rsidRDefault="0048556B" w:rsidP="003B3900">
      <w:pPr>
        <w:rPr>
          <w:rFonts w:eastAsia="Calibri"/>
          <w:lang w:eastAsia="en-US"/>
        </w:rPr>
      </w:pPr>
      <w:r w:rsidRPr="0048556B">
        <w:rPr>
          <w:rFonts w:eastAsia="Calibri"/>
          <w:noProof/>
        </w:rPr>
        <mc:AlternateContent>
          <mc:Choice Requires="wps">
            <w:drawing>
              <wp:anchor distT="0" distB="0" distL="114300" distR="114300" simplePos="0" relativeHeight="251661312" behindDoc="0" locked="0" layoutInCell="1" allowOverlap="1" wp14:anchorId="3AF12387" wp14:editId="4FECD253">
                <wp:simplePos x="0" y="0"/>
                <wp:positionH relativeFrom="column">
                  <wp:posOffset>0</wp:posOffset>
                </wp:positionH>
                <wp:positionV relativeFrom="paragraph">
                  <wp:posOffset>27940</wp:posOffset>
                </wp:positionV>
                <wp:extent cx="1533525" cy="838200"/>
                <wp:effectExtent l="0" t="0" r="28575" b="19050"/>
                <wp:wrapSquare wrapText="bothSides"/>
                <wp:docPr id="3" name="Prostokąt 3"/>
                <wp:cNvGraphicFramePr/>
                <a:graphic xmlns:a="http://schemas.openxmlformats.org/drawingml/2006/main">
                  <a:graphicData uri="http://schemas.microsoft.com/office/word/2010/wordprocessingShape">
                    <wps:wsp>
                      <wps:cNvSpPr/>
                      <wps:spPr>
                        <a:xfrm>
                          <a:off x="0" y="0"/>
                          <a:ext cx="153352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9C7938" w14:textId="77777777" w:rsidR="001D25B9" w:rsidRPr="005F22E1" w:rsidRDefault="001D25B9" w:rsidP="0048556B">
                            <w:pPr>
                              <w:jc w:val="center"/>
                            </w:pPr>
                            <w:r w:rsidRPr="005F22E1">
                              <w:t xml:space="preserve">Ustawa Prawo Zamówień Publicznych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12387" id="Prostokąt 3" o:spid="_x0000_s1028" style="position:absolute;left:0;text-align:left;margin-left:0;margin-top:2.2pt;width:120.7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" fillcolor="#4f81bd [3204]" strokecolor="#243f60 [1604]" strokeweight="2pt">
                <v:textbox>
                  <w:txbxContent>
                    <w:p w14:paraId="3A9C7938" w14:textId="77777777" w:rsidR="001D25B9" w:rsidRPr="005F22E1" w:rsidRDefault="001D25B9" w:rsidP="0048556B">
                      <w:pPr>
                        <w:jc w:val="center"/>
                      </w:pPr>
                      <w:r w:rsidRPr="005F22E1">
                        <w:t xml:space="preserve">Ustawa Prawo Zamówień Publicznych </w:t>
                      </w:r>
                    </w:p>
                  </w:txbxContent>
                </v:textbox>
                <w10:wrap type="square"/>
              </v:rect>
            </w:pict>
          </mc:Fallback>
        </mc:AlternateContent>
      </w:r>
      <w:r w:rsidR="002F162C">
        <w:rPr>
          <w:rFonts w:eastAsia="Calibri"/>
          <w:lang w:eastAsia="en-US"/>
        </w:rPr>
        <w:t>Natomiast do istotnych</w:t>
      </w:r>
      <w:r w:rsidRPr="0048556B">
        <w:rPr>
          <w:rFonts w:eastAsia="Calibri"/>
          <w:lang w:eastAsia="en-US"/>
        </w:rPr>
        <w:t xml:space="preserve"> zmian prawnyc</w:t>
      </w:r>
      <w:r w:rsidR="002F162C">
        <w:rPr>
          <w:rFonts w:eastAsia="Calibri"/>
          <w:lang w:eastAsia="en-US"/>
        </w:rPr>
        <w:t>h, organizujących funkcjonowanie</w:t>
      </w:r>
      <w:r w:rsidRPr="0048556B">
        <w:rPr>
          <w:rFonts w:eastAsia="Calibri"/>
          <w:lang w:eastAsia="en-US"/>
        </w:rPr>
        <w:t xml:space="preserve"> sektora ekonomii społecznej, należy </w:t>
      </w:r>
      <w:r w:rsidR="002F162C">
        <w:rPr>
          <w:rFonts w:eastAsia="Calibri"/>
          <w:lang w:eastAsia="en-US"/>
        </w:rPr>
        <w:t>zaliczyć</w:t>
      </w:r>
      <w:r w:rsidRPr="0048556B">
        <w:rPr>
          <w:rFonts w:eastAsia="Calibri"/>
          <w:lang w:eastAsia="en-US"/>
        </w:rPr>
        <w:t xml:space="preserve"> now</w:t>
      </w:r>
      <w:r w:rsidR="002F162C">
        <w:rPr>
          <w:rFonts w:eastAsia="Calibri"/>
          <w:lang w:eastAsia="en-US"/>
        </w:rPr>
        <w:t>ą ustawę</w:t>
      </w:r>
      <w:r w:rsidRPr="0048556B">
        <w:rPr>
          <w:rFonts w:eastAsia="Calibri"/>
          <w:lang w:eastAsia="en-US"/>
        </w:rPr>
        <w:t xml:space="preserve"> Prawo zamówień publicznych (Pzp). Prace nad tą ustawą trwały w okresie sprawozdawczym, jaki obejmuje niniejszy raport, a</w:t>
      </w:r>
      <w:r w:rsidR="00DF3304">
        <w:rPr>
          <w:rFonts w:eastAsia="Calibri"/>
          <w:lang w:eastAsia="en-US"/>
        </w:rPr>
        <w:t> </w:t>
      </w:r>
      <w:r w:rsidRPr="0048556B">
        <w:rPr>
          <w:rFonts w:eastAsia="Calibri"/>
          <w:lang w:eastAsia="en-US"/>
        </w:rPr>
        <w:t>11 września 2019 r</w:t>
      </w:r>
      <w:r w:rsidR="002A7395">
        <w:rPr>
          <w:rFonts w:eastAsia="Calibri"/>
          <w:lang w:eastAsia="en-US"/>
        </w:rPr>
        <w:t>. przyjęto zmiany proponowane w </w:t>
      </w:r>
      <w:r w:rsidRPr="0048556B">
        <w:rPr>
          <w:rFonts w:eastAsia="Calibri"/>
          <w:lang w:eastAsia="en-US"/>
        </w:rPr>
        <w:t>dokumencie. Na wejście przepisów w życie trzeba było jednak poczekać do 1 stycznia 2021 r. Celem wprowadzenia nowej ustawy miało być zwiększenie efekt</w:t>
      </w:r>
      <w:r w:rsidR="002A7395">
        <w:rPr>
          <w:rFonts w:eastAsia="Calibri"/>
          <w:lang w:eastAsia="en-US"/>
        </w:rPr>
        <w:t>ywności zamówień publicznych, a </w:t>
      </w:r>
      <w:r w:rsidRPr="0048556B">
        <w:rPr>
          <w:rFonts w:eastAsia="Calibri"/>
          <w:lang w:eastAsia="en-US"/>
        </w:rPr>
        <w:t xml:space="preserve">także ułatwienie dostępu do zamówień małym i średnim przedsiębiorcom. Wprowadzono znaczące zmiany w obszarze społecznych zamówień publicznych, które mają przyczynić się do bardziej efektywnego wydatkowania publicznych pieniędzy poprzez osiąganie dodatkowych korzyści społecznych. Zgodnie z zamiarem ustawodawcy, społeczne zamówienia publiczne mają stać się więc ważnym instrumentem wspomagającym rozwiązywanie istotnych problemów społecznych, takich jak </w:t>
      </w:r>
      <w:r w:rsidR="00DF3304" w:rsidRPr="0048556B">
        <w:rPr>
          <w:rFonts w:eastAsia="Calibri"/>
          <w:lang w:eastAsia="en-US"/>
        </w:rPr>
        <w:t>bezrobocie</w:t>
      </w:r>
      <w:r w:rsidRPr="0048556B">
        <w:rPr>
          <w:rFonts w:eastAsia="Calibri"/>
          <w:lang w:eastAsia="en-US"/>
        </w:rPr>
        <w:t xml:space="preserve"> czy wykluczenie społeczne. Wydaje się to szczególnie znaczące dla przedsiębiorstw społecznych, które spełniają warunki do</w:t>
      </w:r>
      <w:r w:rsidR="002A7395">
        <w:rPr>
          <w:rFonts w:eastAsia="Calibri"/>
          <w:lang w:eastAsia="en-US"/>
        </w:rPr>
        <w:t>tyczące aspektów społecznych, a </w:t>
      </w:r>
      <w:r w:rsidRPr="0048556B">
        <w:rPr>
          <w:rFonts w:eastAsia="Calibri"/>
          <w:lang w:eastAsia="en-US"/>
        </w:rPr>
        <w:t xml:space="preserve">jednocześnie świadczą usługi, które mogą być przedmiotem zamówień publicznych. </w:t>
      </w:r>
    </w:p>
    <w:p w14:paraId="09E5D849" w14:textId="486EFABF" w:rsidR="0048556B" w:rsidRPr="0048556B" w:rsidRDefault="0048556B" w:rsidP="003B3900">
      <w:pPr>
        <w:rPr>
          <w:rFonts w:eastAsia="Calibri"/>
          <w:lang w:eastAsia="en-US"/>
        </w:rPr>
      </w:pPr>
      <w:r w:rsidRPr="0048556B">
        <w:rPr>
          <w:rFonts w:eastAsia="Calibri"/>
          <w:lang w:eastAsia="en-US"/>
        </w:rPr>
        <w:t>Nowe Pzp zawiera wiele zmian w sposobie udzielania zamówień publicznych, ich realizacji oraz sprawowaniu nad nimi kontroli, jak również stosowa</w:t>
      </w:r>
      <w:r w:rsidR="002A7395">
        <w:rPr>
          <w:rFonts w:eastAsia="Calibri"/>
          <w:lang w:eastAsia="en-US"/>
        </w:rPr>
        <w:t>niu mechanizmów odwoławczych. Z </w:t>
      </w:r>
      <w:r w:rsidRPr="0048556B">
        <w:rPr>
          <w:rFonts w:eastAsia="Calibri"/>
          <w:lang w:eastAsia="en-US"/>
        </w:rPr>
        <w:t xml:space="preserve">perspektywy sektora ekonomii społecznej bardzo ważne jest wprowadzenie podstawy prawnej do stworzenia polityki zakupowej państwa, a w jej ramach także uwzględnienie stosowania aspektów społecznych. Będzie to zachęcało rząd oraz poszczególne resorty do planowanego stosowania w swoich zamówieniach aspektów społecznych. Duże znaczenie ma także wprowadzenie do ustawy nowej zasady efektywności ekonomicznej, która obejmuje także </w:t>
      </w:r>
      <w:r w:rsidRPr="0048556B">
        <w:rPr>
          <w:rFonts w:eastAsia="Calibri"/>
          <w:lang w:eastAsia="en-US"/>
        </w:rPr>
        <w:lastRenderedPageBreak/>
        <w:t xml:space="preserve">dodatkowe korzyści społeczne. W konsekwencji, udzielenie zamówienia publicznego zostało uwarunkowane przez zapewnienie zarówno </w:t>
      </w:r>
      <w:r w:rsidR="00DF3304" w:rsidRPr="0048556B">
        <w:rPr>
          <w:rFonts w:eastAsia="Calibri"/>
          <w:lang w:eastAsia="en-US"/>
        </w:rPr>
        <w:t>najlepszej jakości</w:t>
      </w:r>
      <w:r w:rsidRPr="0048556B">
        <w:rPr>
          <w:rFonts w:eastAsia="Calibri"/>
          <w:lang w:eastAsia="en-US"/>
        </w:rPr>
        <w:t xml:space="preserve"> przedmiotu zamówienia w stosunku do środków, które zamawiający może przeznaczyć na jego realizację, jak i najlepszy stosunek nakładów do efektów, w tym efektów społecznych, środowiskowych i gospodarczych. Kluczowe znaczenie mają jednak rozwiązania umożliwiające zamawiającym osiąganie dodatkowych korzyści społecznych. Część z tych rozwiązań jest nowa, a część została zmodyfikowana. Najważniejsze spośród nich to:</w:t>
      </w:r>
    </w:p>
    <w:p w14:paraId="51A72669" w14:textId="757D39FB" w:rsidR="0048556B" w:rsidRPr="003E39F4" w:rsidRDefault="0048556B" w:rsidP="00D35D12">
      <w:pPr>
        <w:pStyle w:val="Akapitzlist"/>
        <w:numPr>
          <w:ilvl w:val="0"/>
          <w:numId w:val="8"/>
        </w:numPr>
        <w:spacing w:after="160"/>
        <w:ind w:left="714" w:hanging="357"/>
        <w:rPr>
          <w:rFonts w:eastAsia="Calibri"/>
          <w:szCs w:val="22"/>
          <w:lang w:eastAsia="en-US"/>
        </w:rPr>
      </w:pPr>
      <w:r w:rsidRPr="003E39F4">
        <w:rPr>
          <w:rFonts w:eastAsia="Calibri"/>
          <w:szCs w:val="22"/>
          <w:lang w:eastAsia="en-US"/>
        </w:rPr>
        <w:t xml:space="preserve">zamówienia zastrzeżone, dzięki którym zamawiający może zastrzec </w:t>
      </w:r>
      <w:r w:rsidR="00030C4E">
        <w:rPr>
          <w:rFonts w:eastAsia="Calibri"/>
          <w:szCs w:val="22"/>
          <w:lang w:eastAsia="en-US"/>
        </w:rPr>
        <w:t>zamówienie</w:t>
      </w:r>
      <w:r w:rsidRPr="003E39F4">
        <w:rPr>
          <w:rFonts w:eastAsia="Calibri"/>
          <w:szCs w:val="22"/>
          <w:lang w:eastAsia="en-US"/>
        </w:rPr>
        <w:t xml:space="preserve"> tylko dla </w:t>
      </w:r>
      <w:r w:rsidR="002943BD">
        <w:rPr>
          <w:rFonts w:eastAsia="Calibri"/>
          <w:szCs w:val="22"/>
          <w:lang w:eastAsia="en-US"/>
        </w:rPr>
        <w:t>pewnych</w:t>
      </w:r>
      <w:r w:rsidRPr="003E39F4">
        <w:rPr>
          <w:rFonts w:eastAsia="Calibri"/>
          <w:szCs w:val="22"/>
          <w:lang w:eastAsia="en-US"/>
        </w:rPr>
        <w:t xml:space="preserve"> typów potencjalnych wykonawców</w:t>
      </w:r>
      <w:r w:rsidR="002943BD">
        <w:rPr>
          <w:rFonts w:eastAsia="Calibri"/>
          <w:szCs w:val="22"/>
          <w:lang w:eastAsia="en-US"/>
        </w:rPr>
        <w:t>, spełniających określone w ustawie warunki</w:t>
      </w:r>
      <w:r w:rsidRPr="003E39F4">
        <w:rPr>
          <w:rFonts w:eastAsia="Calibri"/>
          <w:szCs w:val="22"/>
          <w:lang w:eastAsia="en-US"/>
        </w:rPr>
        <w:t>. W nowym Pzp rozszerzono listę podmiotów, co do których zamawiający może zastrzec udział w postępowaniu o udzielenie zamówienia publicznego oraz rozszerzono katalog osób marginalizowanych o nowe kategorie;</w:t>
      </w:r>
    </w:p>
    <w:p w14:paraId="14796556" w14:textId="6C70CDFF" w:rsidR="0048556B" w:rsidRPr="003E39F4" w:rsidRDefault="0048556B" w:rsidP="00D35D12">
      <w:pPr>
        <w:pStyle w:val="Akapitzlist"/>
        <w:numPr>
          <w:ilvl w:val="0"/>
          <w:numId w:val="8"/>
        </w:numPr>
        <w:spacing w:after="160"/>
        <w:ind w:left="714" w:hanging="357"/>
        <w:rPr>
          <w:rFonts w:eastAsia="Calibri"/>
          <w:szCs w:val="22"/>
          <w:lang w:eastAsia="en-US"/>
        </w:rPr>
      </w:pPr>
      <w:r w:rsidRPr="003E39F4">
        <w:rPr>
          <w:rFonts w:eastAsia="Calibri"/>
          <w:szCs w:val="22"/>
          <w:lang w:eastAsia="en-US"/>
        </w:rPr>
        <w:t>zamówienia zastrzeżone na usługi społeczne, zdrowotne i kulturalne, dla których w nowym Pzp rozszerzono katalog osób marginalizowanych o nowe kategorie;</w:t>
      </w:r>
    </w:p>
    <w:p w14:paraId="103149E5" w14:textId="3941690F" w:rsidR="0048556B" w:rsidRPr="003E39F4" w:rsidRDefault="0048556B" w:rsidP="00D35D12">
      <w:pPr>
        <w:pStyle w:val="Akapitzlist"/>
        <w:numPr>
          <w:ilvl w:val="0"/>
          <w:numId w:val="8"/>
        </w:numPr>
        <w:spacing w:after="160"/>
        <w:ind w:left="714" w:hanging="357"/>
        <w:rPr>
          <w:rFonts w:eastAsia="Calibri"/>
          <w:szCs w:val="22"/>
          <w:lang w:eastAsia="en-US"/>
        </w:rPr>
      </w:pPr>
      <w:r w:rsidRPr="003E39F4">
        <w:rPr>
          <w:rFonts w:eastAsia="Calibri"/>
          <w:szCs w:val="22"/>
          <w:lang w:eastAsia="en-US"/>
        </w:rPr>
        <w:t>wyłącznie stosowania Pzp przy zlecaniu zadać w zakresie rewitalizacji, dzięki czemu gmina lub jej jednostka organizacyjna może łatwiej zlecić realizację takiego zamówienia spółdzielni socjalnej lub organizacji pozarządowej, o ile sp</w:t>
      </w:r>
      <w:r w:rsidR="002A7395">
        <w:rPr>
          <w:rFonts w:eastAsia="Calibri"/>
          <w:szCs w:val="22"/>
          <w:lang w:eastAsia="en-US"/>
        </w:rPr>
        <w:t>ełnione są określone warunki</w:t>
      </w:r>
      <w:r w:rsidR="004A1596">
        <w:rPr>
          <w:rFonts w:eastAsia="Calibri"/>
          <w:szCs w:val="22"/>
          <w:lang w:eastAsia="en-US"/>
        </w:rPr>
        <w:t xml:space="preserve"> i wartość takiego zamówienia nie przekracza progów unijnych;</w:t>
      </w:r>
      <w:r w:rsidR="002A7395">
        <w:rPr>
          <w:rFonts w:eastAsia="Calibri"/>
          <w:szCs w:val="22"/>
          <w:lang w:eastAsia="en-US"/>
        </w:rPr>
        <w:t xml:space="preserve"> </w:t>
      </w:r>
      <w:r w:rsidRPr="003E39F4">
        <w:rPr>
          <w:rFonts w:eastAsia="Calibri"/>
          <w:szCs w:val="22"/>
          <w:lang w:eastAsia="en-US"/>
        </w:rPr>
        <w:t xml:space="preserve"> </w:t>
      </w:r>
    </w:p>
    <w:p w14:paraId="4DEC8BC4" w14:textId="7BC22CAC" w:rsidR="0048556B" w:rsidRPr="003E39F4" w:rsidRDefault="00030C4E" w:rsidP="00D35D12">
      <w:pPr>
        <w:pStyle w:val="Akapitzlist"/>
        <w:numPr>
          <w:ilvl w:val="0"/>
          <w:numId w:val="8"/>
        </w:numPr>
        <w:spacing w:after="160"/>
        <w:ind w:left="714" w:hanging="357"/>
        <w:rPr>
          <w:rFonts w:eastAsia="Calibri"/>
          <w:szCs w:val="22"/>
          <w:lang w:eastAsia="en-US"/>
        </w:rPr>
      </w:pPr>
      <w:r>
        <w:rPr>
          <w:rFonts w:eastAsia="Calibri"/>
          <w:szCs w:val="22"/>
          <w:lang w:eastAsia="en-US"/>
        </w:rPr>
        <w:t xml:space="preserve">możliwość uwzględnienia aspektów społecznych w warunkach realizacji zamówienia, np. wymóg zatrudnienia do realizacji zamówienia </w:t>
      </w:r>
      <w:r w:rsidR="0048556B" w:rsidRPr="003E39F4">
        <w:rPr>
          <w:rFonts w:eastAsia="Calibri"/>
          <w:szCs w:val="22"/>
          <w:lang w:eastAsia="en-US"/>
        </w:rPr>
        <w:t>osób z grup zagrożonych wykluczen</w:t>
      </w:r>
      <w:r w:rsidR="002A7395">
        <w:rPr>
          <w:rFonts w:eastAsia="Calibri"/>
          <w:szCs w:val="22"/>
          <w:lang w:eastAsia="en-US"/>
        </w:rPr>
        <w:t xml:space="preserve">iem, </w:t>
      </w:r>
      <w:r w:rsidR="0048556B" w:rsidRPr="003E39F4">
        <w:rPr>
          <w:rFonts w:eastAsia="Calibri"/>
          <w:szCs w:val="22"/>
          <w:lang w:eastAsia="en-US"/>
        </w:rPr>
        <w:t xml:space="preserve"> W nowym Pzp domknięto katalog osób zagrożonych wykluczeniem i uzupełniono go o dodatkowe kategorie;</w:t>
      </w:r>
    </w:p>
    <w:p w14:paraId="06BAB32D" w14:textId="6FB373D7" w:rsidR="0048556B" w:rsidRPr="003E39F4" w:rsidRDefault="0048556B" w:rsidP="00D35D12">
      <w:pPr>
        <w:pStyle w:val="Akapitzlist"/>
        <w:numPr>
          <w:ilvl w:val="0"/>
          <w:numId w:val="8"/>
        </w:numPr>
        <w:spacing w:after="160"/>
        <w:ind w:left="714" w:hanging="357"/>
        <w:rPr>
          <w:rFonts w:eastAsia="Calibri"/>
          <w:szCs w:val="22"/>
          <w:lang w:eastAsia="en-US"/>
        </w:rPr>
      </w:pPr>
      <w:r w:rsidRPr="003E39F4">
        <w:rPr>
          <w:rFonts w:eastAsia="Calibri"/>
          <w:szCs w:val="22"/>
          <w:lang w:eastAsia="en-US"/>
        </w:rPr>
        <w:t>uwzględnienie innych aspektów społecznych</w:t>
      </w:r>
      <w:r w:rsidR="00085845">
        <w:rPr>
          <w:rFonts w:eastAsia="Calibri"/>
          <w:szCs w:val="22"/>
          <w:lang w:eastAsia="en-US"/>
        </w:rPr>
        <w:t xml:space="preserve"> w warunkach realizacji zamówienia</w:t>
      </w:r>
      <w:r w:rsidRPr="003E39F4">
        <w:rPr>
          <w:rFonts w:eastAsia="Calibri"/>
          <w:szCs w:val="22"/>
          <w:lang w:eastAsia="en-US"/>
        </w:rPr>
        <w:t xml:space="preserve">, czyli zawarcie </w:t>
      </w:r>
      <w:r w:rsidR="00085845">
        <w:rPr>
          <w:rFonts w:eastAsia="Calibri"/>
          <w:szCs w:val="22"/>
          <w:lang w:eastAsia="en-US"/>
        </w:rPr>
        <w:t>wymogów</w:t>
      </w:r>
      <w:r w:rsidRPr="003E39F4">
        <w:rPr>
          <w:rFonts w:eastAsia="Calibri"/>
          <w:szCs w:val="22"/>
          <w:lang w:eastAsia="en-US"/>
        </w:rPr>
        <w:t xml:space="preserve"> dla przyszłego wykonawcy, które umożliwią osiągnięcie określonych korzyści społecznych</w:t>
      </w:r>
      <w:r w:rsidR="00085845">
        <w:rPr>
          <w:rFonts w:eastAsia="Calibri"/>
          <w:szCs w:val="22"/>
          <w:lang w:eastAsia="en-US"/>
        </w:rPr>
        <w:t xml:space="preserve"> </w:t>
      </w:r>
      <w:r w:rsidR="008D10F3">
        <w:rPr>
          <w:rFonts w:eastAsia="Calibri"/>
          <w:szCs w:val="22"/>
          <w:lang w:eastAsia="en-US"/>
        </w:rPr>
        <w:t>takic</w:t>
      </w:r>
      <w:r w:rsidR="00ED1001">
        <w:rPr>
          <w:rFonts w:eastAsia="Calibri"/>
          <w:szCs w:val="22"/>
          <w:lang w:eastAsia="en-US"/>
        </w:rPr>
        <w:t>h</w:t>
      </w:r>
      <w:r w:rsidR="008D10F3">
        <w:rPr>
          <w:rFonts w:eastAsia="Calibri"/>
          <w:szCs w:val="22"/>
          <w:lang w:eastAsia="en-US"/>
        </w:rPr>
        <w:t xml:space="preserve"> jak włączenie społeczne, poszanowanie praw pracowniczych i społecznych, poszanowani</w:t>
      </w:r>
      <w:r w:rsidR="00ED1001">
        <w:rPr>
          <w:rFonts w:eastAsia="Calibri"/>
          <w:szCs w:val="22"/>
          <w:lang w:eastAsia="en-US"/>
        </w:rPr>
        <w:t>e</w:t>
      </w:r>
      <w:r w:rsidR="008D10F3">
        <w:rPr>
          <w:rFonts w:eastAsia="Calibri"/>
          <w:szCs w:val="22"/>
          <w:lang w:eastAsia="en-US"/>
        </w:rPr>
        <w:t xml:space="preserve"> praw człowieka, promocja równych szans oraz zasady dostępności i projektowania uniwersalnego.</w:t>
      </w:r>
      <w:r w:rsidRPr="003E39F4">
        <w:rPr>
          <w:rFonts w:eastAsia="Calibri"/>
          <w:szCs w:val="22"/>
          <w:lang w:eastAsia="en-US"/>
        </w:rPr>
        <w:t xml:space="preserve"> Kształt przepisu w nowym Pzp nie zmienił się w stosunku do poprzedniej wersji ustawy; </w:t>
      </w:r>
    </w:p>
    <w:p w14:paraId="43787813" w14:textId="2DB3E41A" w:rsidR="0048556B" w:rsidRPr="003E39F4" w:rsidRDefault="008D10F3" w:rsidP="00D35D12">
      <w:pPr>
        <w:pStyle w:val="Akapitzlist"/>
        <w:numPr>
          <w:ilvl w:val="0"/>
          <w:numId w:val="8"/>
        </w:numPr>
        <w:spacing w:after="160"/>
        <w:ind w:left="714" w:hanging="357"/>
        <w:rPr>
          <w:rFonts w:eastAsia="Calibri"/>
          <w:szCs w:val="22"/>
          <w:lang w:eastAsia="en-US"/>
        </w:rPr>
      </w:pPr>
      <w:r>
        <w:rPr>
          <w:rFonts w:eastAsia="Calibri"/>
          <w:szCs w:val="22"/>
          <w:lang w:eastAsia="en-US"/>
        </w:rPr>
        <w:t>obowiązek uwzględnienia wymagań w zakresie dostępności dla osób z niepełnosprawnościami oraz projektowania uniwersalnego w opisie przedmiotu zamówienia</w:t>
      </w:r>
      <w:r w:rsidR="00ED1001">
        <w:rPr>
          <w:rFonts w:eastAsia="Calibri"/>
          <w:szCs w:val="22"/>
          <w:lang w:eastAsia="en-US"/>
        </w:rPr>
        <w:t xml:space="preserve"> </w:t>
      </w:r>
      <w:r>
        <w:rPr>
          <w:rFonts w:eastAsia="Calibri"/>
          <w:szCs w:val="22"/>
          <w:lang w:eastAsia="en-US"/>
        </w:rPr>
        <w:t xml:space="preserve">w przypadku </w:t>
      </w:r>
      <w:r w:rsidR="0048556B" w:rsidRPr="003E39F4">
        <w:rPr>
          <w:rFonts w:eastAsia="Calibri"/>
          <w:szCs w:val="22"/>
          <w:lang w:eastAsia="en-US"/>
        </w:rPr>
        <w:t>zamówie</w:t>
      </w:r>
      <w:r w:rsidR="008046A6">
        <w:rPr>
          <w:rFonts w:eastAsia="Calibri"/>
          <w:szCs w:val="22"/>
          <w:lang w:eastAsia="en-US"/>
        </w:rPr>
        <w:t>ń</w:t>
      </w:r>
      <w:r w:rsidR="0048556B" w:rsidRPr="003E39F4">
        <w:rPr>
          <w:rFonts w:eastAsia="Calibri"/>
          <w:szCs w:val="22"/>
          <w:lang w:eastAsia="en-US"/>
        </w:rPr>
        <w:t xml:space="preserve"> </w:t>
      </w:r>
      <w:r w:rsidR="008046A6">
        <w:rPr>
          <w:rFonts w:eastAsia="Calibri"/>
          <w:szCs w:val="22"/>
          <w:lang w:eastAsia="en-US"/>
        </w:rPr>
        <w:t xml:space="preserve">przeznaczonych do użytku </w:t>
      </w:r>
      <w:r w:rsidR="0048556B" w:rsidRPr="003E39F4">
        <w:rPr>
          <w:rFonts w:eastAsia="Calibri"/>
          <w:szCs w:val="22"/>
          <w:lang w:eastAsia="en-US"/>
        </w:rPr>
        <w:t>osób fizycznych</w:t>
      </w:r>
      <w:r w:rsidR="008046A6">
        <w:rPr>
          <w:rFonts w:eastAsia="Calibri"/>
          <w:szCs w:val="22"/>
          <w:lang w:eastAsia="en-US"/>
        </w:rPr>
        <w:t xml:space="preserve">, w tym pracowników zamawiającego. W </w:t>
      </w:r>
      <w:r w:rsidR="0048556B" w:rsidRPr="003E39F4">
        <w:rPr>
          <w:rFonts w:eastAsia="Calibri"/>
          <w:szCs w:val="22"/>
          <w:lang w:eastAsia="en-US"/>
        </w:rPr>
        <w:t>tym zakresie nowe Pzp nie wprowadza znaczących zmian;</w:t>
      </w:r>
    </w:p>
    <w:p w14:paraId="7FA3499D" w14:textId="55B58E7D" w:rsidR="0048556B" w:rsidRPr="003E39F4" w:rsidRDefault="00B5280A" w:rsidP="00D35D12">
      <w:pPr>
        <w:pStyle w:val="Akapitzlist"/>
        <w:numPr>
          <w:ilvl w:val="0"/>
          <w:numId w:val="8"/>
        </w:numPr>
        <w:spacing w:after="160"/>
        <w:ind w:left="714" w:hanging="357"/>
        <w:rPr>
          <w:rFonts w:eastAsia="Calibri"/>
          <w:szCs w:val="22"/>
          <w:lang w:eastAsia="en-US"/>
        </w:rPr>
      </w:pPr>
      <w:r>
        <w:rPr>
          <w:rFonts w:eastAsia="Calibri"/>
          <w:szCs w:val="22"/>
          <w:lang w:eastAsia="en-US"/>
        </w:rPr>
        <w:t>obowiązek dla wykonawców i podwykonawców, aby osoby zaangażowane w realizację zamówienia, wykonujące wskazane przez zamawiającego czynności, zatrudnione były na podstawie stosunku pracy.</w:t>
      </w:r>
      <w:r w:rsidR="002A7395">
        <w:rPr>
          <w:rFonts w:eastAsia="Calibri"/>
          <w:szCs w:val="22"/>
          <w:lang w:eastAsia="en-US"/>
        </w:rPr>
        <w:t xml:space="preserve"> </w:t>
      </w:r>
      <w:r w:rsidR="00175884">
        <w:rPr>
          <w:rFonts w:eastAsia="Calibri"/>
          <w:szCs w:val="22"/>
          <w:lang w:eastAsia="en-US"/>
        </w:rPr>
        <w:t>W ramach realizacji tego obowiązku</w:t>
      </w:r>
      <w:r w:rsidR="0048556B" w:rsidRPr="003E39F4">
        <w:rPr>
          <w:rFonts w:eastAsia="Calibri"/>
          <w:szCs w:val="22"/>
          <w:lang w:eastAsia="en-US"/>
        </w:rPr>
        <w:t xml:space="preserve"> zamawiający</w:t>
      </w:r>
      <w:r w:rsidR="002A7395">
        <w:rPr>
          <w:rFonts w:eastAsia="Calibri"/>
          <w:szCs w:val="22"/>
          <w:lang w:eastAsia="en-US"/>
        </w:rPr>
        <w:t xml:space="preserve"> określa </w:t>
      </w:r>
      <w:r w:rsidR="00175884">
        <w:rPr>
          <w:rFonts w:eastAsia="Calibri"/>
          <w:szCs w:val="22"/>
          <w:lang w:eastAsia="en-US"/>
        </w:rPr>
        <w:t xml:space="preserve">w szczególności rodzaje czynności, których dotyczą wymagania zatrudnienia na podstawie stosunku pracy, </w:t>
      </w:r>
      <w:r w:rsidR="0048556B" w:rsidRPr="003E39F4">
        <w:rPr>
          <w:rFonts w:eastAsia="Calibri"/>
          <w:szCs w:val="22"/>
          <w:lang w:eastAsia="en-US"/>
        </w:rPr>
        <w:t xml:space="preserve">sposób weryfikacji </w:t>
      </w:r>
      <w:r w:rsidR="00175884">
        <w:rPr>
          <w:rFonts w:eastAsia="Calibri"/>
          <w:szCs w:val="22"/>
          <w:lang w:eastAsia="en-US"/>
        </w:rPr>
        <w:t>zatrudnienia oraz uprawnienia kontrolne zamawiającego w tym zakresie</w:t>
      </w:r>
      <w:r w:rsidR="0048556B" w:rsidRPr="003E39F4">
        <w:rPr>
          <w:rFonts w:eastAsia="Calibri"/>
          <w:szCs w:val="22"/>
          <w:lang w:eastAsia="en-US"/>
        </w:rPr>
        <w:t>;</w:t>
      </w:r>
    </w:p>
    <w:p w14:paraId="364C0EA3" w14:textId="57E8B179" w:rsidR="0048556B" w:rsidRPr="003E39F4" w:rsidRDefault="0048556B" w:rsidP="00D35D12">
      <w:pPr>
        <w:pStyle w:val="Akapitzlist"/>
        <w:numPr>
          <w:ilvl w:val="0"/>
          <w:numId w:val="8"/>
        </w:numPr>
        <w:spacing w:after="160"/>
        <w:ind w:left="714" w:hanging="357"/>
        <w:rPr>
          <w:rFonts w:eastAsia="Calibri"/>
          <w:szCs w:val="22"/>
          <w:lang w:eastAsia="en-US"/>
        </w:rPr>
      </w:pPr>
      <w:r w:rsidRPr="003E39F4">
        <w:rPr>
          <w:rFonts w:eastAsia="Calibri"/>
          <w:szCs w:val="22"/>
          <w:lang w:eastAsia="en-US"/>
        </w:rPr>
        <w:t>zamówienia wewnętrzne (</w:t>
      </w:r>
      <w:r w:rsidRPr="002A7395">
        <w:rPr>
          <w:rFonts w:eastAsia="Calibri"/>
          <w:i/>
          <w:szCs w:val="22"/>
          <w:lang w:eastAsia="en-US"/>
        </w:rPr>
        <w:t>in house</w:t>
      </w:r>
      <w:r w:rsidRPr="003E39F4">
        <w:rPr>
          <w:rFonts w:eastAsia="Calibri"/>
          <w:szCs w:val="22"/>
          <w:lang w:eastAsia="en-US"/>
        </w:rPr>
        <w:t>), które pozwalają jednostkom administracji publicznej udzielać zamówień w trybie z wolnej ręki podmiot</w:t>
      </w:r>
      <w:r w:rsidR="00DC7E59">
        <w:rPr>
          <w:rFonts w:eastAsia="Calibri"/>
          <w:szCs w:val="22"/>
          <w:lang w:eastAsia="en-US"/>
        </w:rPr>
        <w:t>om</w:t>
      </w:r>
      <w:r w:rsidRPr="003E39F4">
        <w:rPr>
          <w:rFonts w:eastAsia="Calibri"/>
          <w:szCs w:val="22"/>
          <w:lang w:eastAsia="en-US"/>
        </w:rPr>
        <w:t xml:space="preserve">, które są przez nie kontrolowane i które spełniają określone ustawowo warunki. Takie zamówienie może zostać złożone np. przez JST założonej przez siebie spółdzielni socjalnej. Dzięki temu spółdzielnia socjalna ma ułatwiony dostęp do realizacji zadań samorządów założycieli. Nowe Pzp wprowadza w </w:t>
      </w:r>
      <w:r w:rsidRPr="003E39F4">
        <w:rPr>
          <w:rFonts w:eastAsia="Calibri"/>
          <w:szCs w:val="22"/>
          <w:lang w:eastAsia="en-US"/>
        </w:rPr>
        <w:lastRenderedPageBreak/>
        <w:t xml:space="preserve">tym obszarze ograniczenie polegająca na tym, że wykonawca otrzymujący zadanie w trybie </w:t>
      </w:r>
      <w:r w:rsidRPr="002A7395">
        <w:rPr>
          <w:rFonts w:eastAsia="Calibri"/>
          <w:i/>
          <w:szCs w:val="22"/>
          <w:lang w:eastAsia="en-US"/>
        </w:rPr>
        <w:t xml:space="preserve">in house </w:t>
      </w:r>
      <w:r w:rsidRPr="003E39F4">
        <w:rPr>
          <w:rFonts w:eastAsia="Calibri"/>
          <w:szCs w:val="22"/>
          <w:lang w:eastAsia="en-US"/>
        </w:rPr>
        <w:t>nie może podzlecić realizacji części zamówienia;</w:t>
      </w:r>
    </w:p>
    <w:p w14:paraId="1EDA4DC5" w14:textId="0245EB30" w:rsidR="0048556B" w:rsidRPr="003E39F4" w:rsidRDefault="0048556B" w:rsidP="00D35D12">
      <w:pPr>
        <w:pStyle w:val="Akapitzlist"/>
        <w:numPr>
          <w:ilvl w:val="0"/>
          <w:numId w:val="8"/>
        </w:numPr>
        <w:spacing w:after="160"/>
        <w:ind w:left="714" w:hanging="357"/>
        <w:rPr>
          <w:rFonts w:eastAsia="Calibri"/>
          <w:szCs w:val="22"/>
          <w:lang w:eastAsia="en-US"/>
        </w:rPr>
      </w:pPr>
      <w:r w:rsidRPr="003E39F4">
        <w:rPr>
          <w:rFonts w:eastAsia="Calibri"/>
          <w:szCs w:val="22"/>
          <w:lang w:eastAsia="en-US"/>
        </w:rPr>
        <w:t>własny tryb udzielania zamówienia na usługi społeczne, czyli możliwość zastosowania prostszych procedur przez zamawiającego, pod warunkiem nieprzekroczenia progu 750 000 EUR oraz zachowania zasad przejrzystości, obi</w:t>
      </w:r>
      <w:r w:rsidR="002A7395">
        <w:rPr>
          <w:rFonts w:eastAsia="Calibri"/>
          <w:szCs w:val="22"/>
          <w:lang w:eastAsia="en-US"/>
        </w:rPr>
        <w:t>ektywizmu i niedyskryminacji. W </w:t>
      </w:r>
      <w:r w:rsidRPr="003E39F4">
        <w:rPr>
          <w:rFonts w:eastAsia="Calibri"/>
          <w:szCs w:val="22"/>
          <w:lang w:eastAsia="en-US"/>
        </w:rPr>
        <w:t xml:space="preserve">dotychczas obowiązującej ustawie dla takich zamówień nie stosowało się Pzp, natomiast w nowych przepisach zamawiający stosuje Pzp z kilkoma </w:t>
      </w:r>
      <w:r w:rsidR="00DF3304" w:rsidRPr="003E39F4">
        <w:rPr>
          <w:rFonts w:eastAsia="Calibri"/>
          <w:szCs w:val="22"/>
          <w:lang w:eastAsia="en-US"/>
        </w:rPr>
        <w:t>w</w:t>
      </w:r>
      <w:r w:rsidR="00DF3304">
        <w:rPr>
          <w:rFonts w:eastAsia="Calibri"/>
          <w:szCs w:val="22"/>
          <w:lang w:eastAsia="en-US"/>
        </w:rPr>
        <w:t>y</w:t>
      </w:r>
      <w:r w:rsidR="00DF3304" w:rsidRPr="003E39F4">
        <w:rPr>
          <w:rFonts w:eastAsia="Calibri"/>
          <w:szCs w:val="22"/>
          <w:lang w:eastAsia="en-US"/>
        </w:rPr>
        <w:t>łączeniami</w:t>
      </w:r>
      <w:r w:rsidRPr="003E39F4">
        <w:rPr>
          <w:rFonts w:eastAsia="Calibri"/>
          <w:szCs w:val="22"/>
          <w:lang w:eastAsia="en-US"/>
        </w:rPr>
        <w:t>;</w:t>
      </w:r>
    </w:p>
    <w:p w14:paraId="37E64E24" w14:textId="7EBB035C" w:rsidR="0048556B" w:rsidRPr="003E39F4" w:rsidRDefault="0048556B" w:rsidP="00D35D12">
      <w:pPr>
        <w:pStyle w:val="Akapitzlist"/>
        <w:numPr>
          <w:ilvl w:val="0"/>
          <w:numId w:val="8"/>
        </w:numPr>
        <w:spacing w:after="160"/>
        <w:ind w:left="714" w:hanging="357"/>
        <w:rPr>
          <w:rFonts w:eastAsia="Calibri"/>
          <w:szCs w:val="22"/>
          <w:lang w:eastAsia="en-US"/>
        </w:rPr>
      </w:pPr>
      <w:r w:rsidRPr="003E39F4">
        <w:rPr>
          <w:rFonts w:eastAsia="Calibri"/>
          <w:szCs w:val="22"/>
          <w:lang w:eastAsia="en-US"/>
        </w:rPr>
        <w:t>zastrzeżenie konkursu dla podmiotów zatrudniających osoby marginalizowane społecznie, czyli rozwiązanie, które nie występowało dotąd w Pzp. Oczekuje się, że nowy przepis ułatwi dostęp i zwiększy szanse konkursowe podmiotom ekonomii społecznej;</w:t>
      </w:r>
    </w:p>
    <w:p w14:paraId="4DA576FF" w14:textId="567F5B76" w:rsidR="008A215A" w:rsidRDefault="00C02564" w:rsidP="00D35D12">
      <w:pPr>
        <w:pStyle w:val="Akapitzlist"/>
        <w:numPr>
          <w:ilvl w:val="0"/>
          <w:numId w:val="8"/>
        </w:numPr>
        <w:spacing w:after="160"/>
        <w:ind w:left="714" w:hanging="357"/>
        <w:rPr>
          <w:rFonts w:eastAsia="Calibri"/>
          <w:szCs w:val="22"/>
          <w:lang w:eastAsia="en-US"/>
        </w:rPr>
      </w:pPr>
      <w:r>
        <w:rPr>
          <w:rFonts w:eastAsia="Calibri"/>
          <w:szCs w:val="22"/>
          <w:lang w:eastAsia="en-US"/>
        </w:rPr>
        <w:t>możliwość określenia wymagań dla wykonawcy</w:t>
      </w:r>
      <w:r w:rsidR="00DA0FA8">
        <w:rPr>
          <w:rFonts w:eastAsia="Calibri"/>
          <w:szCs w:val="22"/>
          <w:lang w:eastAsia="en-US"/>
        </w:rPr>
        <w:t>, aby spełniał wymagania odpowiednich</w:t>
      </w:r>
      <w:r>
        <w:rPr>
          <w:rFonts w:eastAsia="Calibri"/>
          <w:szCs w:val="22"/>
          <w:lang w:eastAsia="en-US"/>
        </w:rPr>
        <w:t xml:space="preserve"> norm zarządzania jakością, w tym  </w:t>
      </w:r>
      <w:r w:rsidR="00DA0FA8">
        <w:rPr>
          <w:rFonts w:eastAsia="Calibri"/>
          <w:szCs w:val="22"/>
          <w:lang w:eastAsia="en-US"/>
        </w:rPr>
        <w:t>w zakresie dostępności dla osób z niepełnosprawnościami. Wprowadzenie tej regulacji ma na celu zwiększenie</w:t>
      </w:r>
      <w:r w:rsidR="0048556B" w:rsidRPr="003E39F4">
        <w:rPr>
          <w:rFonts w:eastAsia="Calibri"/>
          <w:szCs w:val="22"/>
          <w:lang w:eastAsia="en-US"/>
        </w:rPr>
        <w:t xml:space="preserve"> dostępnoś</w:t>
      </w:r>
      <w:r w:rsidR="00DA0FA8">
        <w:rPr>
          <w:rFonts w:eastAsia="Calibri"/>
          <w:szCs w:val="22"/>
          <w:lang w:eastAsia="en-US"/>
        </w:rPr>
        <w:t>ci</w:t>
      </w:r>
      <w:r w:rsidR="0048556B" w:rsidRPr="003E39F4">
        <w:rPr>
          <w:rFonts w:eastAsia="Calibri"/>
          <w:szCs w:val="22"/>
          <w:lang w:eastAsia="en-US"/>
        </w:rPr>
        <w:t xml:space="preserve"> do realizowanych zamówień dla osób z niepełnosprawnościami</w:t>
      </w:r>
      <w:r>
        <w:rPr>
          <w:rFonts w:eastAsia="Calibri"/>
          <w:szCs w:val="22"/>
          <w:lang w:eastAsia="en-US"/>
        </w:rPr>
        <w:t>;</w:t>
      </w:r>
    </w:p>
    <w:p w14:paraId="2D93776D" w14:textId="4198A4C5" w:rsidR="00C02564" w:rsidRDefault="00C02564" w:rsidP="00D35D12">
      <w:pPr>
        <w:pStyle w:val="Akapitzlist"/>
        <w:numPr>
          <w:ilvl w:val="0"/>
          <w:numId w:val="8"/>
        </w:numPr>
        <w:spacing w:after="160"/>
        <w:ind w:left="714" w:hanging="357"/>
        <w:rPr>
          <w:rFonts w:eastAsia="Calibri"/>
          <w:szCs w:val="22"/>
          <w:lang w:eastAsia="en-US"/>
        </w:rPr>
      </w:pPr>
      <w:r>
        <w:rPr>
          <w:rFonts w:eastAsia="Calibri"/>
          <w:szCs w:val="22"/>
          <w:lang w:eastAsia="en-US"/>
        </w:rPr>
        <w:t xml:space="preserve">możliwość uwzględnienia aspektów społecznych w </w:t>
      </w:r>
      <w:r w:rsidR="00DA0FA8">
        <w:rPr>
          <w:rFonts w:eastAsia="Calibri"/>
          <w:szCs w:val="22"/>
          <w:lang w:eastAsia="en-US"/>
        </w:rPr>
        <w:t xml:space="preserve">ramach </w:t>
      </w:r>
      <w:r w:rsidR="00ED1001">
        <w:rPr>
          <w:rFonts w:eastAsia="Calibri"/>
          <w:szCs w:val="22"/>
          <w:lang w:eastAsia="en-US"/>
        </w:rPr>
        <w:t xml:space="preserve">jakościowych </w:t>
      </w:r>
      <w:r>
        <w:rPr>
          <w:rFonts w:eastAsia="Calibri"/>
          <w:szCs w:val="22"/>
          <w:lang w:eastAsia="en-US"/>
        </w:rPr>
        <w:t>kryteri</w:t>
      </w:r>
      <w:r w:rsidR="00DA0FA8">
        <w:rPr>
          <w:rFonts w:eastAsia="Calibri"/>
          <w:szCs w:val="22"/>
          <w:lang w:eastAsia="en-US"/>
        </w:rPr>
        <w:t>ów</w:t>
      </w:r>
      <w:r>
        <w:rPr>
          <w:rFonts w:eastAsia="Calibri"/>
          <w:szCs w:val="22"/>
          <w:lang w:eastAsia="en-US"/>
        </w:rPr>
        <w:t xml:space="preserve"> oceny ofert.</w:t>
      </w:r>
      <w:r w:rsidR="00DA0FA8">
        <w:rPr>
          <w:rFonts w:eastAsia="Calibri"/>
          <w:szCs w:val="22"/>
          <w:lang w:eastAsia="en-US"/>
        </w:rPr>
        <w:t xml:space="preserve"> Nowa ustawa Pzp wymienia </w:t>
      </w:r>
      <w:r w:rsidR="00614D04">
        <w:rPr>
          <w:rFonts w:eastAsia="Calibri"/>
          <w:szCs w:val="22"/>
          <w:lang w:eastAsia="en-US"/>
        </w:rPr>
        <w:t xml:space="preserve">w tym zakresie </w:t>
      </w:r>
      <w:r w:rsidR="00DA0FA8">
        <w:rPr>
          <w:rFonts w:eastAsia="Calibri"/>
          <w:szCs w:val="22"/>
          <w:lang w:eastAsia="en-US"/>
        </w:rPr>
        <w:t>kryteri</w:t>
      </w:r>
      <w:r w:rsidR="00614D04">
        <w:rPr>
          <w:rFonts w:eastAsia="Calibri"/>
          <w:szCs w:val="22"/>
          <w:lang w:eastAsia="en-US"/>
        </w:rPr>
        <w:t>a</w:t>
      </w:r>
      <w:r w:rsidR="00DA0FA8">
        <w:rPr>
          <w:rFonts w:eastAsia="Calibri"/>
          <w:szCs w:val="22"/>
          <w:lang w:eastAsia="en-US"/>
        </w:rPr>
        <w:t xml:space="preserve"> odnosząc</w:t>
      </w:r>
      <w:r w:rsidR="008C04F6">
        <w:rPr>
          <w:rFonts w:eastAsia="Calibri"/>
          <w:szCs w:val="22"/>
          <w:lang w:eastAsia="en-US"/>
        </w:rPr>
        <w:t>e</w:t>
      </w:r>
      <w:r w:rsidR="00DA0FA8">
        <w:rPr>
          <w:rFonts w:eastAsia="Calibri"/>
          <w:szCs w:val="22"/>
          <w:lang w:eastAsia="en-US"/>
        </w:rPr>
        <w:t xml:space="preserve"> się </w:t>
      </w:r>
      <w:r w:rsidR="00614D04">
        <w:rPr>
          <w:rFonts w:eastAsia="Calibri"/>
          <w:szCs w:val="22"/>
          <w:lang w:eastAsia="en-US"/>
        </w:rPr>
        <w:t xml:space="preserve">integracji społecznej i zawodowej </w:t>
      </w:r>
      <w:r w:rsidR="008C04F6">
        <w:rPr>
          <w:rFonts w:eastAsia="Calibri"/>
          <w:szCs w:val="22"/>
          <w:lang w:eastAsia="en-US"/>
        </w:rPr>
        <w:t>osób defaworyzowanych</w:t>
      </w:r>
      <w:r w:rsidR="00ED1001">
        <w:rPr>
          <w:rFonts w:eastAsia="Calibri"/>
          <w:szCs w:val="22"/>
          <w:lang w:eastAsia="en-US"/>
        </w:rPr>
        <w:t xml:space="preserve">, </w:t>
      </w:r>
      <w:r w:rsidR="008C04F6">
        <w:rPr>
          <w:rFonts w:eastAsia="Calibri"/>
          <w:szCs w:val="22"/>
          <w:lang w:eastAsia="en-US"/>
        </w:rPr>
        <w:t>dostępności dla osób z niepełnosprawnościami lub uwzględniania potrzeb użytkowników.</w:t>
      </w:r>
      <w:r>
        <w:rPr>
          <w:rFonts w:eastAsia="Calibri"/>
          <w:szCs w:val="22"/>
          <w:lang w:eastAsia="en-US"/>
        </w:rPr>
        <w:t xml:space="preserve"> </w:t>
      </w:r>
    </w:p>
    <w:p w14:paraId="3A1966BD" w14:textId="7A015286" w:rsidR="00BB54A0" w:rsidRPr="009E2E13" w:rsidRDefault="005F22E1" w:rsidP="009E2E13">
      <w:pPr>
        <w:pStyle w:val="Styl3"/>
      </w:pPr>
      <w:bookmarkStart w:id="20" w:name="_Toc120541516"/>
      <w:r>
        <w:t>System wsparcia ekonomii społecznej</w:t>
      </w:r>
      <w:bookmarkEnd w:id="20"/>
      <w:r>
        <w:t xml:space="preserve"> </w:t>
      </w:r>
    </w:p>
    <w:p w14:paraId="6FB5E72D" w14:textId="6E902CA2" w:rsidR="0085774C" w:rsidRPr="005F22E1" w:rsidRDefault="005F22E1" w:rsidP="001F6F7F">
      <w:pPr>
        <w:rPr>
          <w:rFonts w:eastAsia="Calibri"/>
          <w:lang w:eastAsia="en-US"/>
        </w:rPr>
      </w:pPr>
      <w:r w:rsidRPr="005F22E1">
        <w:rPr>
          <w:rFonts w:eastAsia="Calibri"/>
          <w:lang w:eastAsia="en-US"/>
        </w:rPr>
        <w:t xml:space="preserve">Podobnie jak w latach poprzednich, w okresie sprawozdawczym realizowano wiele działań wspierających podmioty ekonomii społecznej. </w:t>
      </w:r>
      <w:r w:rsidR="00F867D2">
        <w:rPr>
          <w:rFonts w:eastAsia="Calibri"/>
          <w:lang w:eastAsia="en-US"/>
        </w:rPr>
        <w:t xml:space="preserve">Zarówno na szczeblu </w:t>
      </w:r>
      <w:r w:rsidR="00DB1AAF">
        <w:rPr>
          <w:rFonts w:eastAsia="Calibri"/>
          <w:lang w:eastAsia="en-US"/>
        </w:rPr>
        <w:t>krajowym,</w:t>
      </w:r>
      <w:r w:rsidR="00F867D2">
        <w:rPr>
          <w:rFonts w:eastAsia="Calibri"/>
          <w:lang w:eastAsia="en-US"/>
        </w:rPr>
        <w:t xml:space="preserve"> jak również w samorządach i innych strukturach o charakterze regionalnym (OWES) organizowano oraz dostarczano wsparcie, </w:t>
      </w:r>
      <w:r w:rsidRPr="005F22E1">
        <w:rPr>
          <w:rFonts w:eastAsia="Calibri"/>
          <w:lang w:eastAsia="en-US"/>
        </w:rPr>
        <w:t>wspomagając</w:t>
      </w:r>
      <w:r w:rsidR="00F867D2">
        <w:rPr>
          <w:rFonts w:eastAsia="Calibri"/>
          <w:lang w:eastAsia="en-US"/>
        </w:rPr>
        <w:t>e</w:t>
      </w:r>
      <w:r w:rsidRPr="005F22E1">
        <w:rPr>
          <w:rFonts w:eastAsia="Calibri"/>
          <w:lang w:eastAsia="en-US"/>
        </w:rPr>
        <w:t xml:space="preserve"> rozwój podmiotów przynależnych do sektora. Wśród najważniejszych instrumentów wsparcia określonych w KPRES można wymienić m.in. wsparcie finansowe udzielane osobom uprawnionym i spółdzielniom socjalnym ze środków F</w:t>
      </w:r>
      <w:r w:rsidR="00A03595">
        <w:rPr>
          <w:rFonts w:eastAsia="Calibri"/>
          <w:lang w:eastAsia="en-US"/>
        </w:rPr>
        <w:t>P</w:t>
      </w:r>
      <w:r w:rsidRPr="005F22E1">
        <w:rPr>
          <w:rFonts w:eastAsia="Calibri"/>
          <w:lang w:eastAsia="en-US"/>
        </w:rPr>
        <w:t xml:space="preserve"> i PFRON, wsparcie w postaci zwrotnych instrumentów finansowych, realizacja systemu akredytacji i</w:t>
      </w:r>
      <w:r w:rsidR="00F867D2">
        <w:rPr>
          <w:rFonts w:eastAsia="Calibri"/>
          <w:lang w:eastAsia="en-US"/>
        </w:rPr>
        <w:t> </w:t>
      </w:r>
      <w:r w:rsidRPr="005F22E1">
        <w:rPr>
          <w:rFonts w:eastAsia="Calibri"/>
          <w:lang w:eastAsia="en-US"/>
        </w:rPr>
        <w:t xml:space="preserve">standardów działania instytucji wsparcia ekonomii społecznej (AKSES), dostarczanie usług wsparcia przez OWES, czy przyznawanie znaków jakości podmiotom wyróżniającym się pozytywnie na tle innych. Ważnym elementem systemowym jest również monitoring, który umożliwia określenie efektywności </w:t>
      </w:r>
      <w:r w:rsidR="00A85CEF">
        <w:rPr>
          <w:rFonts w:eastAsia="Calibri"/>
          <w:lang w:eastAsia="en-US"/>
        </w:rPr>
        <w:t xml:space="preserve">podmiotów </w:t>
      </w:r>
      <w:r w:rsidRPr="005F22E1">
        <w:rPr>
          <w:rFonts w:eastAsia="Calibri"/>
          <w:lang w:eastAsia="en-US"/>
        </w:rPr>
        <w:t>sektora</w:t>
      </w:r>
      <w:r w:rsidR="00A85CEF">
        <w:rPr>
          <w:rFonts w:eastAsia="Calibri"/>
          <w:lang w:eastAsia="en-US"/>
        </w:rPr>
        <w:t xml:space="preserve"> ES</w:t>
      </w:r>
      <w:r w:rsidRPr="005F22E1">
        <w:rPr>
          <w:rFonts w:eastAsia="Calibri"/>
          <w:lang w:eastAsia="en-US"/>
        </w:rPr>
        <w:t xml:space="preserve"> oraz działań wspierających, a co za tym idzie – projektowanie skuteczniejszych instrumentów i regulacji. </w:t>
      </w:r>
    </w:p>
    <w:p w14:paraId="684D3CD0" w14:textId="1F9DE258" w:rsidR="005F22E1" w:rsidRDefault="005F22E1" w:rsidP="00E66CD7">
      <w:pPr>
        <w:pStyle w:val="Styl4"/>
      </w:pPr>
      <w:bookmarkStart w:id="21" w:name="_Toc120541517"/>
      <w:r w:rsidRPr="005F22E1">
        <w:t>Wsparcie finansowe z Funduszu Pracy i Państwowego Funduszu Rehabilitacji Osób Niepełnosprawnych</w:t>
      </w:r>
      <w:bookmarkEnd w:id="21"/>
    </w:p>
    <w:p w14:paraId="4C7F098D" w14:textId="68704DB4" w:rsidR="0085774C" w:rsidRPr="0085774C" w:rsidRDefault="0085774C" w:rsidP="001F6F7F">
      <w:pPr>
        <w:rPr>
          <w:rFonts w:eastAsia="Calibri"/>
          <w:lang w:eastAsia="en-US"/>
        </w:rPr>
      </w:pPr>
      <w:r w:rsidRPr="0085774C">
        <w:rPr>
          <w:rFonts w:eastAsia="Calibri"/>
          <w:lang w:eastAsia="en-US"/>
        </w:rPr>
        <w:t>W świetle przepisów ustawy o promocji zatrudnienia i instytucjach rynku pracy</w:t>
      </w:r>
      <w:r w:rsidRPr="0085774C">
        <w:rPr>
          <w:rFonts w:eastAsia="Calibri"/>
          <w:vertAlign w:val="superscript"/>
          <w:lang w:eastAsia="en-US"/>
        </w:rPr>
        <w:footnoteReference w:id="10"/>
      </w:r>
      <w:r w:rsidRPr="0085774C">
        <w:rPr>
          <w:rFonts w:eastAsia="Calibri"/>
          <w:lang w:eastAsia="en-US"/>
        </w:rPr>
        <w:t xml:space="preserve">, starosta jest uprawniony m.in. do przyznania środków z </w:t>
      </w:r>
      <w:r w:rsidR="00981747">
        <w:rPr>
          <w:rFonts w:eastAsia="Calibri"/>
          <w:lang w:eastAsia="en-US"/>
        </w:rPr>
        <w:t>FP</w:t>
      </w:r>
      <w:r w:rsidRPr="0085774C">
        <w:rPr>
          <w:rFonts w:eastAsia="Calibri"/>
          <w:lang w:eastAsia="en-US"/>
        </w:rPr>
        <w:t>:</w:t>
      </w:r>
    </w:p>
    <w:p w14:paraId="409E34D3" w14:textId="5D2E548D" w:rsidR="0085774C" w:rsidRPr="003E39F4" w:rsidRDefault="0085774C" w:rsidP="00D35D12">
      <w:pPr>
        <w:pStyle w:val="Akapitzlist"/>
        <w:numPr>
          <w:ilvl w:val="0"/>
          <w:numId w:val="7"/>
        </w:numPr>
        <w:spacing w:after="240"/>
        <w:ind w:left="777" w:hanging="357"/>
        <w:rPr>
          <w:rFonts w:eastAsia="Calibri"/>
          <w:szCs w:val="22"/>
          <w:lang w:eastAsia="en-US"/>
        </w:rPr>
      </w:pPr>
      <w:r w:rsidRPr="003E39F4">
        <w:rPr>
          <w:rFonts w:eastAsia="Calibri"/>
          <w:szCs w:val="22"/>
          <w:lang w:eastAsia="en-US"/>
        </w:rPr>
        <w:t>spółdzielni socjalnej, jednorazowo, na utworzenie stanowiska pracy dla skierowanego bezrobotnego lub skierowanego poszukującego pracy lub skierowanego poszukującego pracy niepozostającego w zatrudnieniu lub niewykonuj</w:t>
      </w:r>
      <w:r w:rsidR="008D3B81">
        <w:rPr>
          <w:rFonts w:eastAsia="Calibri"/>
          <w:szCs w:val="22"/>
          <w:lang w:eastAsia="en-US"/>
        </w:rPr>
        <w:t xml:space="preserve">ącego innej pracy zarobkowej, </w:t>
      </w:r>
      <w:r w:rsidR="008D3B81">
        <w:rPr>
          <w:rFonts w:eastAsia="Calibri"/>
          <w:szCs w:val="22"/>
          <w:lang w:eastAsia="en-US"/>
        </w:rPr>
        <w:lastRenderedPageBreak/>
        <w:t>w </w:t>
      </w:r>
      <w:r w:rsidRPr="003E39F4">
        <w:rPr>
          <w:rFonts w:eastAsia="Calibri"/>
          <w:szCs w:val="22"/>
          <w:lang w:eastAsia="en-US"/>
        </w:rPr>
        <w:t>wysokości określonej w umowie, nie wyższej jednak niż 6-krotnej wysokości przeciętnego wynagrodzenia (art. 46 ust. 1 pkt 1d);</w:t>
      </w:r>
    </w:p>
    <w:p w14:paraId="105D4AE3" w14:textId="5BFB77B9" w:rsidR="0085774C" w:rsidRPr="003E39F4" w:rsidRDefault="0085774C" w:rsidP="00D35D12">
      <w:pPr>
        <w:pStyle w:val="Akapitzlist"/>
        <w:numPr>
          <w:ilvl w:val="0"/>
          <w:numId w:val="7"/>
        </w:numPr>
        <w:spacing w:after="240"/>
        <w:ind w:left="777" w:hanging="357"/>
        <w:rPr>
          <w:rFonts w:eastAsia="Calibri"/>
          <w:szCs w:val="22"/>
          <w:lang w:eastAsia="en-US"/>
        </w:rPr>
      </w:pPr>
      <w:r w:rsidRPr="003E39F4">
        <w:rPr>
          <w:rFonts w:eastAsia="Calibri"/>
          <w:szCs w:val="22"/>
          <w:lang w:eastAsia="en-US"/>
        </w:rPr>
        <w:t>bezrobotnemu lub poszukującemu pracy lub poszuku</w:t>
      </w:r>
      <w:r w:rsidR="008D3B81">
        <w:rPr>
          <w:rFonts w:eastAsia="Calibri"/>
          <w:szCs w:val="22"/>
          <w:lang w:eastAsia="en-US"/>
        </w:rPr>
        <w:t>jącemu pracy niepozostającemu w </w:t>
      </w:r>
      <w:r w:rsidRPr="003E39F4">
        <w:rPr>
          <w:rFonts w:eastAsia="Calibri"/>
          <w:szCs w:val="22"/>
          <w:lang w:eastAsia="en-US"/>
        </w:rPr>
        <w:t>zatrudnieniu lub niewykonującemu innej pracy zarobkowej, jednorazowo, na założenie spółdzielni socjalnej lub przystąpienie do niej po jej założeniu, w tym na pokrycie kosztów pomocy prawnej, konsultacji i doradztwa związanych</w:t>
      </w:r>
      <w:r w:rsidR="008D3B81">
        <w:rPr>
          <w:rFonts w:eastAsia="Calibri"/>
          <w:szCs w:val="22"/>
          <w:lang w:eastAsia="en-US"/>
        </w:rPr>
        <w:t xml:space="preserve"> z podjęciem tej działalności w </w:t>
      </w:r>
      <w:r w:rsidRPr="003E39F4">
        <w:rPr>
          <w:rFonts w:eastAsia="Calibri"/>
          <w:szCs w:val="22"/>
          <w:lang w:eastAsia="en-US"/>
        </w:rPr>
        <w:t>wysokości określonej w umowie, nie wyższej jednak niż 6-krotnej wysokości przeciętnego wynagrodzenia (art. 46 ust. 1 pkt 3);</w:t>
      </w:r>
    </w:p>
    <w:p w14:paraId="153000E6" w14:textId="78D58D6B" w:rsidR="0085774C" w:rsidRPr="003D5074" w:rsidRDefault="0085774C" w:rsidP="00D35D12">
      <w:pPr>
        <w:pStyle w:val="Akapitzlist"/>
        <w:numPr>
          <w:ilvl w:val="0"/>
          <w:numId w:val="7"/>
        </w:numPr>
        <w:spacing w:after="240"/>
        <w:ind w:left="777" w:hanging="357"/>
        <w:rPr>
          <w:rFonts w:eastAsia="Calibri"/>
          <w:szCs w:val="22"/>
          <w:lang w:eastAsia="en-US"/>
        </w:rPr>
      </w:pPr>
      <w:r w:rsidRPr="003E39F4">
        <w:rPr>
          <w:rFonts w:eastAsia="Calibri"/>
          <w:szCs w:val="22"/>
          <w:lang w:eastAsia="en-US"/>
        </w:rPr>
        <w:t>spółdzielni socjalnej, na finansowanie kosztów wynagrodzenia, w okresie do 6 miesięcy od dnia zawarcia umowy, wypłacane miesięcznie w wysokości nie wyższej niż kwota minimalnego wynagrodzenia za pracę przez okres nie dłuższy niż 6 miesięcy, dla zatrudnionego skierowanego bezrobotnego lub zatrudnionego skierowanego poszukującego pracy lub zatrudnionego skierowanego poszukującego pracy niepozostającego w zatrudnieniu lub niewykonującego innej</w:t>
      </w:r>
      <w:r w:rsidR="008D3B81">
        <w:rPr>
          <w:rFonts w:eastAsia="Calibri"/>
          <w:szCs w:val="22"/>
          <w:lang w:eastAsia="en-US"/>
        </w:rPr>
        <w:t xml:space="preserve"> pracy zarobkowej (art. 46 ust. </w:t>
      </w:r>
      <w:r w:rsidRPr="003E39F4">
        <w:rPr>
          <w:rFonts w:eastAsia="Calibri"/>
          <w:szCs w:val="22"/>
          <w:lang w:eastAsia="en-US"/>
        </w:rPr>
        <w:t>1 pkt 4).</w:t>
      </w:r>
    </w:p>
    <w:p w14:paraId="59C9FD7F" w14:textId="3761D7EB" w:rsidR="0085774C" w:rsidRPr="008E4C18" w:rsidRDefault="0085774C" w:rsidP="00A910B1">
      <w:pPr>
        <w:pStyle w:val="Legenda"/>
        <w:keepNext/>
        <w:ind w:right="284"/>
        <w:rPr>
          <w:szCs w:val="24"/>
        </w:rPr>
      </w:pPr>
      <w:r w:rsidRPr="008E4C18">
        <w:rPr>
          <w:szCs w:val="24"/>
        </w:rPr>
        <w:t xml:space="preserve">Tabela </w:t>
      </w:r>
      <w:r w:rsidRPr="008E4C18">
        <w:rPr>
          <w:noProof/>
          <w:szCs w:val="24"/>
        </w:rPr>
        <w:fldChar w:fldCharType="begin"/>
      </w:r>
      <w:r w:rsidRPr="008E4C18">
        <w:rPr>
          <w:noProof/>
          <w:szCs w:val="24"/>
        </w:rPr>
        <w:instrText xml:space="preserve"> SEQ Tabela \* ARABIC </w:instrText>
      </w:r>
      <w:r w:rsidRPr="008E4C18">
        <w:rPr>
          <w:noProof/>
          <w:szCs w:val="24"/>
        </w:rPr>
        <w:fldChar w:fldCharType="separate"/>
      </w:r>
      <w:r w:rsidR="008A3675" w:rsidRPr="008E4C18">
        <w:rPr>
          <w:noProof/>
          <w:szCs w:val="24"/>
        </w:rPr>
        <w:t>1</w:t>
      </w:r>
      <w:r w:rsidRPr="008E4C18">
        <w:rPr>
          <w:noProof/>
          <w:szCs w:val="24"/>
        </w:rPr>
        <w:fldChar w:fldCharType="end"/>
      </w:r>
      <w:r w:rsidRPr="008E4C18">
        <w:rPr>
          <w:szCs w:val="24"/>
        </w:rPr>
        <w:t xml:space="preserve"> Informacje o wydatkach i liczbie osób korzystających ze środków  FP w</w:t>
      </w:r>
      <w:r w:rsidR="00E41CF5">
        <w:rPr>
          <w:szCs w:val="24"/>
        </w:rPr>
        <w:t> </w:t>
      </w:r>
      <w:r w:rsidRPr="008E4C18">
        <w:rPr>
          <w:szCs w:val="24"/>
        </w:rPr>
        <w:t>obszarze spółdzielni socjalnych</w:t>
      </w:r>
    </w:p>
    <w:tbl>
      <w:tblPr>
        <w:tblW w:w="5000" w:type="pct"/>
        <w:jc w:val="center"/>
        <w:tblCellMar>
          <w:left w:w="30" w:type="dxa"/>
          <w:right w:w="30" w:type="dxa"/>
        </w:tblCellMar>
        <w:tblLook w:val="0000" w:firstRow="0" w:lastRow="0" w:firstColumn="0" w:lastColumn="0" w:noHBand="0" w:noVBand="0"/>
      </w:tblPr>
      <w:tblGrid>
        <w:gridCol w:w="882"/>
        <w:gridCol w:w="1856"/>
        <w:gridCol w:w="1295"/>
        <w:gridCol w:w="1499"/>
        <w:gridCol w:w="1061"/>
        <w:gridCol w:w="1429"/>
        <w:gridCol w:w="1032"/>
      </w:tblGrid>
      <w:tr w:rsidR="0085774C" w14:paraId="06BFE8F7" w14:textId="77777777" w:rsidTr="008E4C18">
        <w:trPr>
          <w:trHeight w:val="1325"/>
          <w:jc w:val="center"/>
        </w:trPr>
        <w:tc>
          <w:tcPr>
            <w:tcW w:w="487" w:type="pct"/>
            <w:vMerge w:val="restart"/>
            <w:tcBorders>
              <w:top w:val="single" w:sz="6" w:space="0" w:color="auto"/>
              <w:left w:val="single" w:sz="6" w:space="0" w:color="auto"/>
              <w:right w:val="single" w:sz="6" w:space="0" w:color="auto"/>
            </w:tcBorders>
            <w:shd w:val="clear" w:color="auto" w:fill="D9D9D9" w:themeFill="background1" w:themeFillShade="D9"/>
            <w:vAlign w:val="center"/>
          </w:tcPr>
          <w:p w14:paraId="350EDA69" w14:textId="4C32554C" w:rsidR="0085774C" w:rsidRPr="0085774C" w:rsidRDefault="0085774C" w:rsidP="008E4C18">
            <w:pPr>
              <w:autoSpaceDE w:val="0"/>
              <w:autoSpaceDN w:val="0"/>
              <w:adjustRightInd w:val="0"/>
              <w:spacing w:line="240" w:lineRule="auto"/>
              <w:jc w:val="center"/>
              <w:rPr>
                <w:rFonts w:cs="Calibri"/>
                <w:color w:val="000000"/>
              </w:rPr>
            </w:pPr>
            <w:r w:rsidRPr="0085774C">
              <w:rPr>
                <w:rFonts w:cs="Calibri"/>
                <w:color w:val="000000"/>
              </w:rPr>
              <w:t>Rok</w:t>
            </w:r>
          </w:p>
        </w:tc>
        <w:tc>
          <w:tcPr>
            <w:tcW w:w="174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DDCFDB" w14:textId="41FF178E" w:rsidR="0085774C" w:rsidRPr="0085774C" w:rsidRDefault="0085774C" w:rsidP="008E4C18">
            <w:pPr>
              <w:autoSpaceDE w:val="0"/>
              <w:autoSpaceDN w:val="0"/>
              <w:adjustRightInd w:val="0"/>
              <w:spacing w:line="240" w:lineRule="auto"/>
              <w:jc w:val="center"/>
              <w:rPr>
                <w:rFonts w:cs="Calibri"/>
                <w:color w:val="000000"/>
              </w:rPr>
            </w:pPr>
            <w:r w:rsidRPr="0085774C">
              <w:rPr>
                <w:rFonts w:cs="Calibri"/>
                <w:color w:val="000000"/>
              </w:rPr>
              <w:t>Dofinansowanie podejmowania działalności gospodarczej w ramach spółdzielni socjalnej</w:t>
            </w:r>
          </w:p>
        </w:tc>
        <w:tc>
          <w:tcPr>
            <w:tcW w:w="141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7BB2A3" w14:textId="72377F58" w:rsidR="0085774C" w:rsidRPr="0085774C" w:rsidRDefault="0085774C" w:rsidP="008E4C18">
            <w:pPr>
              <w:autoSpaceDE w:val="0"/>
              <w:autoSpaceDN w:val="0"/>
              <w:adjustRightInd w:val="0"/>
              <w:spacing w:line="240" w:lineRule="auto"/>
              <w:jc w:val="center"/>
              <w:rPr>
                <w:rFonts w:cs="Calibri"/>
                <w:color w:val="000000"/>
              </w:rPr>
            </w:pPr>
            <w:r w:rsidRPr="0085774C">
              <w:rPr>
                <w:rFonts w:cs="Calibri"/>
                <w:color w:val="000000"/>
              </w:rPr>
              <w:t>Wynagrodzenia i koszty osobowe członków spółdzielni socjalnej</w:t>
            </w:r>
          </w:p>
        </w:tc>
        <w:tc>
          <w:tcPr>
            <w:tcW w:w="1359"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9810C41" w14:textId="561D4E3A" w:rsidR="0085774C" w:rsidRPr="0085774C" w:rsidRDefault="0085774C" w:rsidP="008E4C18">
            <w:pPr>
              <w:autoSpaceDE w:val="0"/>
              <w:autoSpaceDN w:val="0"/>
              <w:adjustRightInd w:val="0"/>
              <w:spacing w:line="240" w:lineRule="auto"/>
              <w:jc w:val="center"/>
              <w:rPr>
                <w:rFonts w:cs="Calibri"/>
                <w:color w:val="000000"/>
              </w:rPr>
            </w:pPr>
            <w:r w:rsidRPr="0085774C">
              <w:rPr>
                <w:rFonts w:cs="Calibri"/>
                <w:color w:val="000000"/>
              </w:rPr>
              <w:t>Koszty wynagrodzeń osób skierowanych do spółdzielni socjalnej</w:t>
            </w:r>
          </w:p>
        </w:tc>
      </w:tr>
      <w:tr w:rsidR="0085774C" w14:paraId="7EB314AE" w14:textId="77777777" w:rsidTr="008E4C18">
        <w:trPr>
          <w:trHeight w:val="413"/>
          <w:jc w:val="center"/>
        </w:trPr>
        <w:tc>
          <w:tcPr>
            <w:tcW w:w="487" w:type="pct"/>
            <w:vMerge/>
            <w:tcBorders>
              <w:left w:val="single" w:sz="6" w:space="0" w:color="auto"/>
              <w:bottom w:val="single" w:sz="6" w:space="0" w:color="auto"/>
              <w:right w:val="single" w:sz="6" w:space="0" w:color="auto"/>
            </w:tcBorders>
            <w:vAlign w:val="center"/>
          </w:tcPr>
          <w:p w14:paraId="0B590CEC" w14:textId="77777777" w:rsidR="0085774C" w:rsidRPr="0085774C" w:rsidRDefault="0085774C" w:rsidP="008E4C18">
            <w:pPr>
              <w:autoSpaceDE w:val="0"/>
              <w:autoSpaceDN w:val="0"/>
              <w:adjustRightInd w:val="0"/>
              <w:spacing w:line="240" w:lineRule="auto"/>
              <w:jc w:val="center"/>
              <w:rPr>
                <w:rFonts w:cs="Calibri"/>
                <w:color w:val="000000"/>
              </w:rPr>
            </w:pPr>
          </w:p>
        </w:tc>
        <w:tc>
          <w:tcPr>
            <w:tcW w:w="1025" w:type="pct"/>
            <w:tcBorders>
              <w:top w:val="single" w:sz="6" w:space="0" w:color="auto"/>
              <w:left w:val="single" w:sz="6" w:space="0" w:color="auto"/>
              <w:bottom w:val="single" w:sz="6" w:space="0" w:color="auto"/>
              <w:right w:val="single" w:sz="6" w:space="0" w:color="auto"/>
            </w:tcBorders>
            <w:vAlign w:val="center"/>
          </w:tcPr>
          <w:p w14:paraId="72516E42" w14:textId="77777777" w:rsidR="0085774C" w:rsidRPr="0085774C" w:rsidRDefault="0085774C" w:rsidP="008E4C18">
            <w:pPr>
              <w:autoSpaceDE w:val="0"/>
              <w:autoSpaceDN w:val="0"/>
              <w:adjustRightInd w:val="0"/>
              <w:spacing w:line="240" w:lineRule="auto"/>
              <w:jc w:val="center"/>
              <w:rPr>
                <w:rFonts w:cs="Calibri"/>
                <w:color w:val="000000"/>
              </w:rPr>
            </w:pPr>
            <w:r w:rsidRPr="0085774C">
              <w:rPr>
                <w:rFonts w:cs="Calibri"/>
                <w:color w:val="000000"/>
              </w:rPr>
              <w:t>wydatki w tys. zł</w:t>
            </w:r>
          </w:p>
        </w:tc>
        <w:tc>
          <w:tcPr>
            <w:tcW w:w="715" w:type="pct"/>
            <w:tcBorders>
              <w:top w:val="single" w:sz="6" w:space="0" w:color="auto"/>
              <w:left w:val="single" w:sz="6" w:space="0" w:color="auto"/>
              <w:bottom w:val="single" w:sz="6" w:space="0" w:color="auto"/>
              <w:right w:val="single" w:sz="6" w:space="0" w:color="auto"/>
            </w:tcBorders>
            <w:vAlign w:val="center"/>
          </w:tcPr>
          <w:p w14:paraId="38FFC07B" w14:textId="77777777" w:rsidR="0085774C" w:rsidRPr="0085774C" w:rsidRDefault="0085774C" w:rsidP="008E4C18">
            <w:pPr>
              <w:autoSpaceDE w:val="0"/>
              <w:autoSpaceDN w:val="0"/>
              <w:adjustRightInd w:val="0"/>
              <w:spacing w:line="240" w:lineRule="auto"/>
              <w:jc w:val="center"/>
              <w:rPr>
                <w:rFonts w:cs="Calibri"/>
                <w:color w:val="000000"/>
              </w:rPr>
            </w:pPr>
            <w:r w:rsidRPr="0085774C">
              <w:rPr>
                <w:rFonts w:cs="Calibri"/>
                <w:color w:val="000000"/>
              </w:rPr>
              <w:t>liczba osób</w:t>
            </w:r>
          </w:p>
        </w:tc>
        <w:tc>
          <w:tcPr>
            <w:tcW w:w="828" w:type="pct"/>
            <w:tcBorders>
              <w:top w:val="single" w:sz="6" w:space="0" w:color="auto"/>
              <w:left w:val="single" w:sz="6" w:space="0" w:color="auto"/>
              <w:bottom w:val="single" w:sz="6" w:space="0" w:color="auto"/>
              <w:right w:val="single" w:sz="6" w:space="0" w:color="auto"/>
            </w:tcBorders>
            <w:vAlign w:val="center"/>
          </w:tcPr>
          <w:p w14:paraId="4687F4BE" w14:textId="77777777" w:rsidR="0085774C" w:rsidRPr="0085774C" w:rsidRDefault="0085774C" w:rsidP="008E4C18">
            <w:pPr>
              <w:autoSpaceDE w:val="0"/>
              <w:autoSpaceDN w:val="0"/>
              <w:adjustRightInd w:val="0"/>
              <w:spacing w:line="240" w:lineRule="auto"/>
              <w:jc w:val="center"/>
              <w:rPr>
                <w:rFonts w:cs="Calibri"/>
                <w:color w:val="000000"/>
              </w:rPr>
            </w:pPr>
            <w:r w:rsidRPr="0085774C">
              <w:rPr>
                <w:rFonts w:cs="Calibri"/>
                <w:color w:val="000000"/>
              </w:rPr>
              <w:t>wydatki w tys. zł</w:t>
            </w:r>
          </w:p>
        </w:tc>
        <w:tc>
          <w:tcPr>
            <w:tcW w:w="586" w:type="pct"/>
            <w:tcBorders>
              <w:top w:val="single" w:sz="6" w:space="0" w:color="auto"/>
              <w:left w:val="single" w:sz="6" w:space="0" w:color="auto"/>
              <w:bottom w:val="single" w:sz="6" w:space="0" w:color="auto"/>
              <w:right w:val="single" w:sz="6" w:space="0" w:color="auto"/>
            </w:tcBorders>
            <w:vAlign w:val="center"/>
          </w:tcPr>
          <w:p w14:paraId="68C4F07E" w14:textId="77777777" w:rsidR="0085774C" w:rsidRPr="0085774C" w:rsidRDefault="0085774C" w:rsidP="008E4C18">
            <w:pPr>
              <w:autoSpaceDE w:val="0"/>
              <w:autoSpaceDN w:val="0"/>
              <w:adjustRightInd w:val="0"/>
              <w:spacing w:line="240" w:lineRule="auto"/>
              <w:jc w:val="center"/>
              <w:rPr>
                <w:rFonts w:cs="Calibri"/>
                <w:color w:val="000000"/>
              </w:rPr>
            </w:pPr>
            <w:r w:rsidRPr="0085774C">
              <w:rPr>
                <w:rFonts w:cs="Calibri"/>
                <w:color w:val="000000"/>
              </w:rPr>
              <w:t>liczba osób</w:t>
            </w:r>
          </w:p>
        </w:tc>
        <w:tc>
          <w:tcPr>
            <w:tcW w:w="789" w:type="pct"/>
            <w:tcBorders>
              <w:top w:val="single" w:sz="6" w:space="0" w:color="auto"/>
              <w:left w:val="single" w:sz="6" w:space="0" w:color="auto"/>
              <w:bottom w:val="single" w:sz="6" w:space="0" w:color="auto"/>
              <w:right w:val="single" w:sz="6" w:space="0" w:color="auto"/>
            </w:tcBorders>
            <w:vAlign w:val="center"/>
          </w:tcPr>
          <w:p w14:paraId="664AF8F3" w14:textId="77777777" w:rsidR="0085774C" w:rsidRPr="0085774C" w:rsidRDefault="0085774C" w:rsidP="008E4C18">
            <w:pPr>
              <w:autoSpaceDE w:val="0"/>
              <w:autoSpaceDN w:val="0"/>
              <w:adjustRightInd w:val="0"/>
              <w:spacing w:line="240" w:lineRule="auto"/>
              <w:jc w:val="center"/>
              <w:rPr>
                <w:rFonts w:cs="Calibri"/>
                <w:color w:val="000000"/>
              </w:rPr>
            </w:pPr>
            <w:r w:rsidRPr="0085774C">
              <w:rPr>
                <w:rFonts w:cs="Calibri"/>
                <w:color w:val="000000"/>
              </w:rPr>
              <w:t>wydatki w tys. zł</w:t>
            </w:r>
          </w:p>
        </w:tc>
        <w:tc>
          <w:tcPr>
            <w:tcW w:w="570" w:type="pct"/>
            <w:tcBorders>
              <w:top w:val="single" w:sz="6" w:space="0" w:color="auto"/>
              <w:left w:val="single" w:sz="6" w:space="0" w:color="auto"/>
              <w:bottom w:val="single" w:sz="6" w:space="0" w:color="auto"/>
              <w:right w:val="single" w:sz="6" w:space="0" w:color="auto"/>
            </w:tcBorders>
            <w:vAlign w:val="center"/>
          </w:tcPr>
          <w:p w14:paraId="653D60AF" w14:textId="77777777" w:rsidR="0085774C" w:rsidRPr="0085774C" w:rsidRDefault="0085774C" w:rsidP="008E4C18">
            <w:pPr>
              <w:autoSpaceDE w:val="0"/>
              <w:autoSpaceDN w:val="0"/>
              <w:adjustRightInd w:val="0"/>
              <w:spacing w:line="240" w:lineRule="auto"/>
              <w:jc w:val="center"/>
              <w:rPr>
                <w:rFonts w:cs="Calibri"/>
                <w:color w:val="000000"/>
              </w:rPr>
            </w:pPr>
            <w:r w:rsidRPr="0085774C">
              <w:rPr>
                <w:rFonts w:cs="Calibri"/>
                <w:color w:val="000000"/>
              </w:rPr>
              <w:t>liczba osób</w:t>
            </w:r>
          </w:p>
        </w:tc>
      </w:tr>
      <w:tr w:rsidR="0085774C" w14:paraId="38AC12BA" w14:textId="77777777" w:rsidTr="008E4C18">
        <w:trPr>
          <w:trHeight w:val="205"/>
          <w:jc w:val="center"/>
        </w:trPr>
        <w:tc>
          <w:tcPr>
            <w:tcW w:w="487" w:type="pct"/>
            <w:tcBorders>
              <w:top w:val="single" w:sz="6" w:space="0" w:color="auto"/>
              <w:left w:val="single" w:sz="6" w:space="0" w:color="auto"/>
              <w:bottom w:val="single" w:sz="6" w:space="0" w:color="auto"/>
              <w:right w:val="single" w:sz="6" w:space="0" w:color="auto"/>
            </w:tcBorders>
            <w:vAlign w:val="center"/>
          </w:tcPr>
          <w:p w14:paraId="372D41C3" w14:textId="77777777" w:rsidR="0085774C" w:rsidRPr="0085774C" w:rsidRDefault="0085774C" w:rsidP="001B1CD1">
            <w:pPr>
              <w:autoSpaceDE w:val="0"/>
              <w:autoSpaceDN w:val="0"/>
              <w:adjustRightInd w:val="0"/>
              <w:spacing w:line="240" w:lineRule="auto"/>
              <w:rPr>
                <w:rFonts w:cs="Calibri"/>
                <w:color w:val="000000"/>
              </w:rPr>
            </w:pPr>
            <w:r w:rsidRPr="00236C8E">
              <w:rPr>
                <w:rFonts w:cs="Calibri"/>
                <w:color w:val="000000"/>
              </w:rPr>
              <w:t>2019</w:t>
            </w:r>
          </w:p>
        </w:tc>
        <w:tc>
          <w:tcPr>
            <w:tcW w:w="1025" w:type="pct"/>
            <w:tcBorders>
              <w:top w:val="single" w:sz="6" w:space="0" w:color="auto"/>
              <w:left w:val="single" w:sz="6" w:space="0" w:color="auto"/>
              <w:bottom w:val="single" w:sz="6" w:space="0" w:color="auto"/>
              <w:right w:val="single" w:sz="6" w:space="0" w:color="auto"/>
            </w:tcBorders>
            <w:vAlign w:val="center"/>
          </w:tcPr>
          <w:p w14:paraId="5E4094B4" w14:textId="53A85C01" w:rsidR="0085774C" w:rsidRPr="0085774C" w:rsidRDefault="005B03B1" w:rsidP="008E4C18">
            <w:pPr>
              <w:autoSpaceDE w:val="0"/>
              <w:autoSpaceDN w:val="0"/>
              <w:adjustRightInd w:val="0"/>
              <w:spacing w:line="240" w:lineRule="auto"/>
              <w:jc w:val="right"/>
              <w:rPr>
                <w:rFonts w:cs="Calibri"/>
                <w:color w:val="000000"/>
              </w:rPr>
            </w:pPr>
            <w:r>
              <w:rPr>
                <w:rFonts w:cs="Calibri"/>
                <w:color w:val="000000"/>
              </w:rPr>
              <w:t>157,1</w:t>
            </w:r>
          </w:p>
        </w:tc>
        <w:tc>
          <w:tcPr>
            <w:tcW w:w="715" w:type="pct"/>
            <w:tcBorders>
              <w:top w:val="single" w:sz="6" w:space="0" w:color="auto"/>
              <w:left w:val="single" w:sz="6" w:space="0" w:color="auto"/>
              <w:bottom w:val="single" w:sz="6" w:space="0" w:color="auto"/>
              <w:right w:val="single" w:sz="6" w:space="0" w:color="auto"/>
            </w:tcBorders>
            <w:vAlign w:val="center"/>
          </w:tcPr>
          <w:p w14:paraId="6E95A670" w14:textId="755B891F" w:rsidR="0085774C" w:rsidRPr="0085774C" w:rsidRDefault="005B03B1" w:rsidP="008E4C18">
            <w:pPr>
              <w:autoSpaceDE w:val="0"/>
              <w:autoSpaceDN w:val="0"/>
              <w:adjustRightInd w:val="0"/>
              <w:spacing w:line="240" w:lineRule="auto"/>
              <w:jc w:val="right"/>
              <w:rPr>
                <w:rFonts w:cs="Calibri"/>
                <w:color w:val="000000"/>
              </w:rPr>
            </w:pPr>
            <w:r>
              <w:rPr>
                <w:rFonts w:cs="Calibri"/>
                <w:color w:val="000000"/>
              </w:rPr>
              <w:t>8</w:t>
            </w:r>
          </w:p>
        </w:tc>
        <w:tc>
          <w:tcPr>
            <w:tcW w:w="828" w:type="pct"/>
            <w:tcBorders>
              <w:top w:val="single" w:sz="6" w:space="0" w:color="auto"/>
              <w:left w:val="single" w:sz="6" w:space="0" w:color="auto"/>
              <w:bottom w:val="single" w:sz="6" w:space="0" w:color="auto"/>
              <w:right w:val="single" w:sz="6" w:space="0" w:color="auto"/>
            </w:tcBorders>
            <w:vAlign w:val="center"/>
          </w:tcPr>
          <w:p w14:paraId="7E1F09D9" w14:textId="69651CDB" w:rsidR="0085774C" w:rsidRPr="0085774C" w:rsidRDefault="005B03B1" w:rsidP="008E4C18">
            <w:pPr>
              <w:autoSpaceDE w:val="0"/>
              <w:autoSpaceDN w:val="0"/>
              <w:adjustRightInd w:val="0"/>
              <w:spacing w:line="240" w:lineRule="auto"/>
              <w:jc w:val="right"/>
              <w:rPr>
                <w:rFonts w:cs="Calibri"/>
                <w:color w:val="000000"/>
              </w:rPr>
            </w:pPr>
            <w:r>
              <w:rPr>
                <w:rFonts w:cs="Calibri"/>
                <w:color w:val="000000"/>
              </w:rPr>
              <w:t>1 041,2</w:t>
            </w:r>
          </w:p>
        </w:tc>
        <w:tc>
          <w:tcPr>
            <w:tcW w:w="586" w:type="pct"/>
            <w:tcBorders>
              <w:top w:val="single" w:sz="6" w:space="0" w:color="auto"/>
              <w:left w:val="single" w:sz="6" w:space="0" w:color="auto"/>
              <w:bottom w:val="single" w:sz="6" w:space="0" w:color="auto"/>
              <w:right w:val="single" w:sz="6" w:space="0" w:color="auto"/>
            </w:tcBorders>
            <w:vAlign w:val="center"/>
          </w:tcPr>
          <w:p w14:paraId="07C9D115" w14:textId="6710DA9E" w:rsidR="0085774C" w:rsidRPr="0085774C" w:rsidRDefault="005B03B1" w:rsidP="008E4C18">
            <w:pPr>
              <w:autoSpaceDE w:val="0"/>
              <w:autoSpaceDN w:val="0"/>
              <w:adjustRightInd w:val="0"/>
              <w:spacing w:line="240" w:lineRule="auto"/>
              <w:jc w:val="right"/>
              <w:rPr>
                <w:rFonts w:cs="Calibri"/>
                <w:color w:val="000000"/>
              </w:rPr>
            </w:pPr>
            <w:r>
              <w:rPr>
                <w:rFonts w:cs="Calibri"/>
                <w:color w:val="000000"/>
              </w:rPr>
              <w:t>327</w:t>
            </w:r>
          </w:p>
        </w:tc>
        <w:tc>
          <w:tcPr>
            <w:tcW w:w="789" w:type="pct"/>
            <w:tcBorders>
              <w:top w:val="single" w:sz="6" w:space="0" w:color="auto"/>
              <w:left w:val="single" w:sz="6" w:space="0" w:color="auto"/>
              <w:bottom w:val="single" w:sz="6" w:space="0" w:color="auto"/>
              <w:right w:val="single" w:sz="6" w:space="0" w:color="auto"/>
            </w:tcBorders>
            <w:vAlign w:val="center"/>
          </w:tcPr>
          <w:p w14:paraId="6466C0DC" w14:textId="0C9FD02B" w:rsidR="0085774C" w:rsidRPr="0085774C" w:rsidRDefault="005B03B1" w:rsidP="008E4C18">
            <w:pPr>
              <w:autoSpaceDE w:val="0"/>
              <w:autoSpaceDN w:val="0"/>
              <w:adjustRightInd w:val="0"/>
              <w:spacing w:line="240" w:lineRule="auto"/>
              <w:jc w:val="right"/>
              <w:rPr>
                <w:rFonts w:cs="Calibri"/>
                <w:color w:val="000000"/>
              </w:rPr>
            </w:pPr>
            <w:r>
              <w:rPr>
                <w:rFonts w:cs="Calibri"/>
                <w:color w:val="000000"/>
              </w:rPr>
              <w:t>134,5</w:t>
            </w:r>
          </w:p>
        </w:tc>
        <w:tc>
          <w:tcPr>
            <w:tcW w:w="570" w:type="pct"/>
            <w:tcBorders>
              <w:top w:val="single" w:sz="6" w:space="0" w:color="auto"/>
              <w:left w:val="single" w:sz="6" w:space="0" w:color="auto"/>
              <w:bottom w:val="single" w:sz="6" w:space="0" w:color="auto"/>
              <w:right w:val="single" w:sz="6" w:space="0" w:color="auto"/>
            </w:tcBorders>
            <w:vAlign w:val="center"/>
          </w:tcPr>
          <w:p w14:paraId="55019488" w14:textId="6A01C342" w:rsidR="0085774C" w:rsidRPr="0085774C" w:rsidRDefault="005B03B1" w:rsidP="008E4C18">
            <w:pPr>
              <w:autoSpaceDE w:val="0"/>
              <w:autoSpaceDN w:val="0"/>
              <w:adjustRightInd w:val="0"/>
              <w:spacing w:line="240" w:lineRule="auto"/>
              <w:jc w:val="right"/>
              <w:rPr>
                <w:rFonts w:cs="Calibri"/>
                <w:color w:val="000000"/>
              </w:rPr>
            </w:pPr>
            <w:r>
              <w:rPr>
                <w:rFonts w:cs="Calibri"/>
                <w:color w:val="000000"/>
              </w:rPr>
              <w:t>14</w:t>
            </w:r>
          </w:p>
        </w:tc>
      </w:tr>
      <w:tr w:rsidR="0085774C" w14:paraId="512026AF" w14:textId="77777777" w:rsidTr="008E4C18">
        <w:trPr>
          <w:trHeight w:val="205"/>
          <w:jc w:val="center"/>
        </w:trPr>
        <w:tc>
          <w:tcPr>
            <w:tcW w:w="487" w:type="pct"/>
            <w:tcBorders>
              <w:top w:val="single" w:sz="6" w:space="0" w:color="auto"/>
              <w:left w:val="single" w:sz="6" w:space="0" w:color="auto"/>
              <w:bottom w:val="single" w:sz="6" w:space="0" w:color="auto"/>
              <w:right w:val="single" w:sz="6" w:space="0" w:color="auto"/>
            </w:tcBorders>
            <w:vAlign w:val="center"/>
          </w:tcPr>
          <w:p w14:paraId="3C5743EF" w14:textId="77777777" w:rsidR="0085774C" w:rsidRPr="0085774C" w:rsidRDefault="0085774C" w:rsidP="001B1CD1">
            <w:pPr>
              <w:autoSpaceDE w:val="0"/>
              <w:autoSpaceDN w:val="0"/>
              <w:adjustRightInd w:val="0"/>
              <w:spacing w:line="240" w:lineRule="auto"/>
              <w:rPr>
                <w:rFonts w:cs="Calibri"/>
                <w:color w:val="000000"/>
              </w:rPr>
            </w:pPr>
            <w:r w:rsidRPr="0085774C">
              <w:rPr>
                <w:rFonts w:cs="Calibri"/>
                <w:color w:val="000000"/>
              </w:rPr>
              <w:t>2020</w:t>
            </w:r>
          </w:p>
        </w:tc>
        <w:tc>
          <w:tcPr>
            <w:tcW w:w="1025" w:type="pct"/>
            <w:tcBorders>
              <w:top w:val="single" w:sz="6" w:space="0" w:color="auto"/>
              <w:left w:val="single" w:sz="6" w:space="0" w:color="auto"/>
              <w:bottom w:val="single" w:sz="6" w:space="0" w:color="auto"/>
              <w:right w:val="single" w:sz="6" w:space="0" w:color="auto"/>
            </w:tcBorders>
            <w:vAlign w:val="center"/>
          </w:tcPr>
          <w:p w14:paraId="7AD603E8" w14:textId="77777777" w:rsidR="0085774C" w:rsidRPr="0085774C" w:rsidRDefault="0085774C" w:rsidP="008E4C18">
            <w:pPr>
              <w:autoSpaceDE w:val="0"/>
              <w:autoSpaceDN w:val="0"/>
              <w:adjustRightInd w:val="0"/>
              <w:spacing w:line="240" w:lineRule="auto"/>
              <w:jc w:val="right"/>
              <w:rPr>
                <w:rFonts w:cs="Calibri"/>
                <w:color w:val="000000"/>
              </w:rPr>
            </w:pPr>
            <w:r w:rsidRPr="0085774C">
              <w:rPr>
                <w:rFonts w:cs="Calibri"/>
                <w:color w:val="000000"/>
              </w:rPr>
              <w:t>42</w:t>
            </w:r>
          </w:p>
        </w:tc>
        <w:tc>
          <w:tcPr>
            <w:tcW w:w="715" w:type="pct"/>
            <w:tcBorders>
              <w:top w:val="single" w:sz="6" w:space="0" w:color="auto"/>
              <w:left w:val="single" w:sz="6" w:space="0" w:color="auto"/>
              <w:bottom w:val="single" w:sz="6" w:space="0" w:color="auto"/>
              <w:right w:val="single" w:sz="6" w:space="0" w:color="auto"/>
            </w:tcBorders>
            <w:vAlign w:val="center"/>
          </w:tcPr>
          <w:p w14:paraId="7F60E48C" w14:textId="77777777" w:rsidR="0085774C" w:rsidRPr="0085774C" w:rsidRDefault="0085774C" w:rsidP="008E4C18">
            <w:pPr>
              <w:autoSpaceDE w:val="0"/>
              <w:autoSpaceDN w:val="0"/>
              <w:adjustRightInd w:val="0"/>
              <w:spacing w:line="240" w:lineRule="auto"/>
              <w:jc w:val="right"/>
              <w:rPr>
                <w:rFonts w:cs="Calibri"/>
                <w:color w:val="000000"/>
              </w:rPr>
            </w:pPr>
            <w:r w:rsidRPr="0085774C">
              <w:rPr>
                <w:rFonts w:cs="Calibri"/>
                <w:color w:val="000000"/>
              </w:rPr>
              <w:t>2</w:t>
            </w:r>
          </w:p>
        </w:tc>
        <w:tc>
          <w:tcPr>
            <w:tcW w:w="828" w:type="pct"/>
            <w:tcBorders>
              <w:top w:val="single" w:sz="6" w:space="0" w:color="auto"/>
              <w:left w:val="single" w:sz="6" w:space="0" w:color="auto"/>
              <w:bottom w:val="single" w:sz="6" w:space="0" w:color="auto"/>
              <w:right w:val="single" w:sz="6" w:space="0" w:color="auto"/>
            </w:tcBorders>
            <w:vAlign w:val="center"/>
          </w:tcPr>
          <w:p w14:paraId="432CC612" w14:textId="77777777" w:rsidR="0085774C" w:rsidRPr="0085774C" w:rsidRDefault="0085774C" w:rsidP="008E4C18">
            <w:pPr>
              <w:autoSpaceDE w:val="0"/>
              <w:autoSpaceDN w:val="0"/>
              <w:adjustRightInd w:val="0"/>
              <w:spacing w:line="240" w:lineRule="auto"/>
              <w:jc w:val="right"/>
              <w:rPr>
                <w:rFonts w:cs="Calibri"/>
                <w:color w:val="000000"/>
              </w:rPr>
            </w:pPr>
            <w:r w:rsidRPr="0085774C">
              <w:rPr>
                <w:rFonts w:cs="Calibri"/>
                <w:color w:val="000000"/>
              </w:rPr>
              <w:t>890,4</w:t>
            </w:r>
          </w:p>
        </w:tc>
        <w:tc>
          <w:tcPr>
            <w:tcW w:w="586" w:type="pct"/>
            <w:tcBorders>
              <w:top w:val="single" w:sz="6" w:space="0" w:color="auto"/>
              <w:left w:val="single" w:sz="6" w:space="0" w:color="auto"/>
              <w:bottom w:val="single" w:sz="6" w:space="0" w:color="auto"/>
              <w:right w:val="single" w:sz="6" w:space="0" w:color="auto"/>
            </w:tcBorders>
            <w:vAlign w:val="center"/>
          </w:tcPr>
          <w:p w14:paraId="27B77A15" w14:textId="77777777" w:rsidR="0085774C" w:rsidRPr="0085774C" w:rsidRDefault="0085774C" w:rsidP="008E4C18">
            <w:pPr>
              <w:autoSpaceDE w:val="0"/>
              <w:autoSpaceDN w:val="0"/>
              <w:adjustRightInd w:val="0"/>
              <w:spacing w:line="240" w:lineRule="auto"/>
              <w:jc w:val="right"/>
              <w:rPr>
                <w:rFonts w:cs="Calibri"/>
                <w:color w:val="000000"/>
              </w:rPr>
            </w:pPr>
            <w:r w:rsidRPr="0085774C">
              <w:rPr>
                <w:rFonts w:cs="Calibri"/>
                <w:color w:val="000000"/>
              </w:rPr>
              <w:t>318</w:t>
            </w:r>
          </w:p>
        </w:tc>
        <w:tc>
          <w:tcPr>
            <w:tcW w:w="789" w:type="pct"/>
            <w:tcBorders>
              <w:top w:val="single" w:sz="6" w:space="0" w:color="auto"/>
              <w:left w:val="single" w:sz="6" w:space="0" w:color="auto"/>
              <w:bottom w:val="single" w:sz="6" w:space="0" w:color="auto"/>
              <w:right w:val="single" w:sz="6" w:space="0" w:color="auto"/>
            </w:tcBorders>
            <w:vAlign w:val="center"/>
          </w:tcPr>
          <w:p w14:paraId="44D32D6D" w14:textId="77777777" w:rsidR="0085774C" w:rsidRPr="0085774C" w:rsidRDefault="0085774C" w:rsidP="008E4C18">
            <w:pPr>
              <w:autoSpaceDE w:val="0"/>
              <w:autoSpaceDN w:val="0"/>
              <w:adjustRightInd w:val="0"/>
              <w:spacing w:line="240" w:lineRule="auto"/>
              <w:jc w:val="right"/>
              <w:rPr>
                <w:rFonts w:cs="Calibri"/>
                <w:color w:val="000000"/>
              </w:rPr>
            </w:pPr>
            <w:r w:rsidRPr="0085774C">
              <w:rPr>
                <w:rFonts w:cs="Calibri"/>
                <w:color w:val="000000"/>
              </w:rPr>
              <w:t>37,2</w:t>
            </w:r>
          </w:p>
        </w:tc>
        <w:tc>
          <w:tcPr>
            <w:tcW w:w="570" w:type="pct"/>
            <w:tcBorders>
              <w:top w:val="single" w:sz="6" w:space="0" w:color="auto"/>
              <w:left w:val="single" w:sz="6" w:space="0" w:color="auto"/>
              <w:bottom w:val="single" w:sz="6" w:space="0" w:color="auto"/>
              <w:right w:val="single" w:sz="6" w:space="0" w:color="auto"/>
            </w:tcBorders>
            <w:vAlign w:val="center"/>
          </w:tcPr>
          <w:p w14:paraId="74829878" w14:textId="77777777" w:rsidR="0085774C" w:rsidRPr="0085774C" w:rsidRDefault="0085774C" w:rsidP="008E4C18">
            <w:pPr>
              <w:autoSpaceDE w:val="0"/>
              <w:autoSpaceDN w:val="0"/>
              <w:adjustRightInd w:val="0"/>
              <w:spacing w:line="240" w:lineRule="auto"/>
              <w:jc w:val="right"/>
              <w:rPr>
                <w:rFonts w:cs="Calibri"/>
                <w:color w:val="000000"/>
              </w:rPr>
            </w:pPr>
            <w:r w:rsidRPr="0085774C">
              <w:rPr>
                <w:rFonts w:cs="Calibri"/>
                <w:color w:val="000000"/>
              </w:rPr>
              <w:t>10</w:t>
            </w:r>
          </w:p>
        </w:tc>
      </w:tr>
    </w:tbl>
    <w:p w14:paraId="5978E169" w14:textId="77777777" w:rsidR="0085774C" w:rsidRDefault="0085774C" w:rsidP="001B1CD1">
      <w:pPr>
        <w:pStyle w:val="Akapitzlist"/>
        <w:ind w:left="0"/>
        <w:rPr>
          <w:sz w:val="18"/>
        </w:rPr>
      </w:pPr>
      <w:r w:rsidRPr="0085774C">
        <w:rPr>
          <w:sz w:val="18"/>
        </w:rPr>
        <w:t>Źródło: Sprawozdanie MRPiPS-02 o przychodach i wydatkach Funduszu Pracy</w:t>
      </w:r>
    </w:p>
    <w:p w14:paraId="1461385C" w14:textId="77777777" w:rsidR="0085774C" w:rsidRPr="0085774C" w:rsidRDefault="0085774C" w:rsidP="001B1CD1">
      <w:pPr>
        <w:pStyle w:val="Akapitzlist"/>
        <w:ind w:left="0"/>
        <w:rPr>
          <w:sz w:val="18"/>
        </w:rPr>
      </w:pPr>
    </w:p>
    <w:p w14:paraId="0D6C712F" w14:textId="3FA530EE" w:rsidR="0085774C" w:rsidRDefault="007D7057" w:rsidP="001B1CD1">
      <w:pPr>
        <w:pStyle w:val="Akapitzlist"/>
        <w:ind w:left="0"/>
      </w:pPr>
      <w:r>
        <w:t>Na podstawie po</w:t>
      </w:r>
      <w:r w:rsidR="00FC6BE3">
        <w:t xml:space="preserve">wyższych danych da się zauważyć, że korzystanie </w:t>
      </w:r>
      <w:r w:rsidR="00911100">
        <w:t>przez spółdzielnie socjalne z </w:t>
      </w:r>
      <w:r w:rsidR="00FC6BE3">
        <w:t xml:space="preserve">instrumentów finansowych </w:t>
      </w:r>
      <w:r w:rsidR="00112951">
        <w:t>jest umiarkowanie</w:t>
      </w:r>
      <w:r w:rsidR="00FC6BE3">
        <w:t xml:space="preserve"> popularną praktyką. Z możliwości sfinansowania wynagrodzenia oraz kosztów osobowych członków spółdzielni socjalnej skorzystano dla niespełna 5% ogółu pracowników tych podmiotów. </w:t>
      </w:r>
      <w:r w:rsidR="00911100">
        <w:t xml:space="preserve">W związku z powyższym zastanawiający wydaje się poziom dostosowania instrumentów wsparcia do rzeczywistych potrzeb spółdzielni. Odpowiedzią na tę kwestię może być ustawa o ekonomii społecznej, której celem będzie usystematyzowanie funkcjonowania całego sektora oraz </w:t>
      </w:r>
      <w:r w:rsidR="00785EB4">
        <w:t xml:space="preserve">stworzenie </w:t>
      </w:r>
      <w:r w:rsidR="00911100">
        <w:t>kompleksowe</w:t>
      </w:r>
      <w:r w:rsidR="00785EB4">
        <w:t>j oferty usług wsparcia dla wszystkich podmiotów ekonomii społecznej. Dotychczasowy system wsparcia cha</w:t>
      </w:r>
      <w:r w:rsidR="00BC4EF6">
        <w:t>rakteryzuję się bowiem</w:t>
      </w:r>
      <w:r w:rsidR="00A85CEF">
        <w:t xml:space="preserve"> </w:t>
      </w:r>
      <w:r w:rsidR="00BC4EF6">
        <w:t>niejednorodnością, ponieważ różne instrumenty kierowane są do różnych podmiotów.</w:t>
      </w:r>
    </w:p>
    <w:p w14:paraId="38780805" w14:textId="5E4C211B" w:rsidR="00E75DF7" w:rsidRPr="00E41CF5" w:rsidRDefault="00BC4EF6" w:rsidP="008E4C18">
      <w:r>
        <w:t xml:space="preserve">Kolejny zestaw instrumentów wsparcia, podobnych do tych finansowanych z </w:t>
      </w:r>
      <w:r w:rsidR="00981747">
        <w:t>FP</w:t>
      </w:r>
      <w:r>
        <w:t xml:space="preserve">, można wyodrębnić ze względu na </w:t>
      </w:r>
      <w:r w:rsidR="00A85CEF">
        <w:t xml:space="preserve">konkretną </w:t>
      </w:r>
      <w:r>
        <w:t>grupę docelową</w:t>
      </w:r>
      <w:r w:rsidR="004A0522">
        <w:t xml:space="preserve">. Są one kierowane do pracodawców zatrudniających osoby z niepełnosprawnościami lub do tych osób, a finansowanie pochodzi ze środków </w:t>
      </w:r>
      <w:r w:rsidR="00981747">
        <w:t>PFRON</w:t>
      </w:r>
      <w:r w:rsidR="004A0522">
        <w:t>.</w:t>
      </w:r>
      <w:r>
        <w:t xml:space="preserve"> </w:t>
      </w:r>
      <w:r w:rsidR="004A0522">
        <w:rPr>
          <w:lang w:eastAsia="en-US"/>
        </w:rPr>
        <w:t>Na</w:t>
      </w:r>
      <w:r w:rsidR="0064207E" w:rsidRPr="006E2E62">
        <w:rPr>
          <w:lang w:eastAsia="en-US"/>
        </w:rPr>
        <w:t xml:space="preserve"> podstawie ustawy o rehabilitacji zawodowej i społecznej oraz zatrudnianiu </w:t>
      </w:r>
      <w:r w:rsidR="0064207E" w:rsidRPr="006E2E62">
        <w:rPr>
          <w:lang w:eastAsia="en-US"/>
        </w:rPr>
        <w:lastRenderedPageBreak/>
        <w:t>osób niepełnosprawnych</w:t>
      </w:r>
      <w:r w:rsidR="0064207E" w:rsidRPr="006E2E62">
        <w:rPr>
          <w:vertAlign w:val="superscript"/>
          <w:lang w:eastAsia="en-US"/>
        </w:rPr>
        <w:footnoteReference w:id="11"/>
      </w:r>
      <w:r w:rsidR="0064207E" w:rsidRPr="006E2E62">
        <w:rPr>
          <w:lang w:eastAsia="en-US"/>
        </w:rPr>
        <w:t xml:space="preserve"> osoba niepełnosprawna zarejestrowana w powiatowym urzędzie pracy jako bezrobotna albo poszukująca pracy niepozostająca w zatrudnieniu, może otrzymać ze środków PFRON jednorazowo środki na wniesienie wkładu do spółdzielni socjalnej w wysokości określonej w umowie zawartej ze starostą, nie więcej jednak niż do wysokości piętnastokrotnego przeciętnego wynagrodzenia, jeżeli nie otrzymała bezzwrotnych środków publicznych na ten cel.</w:t>
      </w:r>
      <w:r w:rsidR="0064207E">
        <w:rPr>
          <w:lang w:eastAsia="en-US"/>
        </w:rPr>
        <w:t xml:space="preserve"> </w:t>
      </w:r>
      <w:r w:rsidR="0064207E" w:rsidRPr="006E2E62">
        <w:rPr>
          <w:lang w:eastAsia="en-US"/>
        </w:rPr>
        <w:t>Warunki oraz tryb przyznawania i zwrotu środków, formy zabezpieczenia zwrotu oraz wzór wniosku i niezbędne elementy umowy dotyczącej przyznania środków określa rozporządzenie Ministra Pracy i Polityki Społecznej</w:t>
      </w:r>
      <w:r w:rsidR="0064207E" w:rsidRPr="006E2E62">
        <w:rPr>
          <w:vertAlign w:val="superscript"/>
          <w:lang w:eastAsia="en-US"/>
        </w:rPr>
        <w:footnoteReference w:id="12"/>
      </w:r>
      <w:r w:rsidR="0064207E" w:rsidRPr="006E2E62">
        <w:rPr>
          <w:lang w:eastAsia="en-US"/>
        </w:rPr>
        <w:t>.</w:t>
      </w:r>
    </w:p>
    <w:p w14:paraId="143ECB1A" w14:textId="40E26570" w:rsidR="0085774C" w:rsidRPr="008E4C18" w:rsidRDefault="0085774C" w:rsidP="00A910B1">
      <w:pPr>
        <w:pStyle w:val="Legenda"/>
        <w:keepNext/>
        <w:rPr>
          <w:szCs w:val="24"/>
        </w:rPr>
      </w:pPr>
      <w:r w:rsidRPr="008E4C18">
        <w:rPr>
          <w:szCs w:val="24"/>
        </w:rPr>
        <w:t xml:space="preserve">Tabela </w:t>
      </w:r>
      <w:r w:rsidRPr="008E4C18">
        <w:rPr>
          <w:szCs w:val="24"/>
        </w:rPr>
        <w:fldChar w:fldCharType="begin"/>
      </w:r>
      <w:r w:rsidRPr="008E4C18">
        <w:rPr>
          <w:szCs w:val="24"/>
        </w:rPr>
        <w:instrText xml:space="preserve"> SEQ Tabela \* ARABIC </w:instrText>
      </w:r>
      <w:r w:rsidRPr="008E4C18">
        <w:rPr>
          <w:szCs w:val="24"/>
        </w:rPr>
        <w:fldChar w:fldCharType="separate"/>
      </w:r>
      <w:r w:rsidR="008A3675" w:rsidRPr="008E4C18">
        <w:rPr>
          <w:noProof/>
          <w:szCs w:val="24"/>
        </w:rPr>
        <w:t>2</w:t>
      </w:r>
      <w:r w:rsidRPr="008E4C18">
        <w:rPr>
          <w:szCs w:val="24"/>
        </w:rPr>
        <w:fldChar w:fldCharType="end"/>
      </w:r>
      <w:r w:rsidRPr="008E4C18">
        <w:rPr>
          <w:szCs w:val="24"/>
        </w:rPr>
        <w:t xml:space="preserve"> Jednorazowa pomoc finansowa dla osób niepełnosprawnych na podjęcie działalności w 2019 r.</w:t>
      </w:r>
    </w:p>
    <w:tbl>
      <w:tblPr>
        <w:tblW w:w="5000" w:type="pct"/>
        <w:jc w:val="center"/>
        <w:tblLayout w:type="fixed"/>
        <w:tblCellMar>
          <w:left w:w="70" w:type="dxa"/>
          <w:right w:w="70" w:type="dxa"/>
        </w:tblCellMar>
        <w:tblLook w:val="04A0" w:firstRow="1" w:lastRow="0" w:firstColumn="1" w:lastColumn="0" w:noHBand="0" w:noVBand="1"/>
      </w:tblPr>
      <w:tblGrid>
        <w:gridCol w:w="420"/>
        <w:gridCol w:w="1486"/>
        <w:gridCol w:w="451"/>
        <w:gridCol w:w="777"/>
        <w:gridCol w:w="446"/>
        <w:gridCol w:w="737"/>
        <w:gridCol w:w="446"/>
        <w:gridCol w:w="737"/>
        <w:gridCol w:w="446"/>
        <w:gridCol w:w="623"/>
        <w:gridCol w:w="535"/>
        <w:gridCol w:w="828"/>
        <w:gridCol w:w="680"/>
        <w:gridCol w:w="448"/>
      </w:tblGrid>
      <w:tr w:rsidR="001B154F" w:rsidRPr="00E47546" w14:paraId="651BF816" w14:textId="77777777" w:rsidTr="008E4C18">
        <w:trPr>
          <w:trHeight w:val="344"/>
          <w:jc w:val="center"/>
        </w:trPr>
        <w:tc>
          <w:tcPr>
            <w:tcW w:w="23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0272AC" w14:textId="77777777" w:rsidR="0085774C" w:rsidRPr="00894043" w:rsidRDefault="0085774C" w:rsidP="00894043">
            <w:pPr>
              <w:spacing w:line="240" w:lineRule="auto"/>
              <w:rPr>
                <w:rFonts w:cs="Arial"/>
                <w:sz w:val="20"/>
                <w:szCs w:val="20"/>
              </w:rPr>
            </w:pPr>
            <w:r w:rsidRPr="00894043">
              <w:rPr>
                <w:rFonts w:cs="Arial"/>
                <w:sz w:val="20"/>
                <w:szCs w:val="20"/>
              </w:rPr>
              <w:t>Nr</w:t>
            </w:r>
          </w:p>
        </w:tc>
        <w:tc>
          <w:tcPr>
            <w:tcW w:w="82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5FC3D" w14:textId="77777777" w:rsidR="0085774C" w:rsidRPr="00894043" w:rsidRDefault="0085774C" w:rsidP="008E4C18">
            <w:pPr>
              <w:spacing w:line="240" w:lineRule="auto"/>
              <w:jc w:val="center"/>
              <w:rPr>
                <w:rFonts w:cs="Arial"/>
                <w:sz w:val="20"/>
                <w:szCs w:val="20"/>
              </w:rPr>
            </w:pPr>
            <w:r w:rsidRPr="00894043">
              <w:rPr>
                <w:rFonts w:cs="Arial"/>
                <w:sz w:val="20"/>
                <w:szCs w:val="20"/>
              </w:rPr>
              <w:t>Wg województw</w:t>
            </w:r>
          </w:p>
        </w:tc>
        <w:tc>
          <w:tcPr>
            <w:tcW w:w="678"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DA7C24" w14:textId="77777777" w:rsidR="0085774C" w:rsidRPr="00894043" w:rsidRDefault="0085774C" w:rsidP="008E4C18">
            <w:pPr>
              <w:spacing w:line="240" w:lineRule="auto"/>
              <w:jc w:val="center"/>
              <w:rPr>
                <w:rFonts w:cs="Arial"/>
                <w:sz w:val="20"/>
                <w:szCs w:val="20"/>
              </w:rPr>
            </w:pPr>
            <w:r w:rsidRPr="00894043">
              <w:rPr>
                <w:rFonts w:cs="Arial"/>
                <w:sz w:val="20"/>
                <w:szCs w:val="20"/>
              </w:rPr>
              <w:t>Zawarte umowy</w:t>
            </w:r>
          </w:p>
        </w:tc>
        <w:tc>
          <w:tcPr>
            <w:tcW w:w="3270" w:type="pct"/>
            <w:gridSpan w:val="10"/>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2D6A611A" w14:textId="299EE1FA" w:rsidR="0085774C" w:rsidRPr="00894043" w:rsidRDefault="0085774C" w:rsidP="008E4C18">
            <w:pPr>
              <w:spacing w:line="240" w:lineRule="auto"/>
              <w:jc w:val="center"/>
              <w:rPr>
                <w:rFonts w:cs="Arial"/>
                <w:sz w:val="20"/>
                <w:szCs w:val="20"/>
              </w:rPr>
            </w:pPr>
            <w:r w:rsidRPr="00894043">
              <w:rPr>
                <w:rFonts w:cs="Arial"/>
                <w:sz w:val="20"/>
                <w:szCs w:val="20"/>
              </w:rPr>
              <w:t>Jednorazowa pomoc finansowa dla osób niepełnosprawnych na podjęcie działalności</w:t>
            </w:r>
            <w:r w:rsidR="00824E5E">
              <w:rPr>
                <w:rFonts w:cs="Arial"/>
                <w:sz w:val="20"/>
                <w:szCs w:val="20"/>
              </w:rPr>
              <w:t xml:space="preserve"> </w:t>
            </w:r>
            <w:r w:rsidRPr="00894043">
              <w:rPr>
                <w:rFonts w:cs="Arial"/>
                <w:sz w:val="20"/>
                <w:szCs w:val="20"/>
              </w:rPr>
              <w:t>gospodarczej, rolniczej lub wniesienie wkładu do spółdzielni socjalnej w 2019 r.</w:t>
            </w:r>
          </w:p>
        </w:tc>
      </w:tr>
      <w:tr w:rsidR="00567EBC" w:rsidRPr="00E47546" w14:paraId="23B040B7" w14:textId="77777777" w:rsidTr="008E4C18">
        <w:trPr>
          <w:trHeight w:val="591"/>
          <w:jc w:val="center"/>
        </w:trPr>
        <w:tc>
          <w:tcPr>
            <w:tcW w:w="23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09556E" w14:textId="77777777" w:rsidR="0085774C" w:rsidRPr="00894043" w:rsidRDefault="0085774C" w:rsidP="00894043">
            <w:pPr>
              <w:spacing w:line="240" w:lineRule="auto"/>
              <w:rPr>
                <w:rFonts w:cs="Arial"/>
                <w:sz w:val="20"/>
                <w:szCs w:val="20"/>
              </w:rPr>
            </w:pPr>
          </w:p>
        </w:tc>
        <w:tc>
          <w:tcPr>
            <w:tcW w:w="82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1F5D50" w14:textId="77777777" w:rsidR="0085774C" w:rsidRPr="00894043" w:rsidRDefault="0085774C" w:rsidP="008E4C18">
            <w:pPr>
              <w:spacing w:line="240" w:lineRule="auto"/>
              <w:jc w:val="center"/>
              <w:rPr>
                <w:rFonts w:cs="Arial"/>
                <w:sz w:val="20"/>
                <w:szCs w:val="20"/>
              </w:rPr>
            </w:pPr>
          </w:p>
        </w:tc>
        <w:tc>
          <w:tcPr>
            <w:tcW w:w="678"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4BA5BF" w14:textId="77777777" w:rsidR="0085774C" w:rsidRPr="00894043" w:rsidRDefault="0085774C" w:rsidP="008E4C18">
            <w:pPr>
              <w:spacing w:line="240" w:lineRule="auto"/>
              <w:jc w:val="center"/>
              <w:rPr>
                <w:rFonts w:cs="Arial"/>
                <w:sz w:val="20"/>
                <w:szCs w:val="20"/>
              </w:rPr>
            </w:pPr>
          </w:p>
        </w:tc>
        <w:tc>
          <w:tcPr>
            <w:tcW w:w="65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1226882" w14:textId="77777777" w:rsidR="0085774C" w:rsidRPr="00894043" w:rsidRDefault="0085774C" w:rsidP="008E4C18">
            <w:pPr>
              <w:spacing w:line="240" w:lineRule="auto"/>
              <w:jc w:val="center"/>
              <w:rPr>
                <w:rFonts w:cs="Arial"/>
                <w:sz w:val="20"/>
                <w:szCs w:val="20"/>
              </w:rPr>
            </w:pPr>
            <w:r w:rsidRPr="00894043">
              <w:rPr>
                <w:rFonts w:cs="Arial"/>
                <w:sz w:val="20"/>
                <w:szCs w:val="20"/>
              </w:rPr>
              <w:t xml:space="preserve">działalność </w:t>
            </w:r>
            <w:r w:rsidRPr="00894043">
              <w:rPr>
                <w:rFonts w:cs="Arial"/>
                <w:sz w:val="20"/>
                <w:szCs w:val="20"/>
              </w:rPr>
              <w:br/>
              <w:t>gospodarcza</w:t>
            </w:r>
          </w:p>
        </w:tc>
        <w:tc>
          <w:tcPr>
            <w:tcW w:w="653"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0FE7B8" w14:textId="77777777" w:rsidR="0085774C" w:rsidRPr="00894043" w:rsidRDefault="0085774C" w:rsidP="008E4C18">
            <w:pPr>
              <w:spacing w:line="240" w:lineRule="auto"/>
              <w:jc w:val="center"/>
              <w:rPr>
                <w:rFonts w:cs="Arial"/>
                <w:sz w:val="20"/>
                <w:szCs w:val="20"/>
              </w:rPr>
            </w:pPr>
            <w:r w:rsidRPr="00894043">
              <w:rPr>
                <w:rFonts w:cs="Arial"/>
                <w:sz w:val="20"/>
                <w:szCs w:val="20"/>
              </w:rPr>
              <w:t xml:space="preserve">działalność </w:t>
            </w:r>
            <w:r w:rsidRPr="00894043">
              <w:rPr>
                <w:rFonts w:cs="Arial"/>
                <w:sz w:val="20"/>
                <w:szCs w:val="20"/>
              </w:rPr>
              <w:br/>
              <w:t>rolnicza</w:t>
            </w:r>
          </w:p>
        </w:tc>
        <w:tc>
          <w:tcPr>
            <w:tcW w:w="59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3942EE" w14:textId="4236A47D" w:rsidR="0085774C" w:rsidRPr="00894043" w:rsidRDefault="00AE5775" w:rsidP="008E4C18">
            <w:pPr>
              <w:spacing w:line="240" w:lineRule="auto"/>
              <w:jc w:val="center"/>
              <w:rPr>
                <w:rFonts w:cs="Arial"/>
                <w:sz w:val="20"/>
                <w:szCs w:val="20"/>
              </w:rPr>
            </w:pPr>
            <w:r>
              <w:rPr>
                <w:rFonts w:cs="Arial"/>
                <w:sz w:val="20"/>
                <w:szCs w:val="20"/>
              </w:rPr>
              <w:t xml:space="preserve">wkład </w:t>
            </w:r>
            <w:r>
              <w:rPr>
                <w:rFonts w:cs="Arial"/>
                <w:sz w:val="20"/>
                <w:szCs w:val="20"/>
              </w:rPr>
              <w:br/>
              <w:t>do</w:t>
            </w:r>
            <w:r w:rsidR="0085774C" w:rsidRPr="00894043">
              <w:rPr>
                <w:rFonts w:cs="Arial"/>
                <w:sz w:val="20"/>
                <w:szCs w:val="20"/>
              </w:rPr>
              <w:t xml:space="preserve"> spółdzielni socjalnej</w:t>
            </w:r>
          </w:p>
        </w:tc>
        <w:tc>
          <w:tcPr>
            <w:tcW w:w="1375" w:type="pct"/>
            <w:gridSpan w:val="4"/>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8C97592" w14:textId="77777777" w:rsidR="0085774C" w:rsidRPr="00894043" w:rsidRDefault="0085774C" w:rsidP="008E4C18">
            <w:pPr>
              <w:spacing w:line="240" w:lineRule="auto"/>
              <w:jc w:val="center"/>
              <w:rPr>
                <w:rFonts w:cs="Arial"/>
                <w:sz w:val="20"/>
                <w:szCs w:val="20"/>
              </w:rPr>
            </w:pPr>
            <w:r w:rsidRPr="00894043">
              <w:rPr>
                <w:rFonts w:cs="Arial"/>
                <w:sz w:val="20"/>
                <w:szCs w:val="20"/>
              </w:rPr>
              <w:t>razem</w:t>
            </w:r>
          </w:p>
        </w:tc>
      </w:tr>
      <w:tr w:rsidR="001B154F" w:rsidRPr="00E47546" w14:paraId="3BA537DE" w14:textId="77777777" w:rsidTr="008E4C18">
        <w:trPr>
          <w:trHeight w:val="1647"/>
          <w:jc w:val="center"/>
        </w:trPr>
        <w:tc>
          <w:tcPr>
            <w:tcW w:w="2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AF6008" w14:textId="77777777" w:rsidR="0085774C" w:rsidRPr="00894043" w:rsidRDefault="0085774C" w:rsidP="005D28F9">
            <w:pPr>
              <w:spacing w:before="0" w:line="240" w:lineRule="auto"/>
              <w:rPr>
                <w:rFonts w:cs="Arial"/>
                <w:sz w:val="20"/>
                <w:szCs w:val="20"/>
              </w:rPr>
            </w:pPr>
          </w:p>
        </w:tc>
        <w:tc>
          <w:tcPr>
            <w:tcW w:w="8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03EB8C" w14:textId="77777777" w:rsidR="0085774C" w:rsidRPr="00894043" w:rsidRDefault="0085774C" w:rsidP="008E4C18">
            <w:pPr>
              <w:spacing w:before="0" w:line="240" w:lineRule="auto"/>
              <w:jc w:val="center"/>
              <w:rPr>
                <w:rFonts w:cs="Arial"/>
                <w:sz w:val="20"/>
                <w:szCs w:val="20"/>
              </w:rPr>
            </w:pPr>
          </w:p>
        </w:tc>
        <w:tc>
          <w:tcPr>
            <w:tcW w:w="249" w:type="pct"/>
            <w:tcBorders>
              <w:top w:val="nil"/>
              <w:left w:val="nil"/>
              <w:bottom w:val="single" w:sz="4" w:space="0" w:color="auto"/>
              <w:right w:val="single" w:sz="4" w:space="0" w:color="auto"/>
            </w:tcBorders>
            <w:shd w:val="clear" w:color="auto" w:fill="auto"/>
            <w:textDirection w:val="btLr"/>
            <w:vAlign w:val="center"/>
            <w:hideMark/>
          </w:tcPr>
          <w:p w14:paraId="7B702F20" w14:textId="1FD378E9" w:rsidR="0085774C" w:rsidRPr="00894043" w:rsidRDefault="0085774C" w:rsidP="008E4C18">
            <w:pPr>
              <w:spacing w:before="0" w:line="240" w:lineRule="auto"/>
              <w:jc w:val="center"/>
              <w:rPr>
                <w:rFonts w:cs="Arial"/>
                <w:sz w:val="20"/>
                <w:szCs w:val="20"/>
              </w:rPr>
            </w:pPr>
            <w:r w:rsidRPr="00894043">
              <w:rPr>
                <w:rFonts w:cs="Arial"/>
                <w:sz w:val="20"/>
                <w:szCs w:val="20"/>
              </w:rPr>
              <w:t>liczba</w:t>
            </w:r>
          </w:p>
        </w:tc>
        <w:tc>
          <w:tcPr>
            <w:tcW w:w="429" w:type="pct"/>
            <w:tcBorders>
              <w:top w:val="nil"/>
              <w:left w:val="nil"/>
              <w:bottom w:val="single" w:sz="4" w:space="0" w:color="auto"/>
              <w:right w:val="single" w:sz="4" w:space="0" w:color="auto"/>
            </w:tcBorders>
            <w:shd w:val="clear" w:color="auto" w:fill="auto"/>
            <w:vAlign w:val="center"/>
            <w:hideMark/>
          </w:tcPr>
          <w:p w14:paraId="19CCD397" w14:textId="631A05A4" w:rsidR="0085774C" w:rsidRPr="00894043" w:rsidRDefault="0085774C" w:rsidP="008E4C18">
            <w:pPr>
              <w:spacing w:before="0" w:line="240" w:lineRule="auto"/>
              <w:jc w:val="center"/>
              <w:rPr>
                <w:rFonts w:cs="Arial"/>
                <w:sz w:val="20"/>
                <w:szCs w:val="20"/>
              </w:rPr>
            </w:pPr>
            <w:r w:rsidRPr="00894043">
              <w:rPr>
                <w:rFonts w:cs="Arial"/>
                <w:sz w:val="20"/>
                <w:szCs w:val="20"/>
              </w:rPr>
              <w:t>kwota (</w:t>
            </w:r>
            <w:r w:rsidR="00567EBC">
              <w:rPr>
                <w:rFonts w:cs="Arial"/>
                <w:sz w:val="20"/>
                <w:szCs w:val="20"/>
              </w:rPr>
              <w:t xml:space="preserve">tys. </w:t>
            </w:r>
            <w:r w:rsidRPr="00894043">
              <w:rPr>
                <w:rFonts w:cs="Arial"/>
                <w:sz w:val="20"/>
                <w:szCs w:val="20"/>
              </w:rPr>
              <w:t>zł)</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61DE1029" w14:textId="0ED24DE0" w:rsidR="0085774C" w:rsidRPr="00894043" w:rsidRDefault="0085774C" w:rsidP="008E4C18">
            <w:pPr>
              <w:spacing w:before="0" w:line="240" w:lineRule="auto"/>
              <w:jc w:val="center"/>
              <w:rPr>
                <w:rFonts w:cs="Arial"/>
                <w:sz w:val="20"/>
                <w:szCs w:val="20"/>
              </w:rPr>
            </w:pPr>
            <w:r w:rsidRPr="00894043">
              <w:rPr>
                <w:rFonts w:cs="Arial"/>
                <w:sz w:val="20"/>
                <w:szCs w:val="20"/>
              </w:rPr>
              <w:t>liczba</w:t>
            </w:r>
          </w:p>
        </w:tc>
        <w:tc>
          <w:tcPr>
            <w:tcW w:w="407" w:type="pct"/>
            <w:tcBorders>
              <w:top w:val="nil"/>
              <w:left w:val="nil"/>
              <w:bottom w:val="single" w:sz="4" w:space="0" w:color="auto"/>
              <w:right w:val="single" w:sz="4" w:space="0" w:color="auto"/>
            </w:tcBorders>
            <w:shd w:val="clear" w:color="auto" w:fill="auto"/>
            <w:vAlign w:val="center"/>
            <w:hideMark/>
          </w:tcPr>
          <w:p w14:paraId="1F1ED99A" w14:textId="58DC0A80" w:rsidR="0085774C" w:rsidRPr="00894043" w:rsidRDefault="0085774C" w:rsidP="008E4C18">
            <w:pPr>
              <w:spacing w:before="0" w:line="240" w:lineRule="auto"/>
              <w:jc w:val="center"/>
              <w:rPr>
                <w:rFonts w:cs="Arial"/>
                <w:sz w:val="20"/>
                <w:szCs w:val="20"/>
              </w:rPr>
            </w:pPr>
            <w:r w:rsidRPr="00894043">
              <w:rPr>
                <w:rFonts w:cs="Arial"/>
                <w:sz w:val="20"/>
                <w:szCs w:val="20"/>
              </w:rPr>
              <w:t>kwota (</w:t>
            </w:r>
            <w:r w:rsidR="00567EBC">
              <w:rPr>
                <w:rFonts w:cs="Arial"/>
                <w:sz w:val="20"/>
                <w:szCs w:val="20"/>
              </w:rPr>
              <w:t xml:space="preserve">tys. </w:t>
            </w:r>
            <w:r w:rsidRPr="00894043">
              <w:rPr>
                <w:rFonts w:cs="Arial"/>
                <w:sz w:val="20"/>
                <w:szCs w:val="20"/>
              </w:rPr>
              <w:t>zł)</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7D8EA137" w14:textId="35024BF0" w:rsidR="0085774C" w:rsidRPr="00894043" w:rsidRDefault="0085774C" w:rsidP="008E4C18">
            <w:pPr>
              <w:spacing w:before="0" w:line="240" w:lineRule="auto"/>
              <w:jc w:val="center"/>
              <w:rPr>
                <w:rFonts w:cs="Arial"/>
                <w:sz w:val="20"/>
                <w:szCs w:val="20"/>
              </w:rPr>
            </w:pPr>
            <w:r w:rsidRPr="00894043">
              <w:rPr>
                <w:rFonts w:cs="Arial"/>
                <w:sz w:val="20"/>
                <w:szCs w:val="20"/>
              </w:rPr>
              <w:t>liczba</w:t>
            </w:r>
          </w:p>
        </w:tc>
        <w:tc>
          <w:tcPr>
            <w:tcW w:w="407" w:type="pct"/>
            <w:tcBorders>
              <w:top w:val="nil"/>
              <w:left w:val="nil"/>
              <w:bottom w:val="single" w:sz="4" w:space="0" w:color="auto"/>
              <w:right w:val="single" w:sz="4" w:space="0" w:color="auto"/>
            </w:tcBorders>
            <w:shd w:val="clear" w:color="auto" w:fill="auto"/>
            <w:vAlign w:val="center"/>
            <w:hideMark/>
          </w:tcPr>
          <w:p w14:paraId="63CBA4A1" w14:textId="34280D8E" w:rsidR="0085774C" w:rsidRPr="00894043" w:rsidRDefault="0085774C" w:rsidP="008E4C18">
            <w:pPr>
              <w:spacing w:before="0" w:line="240" w:lineRule="auto"/>
              <w:jc w:val="center"/>
              <w:rPr>
                <w:rFonts w:cs="Arial"/>
                <w:sz w:val="20"/>
                <w:szCs w:val="20"/>
              </w:rPr>
            </w:pPr>
            <w:r w:rsidRPr="00894043">
              <w:rPr>
                <w:rFonts w:cs="Arial"/>
                <w:sz w:val="20"/>
                <w:szCs w:val="20"/>
              </w:rPr>
              <w:t>kwota (</w:t>
            </w:r>
            <w:r w:rsidR="001B154F">
              <w:rPr>
                <w:rFonts w:cs="Arial"/>
                <w:sz w:val="20"/>
                <w:szCs w:val="20"/>
              </w:rPr>
              <w:t xml:space="preserve">tys. </w:t>
            </w:r>
            <w:r w:rsidRPr="00894043">
              <w:rPr>
                <w:rFonts w:cs="Arial"/>
                <w:sz w:val="20"/>
                <w:szCs w:val="20"/>
              </w:rPr>
              <w:t>zł)</w:t>
            </w:r>
          </w:p>
        </w:tc>
        <w:tc>
          <w:tcPr>
            <w:tcW w:w="246" w:type="pct"/>
            <w:tcBorders>
              <w:top w:val="nil"/>
              <w:left w:val="nil"/>
              <w:bottom w:val="single" w:sz="4" w:space="0" w:color="auto"/>
              <w:right w:val="single" w:sz="4" w:space="0" w:color="auto"/>
            </w:tcBorders>
            <w:shd w:val="clear" w:color="auto" w:fill="auto"/>
            <w:textDirection w:val="btLr"/>
            <w:vAlign w:val="center"/>
            <w:hideMark/>
          </w:tcPr>
          <w:p w14:paraId="167792D3" w14:textId="7F9CD27B" w:rsidR="0085774C" w:rsidRPr="00894043" w:rsidRDefault="0085774C" w:rsidP="008E4C18">
            <w:pPr>
              <w:spacing w:before="0" w:line="240" w:lineRule="auto"/>
              <w:jc w:val="center"/>
              <w:rPr>
                <w:rFonts w:cs="Arial"/>
                <w:sz w:val="20"/>
                <w:szCs w:val="20"/>
              </w:rPr>
            </w:pPr>
            <w:r w:rsidRPr="00894043">
              <w:rPr>
                <w:rFonts w:cs="Arial"/>
                <w:sz w:val="20"/>
                <w:szCs w:val="20"/>
              </w:rPr>
              <w:t>liczba</w:t>
            </w:r>
          </w:p>
        </w:tc>
        <w:tc>
          <w:tcPr>
            <w:tcW w:w="344" w:type="pct"/>
            <w:tcBorders>
              <w:top w:val="nil"/>
              <w:left w:val="nil"/>
              <w:bottom w:val="single" w:sz="4" w:space="0" w:color="auto"/>
              <w:right w:val="single" w:sz="4" w:space="0" w:color="auto"/>
            </w:tcBorders>
            <w:shd w:val="clear" w:color="auto" w:fill="auto"/>
            <w:vAlign w:val="center"/>
            <w:hideMark/>
          </w:tcPr>
          <w:p w14:paraId="0448766F" w14:textId="3E43A6FA" w:rsidR="0085774C" w:rsidRPr="00894043" w:rsidRDefault="0085774C" w:rsidP="008E4C18">
            <w:pPr>
              <w:spacing w:before="0" w:line="240" w:lineRule="auto"/>
              <w:jc w:val="center"/>
              <w:rPr>
                <w:rFonts w:cs="Arial"/>
                <w:sz w:val="20"/>
                <w:szCs w:val="20"/>
              </w:rPr>
            </w:pPr>
            <w:r w:rsidRPr="00894043">
              <w:rPr>
                <w:rFonts w:cs="Arial"/>
                <w:sz w:val="20"/>
                <w:szCs w:val="20"/>
              </w:rPr>
              <w:t>kwota (</w:t>
            </w:r>
            <w:r w:rsidR="001B154F">
              <w:rPr>
                <w:rFonts w:cs="Arial"/>
                <w:sz w:val="20"/>
                <w:szCs w:val="20"/>
              </w:rPr>
              <w:t xml:space="preserve">tys. </w:t>
            </w:r>
            <w:r w:rsidRPr="00894043">
              <w:rPr>
                <w:rFonts w:cs="Arial"/>
                <w:sz w:val="20"/>
                <w:szCs w:val="20"/>
              </w:rPr>
              <w:t>zł)</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6AF42244" w14:textId="4469AD0C" w:rsidR="0085774C" w:rsidRPr="00894043" w:rsidRDefault="0085774C" w:rsidP="008E4C18">
            <w:pPr>
              <w:spacing w:before="0" w:line="240" w:lineRule="auto"/>
              <w:jc w:val="center"/>
              <w:rPr>
                <w:rFonts w:cs="Arial"/>
                <w:sz w:val="20"/>
                <w:szCs w:val="20"/>
              </w:rPr>
            </w:pPr>
            <w:r w:rsidRPr="00894043">
              <w:rPr>
                <w:rFonts w:cs="Arial"/>
                <w:sz w:val="20"/>
                <w:szCs w:val="20"/>
              </w:rPr>
              <w:t>liczba</w:t>
            </w:r>
          </w:p>
        </w:tc>
        <w:tc>
          <w:tcPr>
            <w:tcW w:w="457" w:type="pct"/>
            <w:tcBorders>
              <w:top w:val="nil"/>
              <w:left w:val="nil"/>
              <w:bottom w:val="single" w:sz="4" w:space="0" w:color="auto"/>
              <w:right w:val="single" w:sz="4" w:space="0" w:color="auto"/>
            </w:tcBorders>
            <w:shd w:val="clear" w:color="auto" w:fill="auto"/>
            <w:vAlign w:val="center"/>
            <w:hideMark/>
          </w:tcPr>
          <w:p w14:paraId="32D36F68" w14:textId="2520723D" w:rsidR="0085774C" w:rsidRPr="00894043" w:rsidRDefault="0085774C" w:rsidP="008E4C18">
            <w:pPr>
              <w:spacing w:before="0" w:line="240" w:lineRule="auto"/>
              <w:jc w:val="center"/>
              <w:rPr>
                <w:rFonts w:cs="Arial"/>
                <w:sz w:val="20"/>
                <w:szCs w:val="20"/>
              </w:rPr>
            </w:pPr>
            <w:r w:rsidRPr="00894043">
              <w:rPr>
                <w:rFonts w:cs="Arial"/>
                <w:sz w:val="20"/>
                <w:szCs w:val="20"/>
              </w:rPr>
              <w:t>kwota (</w:t>
            </w:r>
            <w:r w:rsidR="001B154F">
              <w:rPr>
                <w:rFonts w:cs="Arial"/>
                <w:sz w:val="20"/>
                <w:szCs w:val="20"/>
              </w:rPr>
              <w:t xml:space="preserve">tys. </w:t>
            </w:r>
            <w:r w:rsidRPr="00894043">
              <w:rPr>
                <w:rFonts w:cs="Arial"/>
                <w:sz w:val="20"/>
                <w:szCs w:val="20"/>
              </w:rPr>
              <w:t>zł)</w:t>
            </w:r>
          </w:p>
        </w:tc>
        <w:tc>
          <w:tcPr>
            <w:tcW w:w="375" w:type="pct"/>
            <w:tcBorders>
              <w:top w:val="nil"/>
              <w:left w:val="nil"/>
              <w:bottom w:val="single" w:sz="4" w:space="0" w:color="auto"/>
              <w:right w:val="single" w:sz="4" w:space="0" w:color="auto"/>
            </w:tcBorders>
            <w:shd w:val="clear" w:color="auto" w:fill="auto"/>
            <w:textDirection w:val="btLr"/>
            <w:vAlign w:val="center"/>
            <w:hideMark/>
          </w:tcPr>
          <w:p w14:paraId="7465C76A" w14:textId="4317B377" w:rsidR="0085774C" w:rsidRPr="00894043" w:rsidRDefault="0085774C" w:rsidP="008E4C18">
            <w:pPr>
              <w:spacing w:before="0" w:line="240" w:lineRule="auto"/>
              <w:jc w:val="center"/>
              <w:rPr>
                <w:rFonts w:cs="Arial"/>
                <w:sz w:val="20"/>
                <w:szCs w:val="20"/>
              </w:rPr>
            </w:pPr>
            <w:r w:rsidRPr="00894043">
              <w:rPr>
                <w:rFonts w:cs="Arial"/>
                <w:sz w:val="20"/>
                <w:szCs w:val="20"/>
              </w:rPr>
              <w:t>przeciętne dofinansowanie</w:t>
            </w:r>
            <w:r w:rsidR="002E28D9">
              <w:rPr>
                <w:rFonts w:cs="Arial"/>
                <w:sz w:val="20"/>
                <w:szCs w:val="20"/>
              </w:rPr>
              <w:t xml:space="preserve"> (zł)</w:t>
            </w:r>
          </w:p>
        </w:tc>
        <w:tc>
          <w:tcPr>
            <w:tcW w:w="247" w:type="pct"/>
            <w:tcBorders>
              <w:top w:val="nil"/>
              <w:left w:val="nil"/>
              <w:bottom w:val="single" w:sz="4" w:space="0" w:color="auto"/>
              <w:right w:val="single" w:sz="4" w:space="0" w:color="auto"/>
            </w:tcBorders>
            <w:shd w:val="clear" w:color="auto" w:fill="auto"/>
            <w:textDirection w:val="btLr"/>
            <w:vAlign w:val="center"/>
            <w:hideMark/>
          </w:tcPr>
          <w:p w14:paraId="7FA01727" w14:textId="77777777" w:rsidR="0085774C" w:rsidRPr="00894043" w:rsidRDefault="0085774C" w:rsidP="008E4C18">
            <w:pPr>
              <w:spacing w:before="0" w:line="240" w:lineRule="auto"/>
              <w:jc w:val="center"/>
              <w:rPr>
                <w:rFonts w:cs="Arial"/>
                <w:sz w:val="20"/>
                <w:szCs w:val="20"/>
              </w:rPr>
            </w:pPr>
            <w:r w:rsidRPr="00894043">
              <w:rPr>
                <w:rFonts w:cs="Arial"/>
                <w:sz w:val="20"/>
                <w:szCs w:val="20"/>
              </w:rPr>
              <w:t>liczba powiatów</w:t>
            </w:r>
          </w:p>
        </w:tc>
      </w:tr>
      <w:tr w:rsidR="001B154F" w:rsidRPr="00E47546" w14:paraId="18FAF4BD"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C5D0D80" w14:textId="77777777" w:rsidR="0085774C" w:rsidRPr="00894043" w:rsidRDefault="0085774C" w:rsidP="00894043">
            <w:pPr>
              <w:spacing w:line="240" w:lineRule="auto"/>
              <w:rPr>
                <w:rFonts w:cs="Arial"/>
                <w:sz w:val="20"/>
                <w:szCs w:val="20"/>
              </w:rPr>
            </w:pPr>
            <w:r w:rsidRPr="00894043">
              <w:rPr>
                <w:rFonts w:cs="Arial"/>
                <w:sz w:val="20"/>
                <w:szCs w:val="20"/>
              </w:rPr>
              <w:t>1</w:t>
            </w:r>
          </w:p>
        </w:tc>
        <w:tc>
          <w:tcPr>
            <w:tcW w:w="820" w:type="pct"/>
            <w:tcBorders>
              <w:top w:val="nil"/>
              <w:left w:val="nil"/>
              <w:bottom w:val="single" w:sz="4" w:space="0" w:color="auto"/>
              <w:right w:val="single" w:sz="4" w:space="0" w:color="auto"/>
            </w:tcBorders>
            <w:shd w:val="clear" w:color="auto" w:fill="auto"/>
            <w:noWrap/>
            <w:vAlign w:val="center"/>
            <w:hideMark/>
          </w:tcPr>
          <w:p w14:paraId="28DBB6C7" w14:textId="77777777" w:rsidR="0085774C" w:rsidRPr="00894043" w:rsidRDefault="0085774C" w:rsidP="00894043">
            <w:pPr>
              <w:spacing w:line="240" w:lineRule="auto"/>
              <w:rPr>
                <w:rFonts w:cs="Arial"/>
                <w:sz w:val="20"/>
                <w:szCs w:val="20"/>
              </w:rPr>
            </w:pPr>
            <w:r w:rsidRPr="00894043">
              <w:rPr>
                <w:rFonts w:cs="Arial"/>
                <w:sz w:val="20"/>
                <w:szCs w:val="20"/>
              </w:rPr>
              <w:t>dolnośląskie</w:t>
            </w:r>
          </w:p>
        </w:tc>
        <w:tc>
          <w:tcPr>
            <w:tcW w:w="249" w:type="pct"/>
            <w:tcBorders>
              <w:top w:val="nil"/>
              <w:left w:val="nil"/>
              <w:bottom w:val="single" w:sz="4" w:space="0" w:color="auto"/>
              <w:right w:val="single" w:sz="4" w:space="0" w:color="auto"/>
            </w:tcBorders>
            <w:shd w:val="clear" w:color="auto" w:fill="auto"/>
            <w:noWrap/>
            <w:vAlign w:val="center"/>
            <w:hideMark/>
          </w:tcPr>
          <w:p w14:paraId="0FFFAA84"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34</w:t>
            </w:r>
          </w:p>
        </w:tc>
        <w:tc>
          <w:tcPr>
            <w:tcW w:w="429" w:type="pct"/>
            <w:tcBorders>
              <w:top w:val="nil"/>
              <w:left w:val="nil"/>
              <w:bottom w:val="single" w:sz="4" w:space="0" w:color="auto"/>
              <w:right w:val="single" w:sz="4" w:space="0" w:color="auto"/>
            </w:tcBorders>
            <w:shd w:val="clear" w:color="auto" w:fill="auto"/>
            <w:noWrap/>
            <w:vAlign w:val="center"/>
            <w:hideMark/>
          </w:tcPr>
          <w:p w14:paraId="5E3D4299" w14:textId="67F5FDE4" w:rsidR="0085774C" w:rsidRPr="00894043" w:rsidRDefault="00567EBC" w:rsidP="008E4C18">
            <w:pPr>
              <w:spacing w:line="240" w:lineRule="auto"/>
              <w:contextualSpacing/>
              <w:jc w:val="right"/>
              <w:rPr>
                <w:rFonts w:cs="Calibri"/>
                <w:sz w:val="20"/>
                <w:szCs w:val="20"/>
              </w:rPr>
            </w:pPr>
            <w:r>
              <w:rPr>
                <w:rFonts w:cs="Calibri"/>
                <w:sz w:val="20"/>
                <w:szCs w:val="20"/>
              </w:rPr>
              <w:t>1 015,5</w:t>
            </w:r>
          </w:p>
        </w:tc>
        <w:tc>
          <w:tcPr>
            <w:tcW w:w="246" w:type="pct"/>
            <w:tcBorders>
              <w:top w:val="nil"/>
              <w:left w:val="nil"/>
              <w:bottom w:val="single" w:sz="4" w:space="0" w:color="auto"/>
              <w:right w:val="single" w:sz="4" w:space="0" w:color="auto"/>
            </w:tcBorders>
            <w:shd w:val="clear" w:color="auto" w:fill="auto"/>
            <w:noWrap/>
            <w:vAlign w:val="center"/>
            <w:hideMark/>
          </w:tcPr>
          <w:p w14:paraId="6F30CDB5"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29</w:t>
            </w:r>
          </w:p>
        </w:tc>
        <w:tc>
          <w:tcPr>
            <w:tcW w:w="407" w:type="pct"/>
            <w:tcBorders>
              <w:top w:val="nil"/>
              <w:left w:val="nil"/>
              <w:bottom w:val="single" w:sz="4" w:space="0" w:color="auto"/>
              <w:right w:val="single" w:sz="4" w:space="0" w:color="auto"/>
            </w:tcBorders>
            <w:shd w:val="clear" w:color="auto" w:fill="auto"/>
            <w:noWrap/>
            <w:vAlign w:val="center"/>
            <w:hideMark/>
          </w:tcPr>
          <w:p w14:paraId="3E5088B2" w14:textId="35FAD1FE" w:rsidR="0085774C" w:rsidRPr="00894043" w:rsidRDefault="00567EBC" w:rsidP="008E4C18">
            <w:pPr>
              <w:spacing w:line="240" w:lineRule="auto"/>
              <w:contextualSpacing/>
              <w:jc w:val="right"/>
              <w:rPr>
                <w:rFonts w:cs="Calibri"/>
                <w:sz w:val="20"/>
                <w:szCs w:val="20"/>
              </w:rPr>
            </w:pPr>
            <w:r>
              <w:rPr>
                <w:rFonts w:cs="Calibri"/>
                <w:sz w:val="20"/>
                <w:szCs w:val="20"/>
              </w:rPr>
              <w:t xml:space="preserve">920 </w:t>
            </w:r>
          </w:p>
        </w:tc>
        <w:tc>
          <w:tcPr>
            <w:tcW w:w="246" w:type="pct"/>
            <w:tcBorders>
              <w:top w:val="nil"/>
              <w:left w:val="nil"/>
              <w:bottom w:val="single" w:sz="4" w:space="0" w:color="auto"/>
              <w:right w:val="single" w:sz="4" w:space="0" w:color="auto"/>
            </w:tcBorders>
            <w:shd w:val="clear" w:color="auto" w:fill="auto"/>
            <w:noWrap/>
            <w:vAlign w:val="center"/>
            <w:hideMark/>
          </w:tcPr>
          <w:p w14:paraId="3298FCE4"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2</w:t>
            </w:r>
          </w:p>
        </w:tc>
        <w:tc>
          <w:tcPr>
            <w:tcW w:w="407" w:type="pct"/>
            <w:tcBorders>
              <w:top w:val="nil"/>
              <w:left w:val="nil"/>
              <w:bottom w:val="single" w:sz="4" w:space="0" w:color="auto"/>
              <w:right w:val="single" w:sz="4" w:space="0" w:color="auto"/>
            </w:tcBorders>
            <w:shd w:val="clear" w:color="auto" w:fill="auto"/>
            <w:noWrap/>
            <w:vAlign w:val="center"/>
            <w:hideMark/>
          </w:tcPr>
          <w:p w14:paraId="322A83B5" w14:textId="6B94A8A6" w:rsidR="0085774C" w:rsidRPr="00894043" w:rsidRDefault="001B154F" w:rsidP="008E4C18">
            <w:pPr>
              <w:spacing w:line="240" w:lineRule="auto"/>
              <w:contextualSpacing/>
              <w:jc w:val="right"/>
              <w:rPr>
                <w:rFonts w:cs="Calibri"/>
                <w:sz w:val="20"/>
                <w:szCs w:val="20"/>
              </w:rPr>
            </w:pPr>
            <w:r>
              <w:rPr>
                <w:rFonts w:cs="Calibri"/>
                <w:sz w:val="20"/>
                <w:szCs w:val="20"/>
              </w:rPr>
              <w:t>35,7</w:t>
            </w:r>
          </w:p>
        </w:tc>
        <w:tc>
          <w:tcPr>
            <w:tcW w:w="246" w:type="pct"/>
            <w:tcBorders>
              <w:top w:val="nil"/>
              <w:left w:val="nil"/>
              <w:bottom w:val="single" w:sz="4" w:space="0" w:color="auto"/>
              <w:right w:val="single" w:sz="4" w:space="0" w:color="auto"/>
            </w:tcBorders>
            <w:shd w:val="clear" w:color="auto" w:fill="auto"/>
            <w:noWrap/>
            <w:vAlign w:val="center"/>
            <w:hideMark/>
          </w:tcPr>
          <w:p w14:paraId="240B782B"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w:t>
            </w:r>
          </w:p>
        </w:tc>
        <w:tc>
          <w:tcPr>
            <w:tcW w:w="344" w:type="pct"/>
            <w:tcBorders>
              <w:top w:val="nil"/>
              <w:left w:val="nil"/>
              <w:bottom w:val="single" w:sz="4" w:space="0" w:color="auto"/>
              <w:right w:val="single" w:sz="4" w:space="0" w:color="auto"/>
            </w:tcBorders>
            <w:shd w:val="clear" w:color="auto" w:fill="auto"/>
            <w:noWrap/>
            <w:vAlign w:val="center"/>
            <w:hideMark/>
          </w:tcPr>
          <w:p w14:paraId="670DD30C" w14:textId="7AD5856D" w:rsidR="0085774C" w:rsidRPr="00894043" w:rsidRDefault="001B154F" w:rsidP="008E4C18">
            <w:pPr>
              <w:spacing w:line="240" w:lineRule="auto"/>
              <w:contextualSpacing/>
              <w:jc w:val="right"/>
              <w:rPr>
                <w:rFonts w:cs="Calibri"/>
                <w:sz w:val="20"/>
                <w:szCs w:val="20"/>
              </w:rPr>
            </w:pPr>
            <w:r>
              <w:rPr>
                <w:rFonts w:cs="Calibri"/>
                <w:sz w:val="20"/>
                <w:szCs w:val="20"/>
              </w:rPr>
              <w:t>58,6</w:t>
            </w:r>
          </w:p>
        </w:tc>
        <w:tc>
          <w:tcPr>
            <w:tcW w:w="295" w:type="pct"/>
            <w:tcBorders>
              <w:top w:val="nil"/>
              <w:left w:val="nil"/>
              <w:bottom w:val="single" w:sz="4" w:space="0" w:color="auto"/>
              <w:right w:val="single" w:sz="4" w:space="0" w:color="auto"/>
            </w:tcBorders>
            <w:shd w:val="clear" w:color="auto" w:fill="auto"/>
            <w:noWrap/>
            <w:vAlign w:val="center"/>
            <w:hideMark/>
          </w:tcPr>
          <w:p w14:paraId="186673DD"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34</w:t>
            </w:r>
          </w:p>
        </w:tc>
        <w:tc>
          <w:tcPr>
            <w:tcW w:w="457" w:type="pct"/>
            <w:tcBorders>
              <w:top w:val="nil"/>
              <w:left w:val="nil"/>
              <w:bottom w:val="single" w:sz="4" w:space="0" w:color="auto"/>
              <w:right w:val="single" w:sz="4" w:space="0" w:color="auto"/>
            </w:tcBorders>
            <w:shd w:val="clear" w:color="auto" w:fill="auto"/>
            <w:noWrap/>
            <w:vAlign w:val="center"/>
            <w:hideMark/>
          </w:tcPr>
          <w:p w14:paraId="2D77AC78" w14:textId="378A006D" w:rsidR="0085774C" w:rsidRPr="00894043" w:rsidRDefault="001B154F" w:rsidP="008E4C18">
            <w:pPr>
              <w:spacing w:line="240" w:lineRule="auto"/>
              <w:contextualSpacing/>
              <w:jc w:val="right"/>
              <w:rPr>
                <w:rFonts w:cs="Calibri"/>
                <w:sz w:val="20"/>
                <w:szCs w:val="20"/>
              </w:rPr>
            </w:pPr>
            <w:r>
              <w:rPr>
                <w:rFonts w:cs="Calibri"/>
                <w:sz w:val="20"/>
                <w:szCs w:val="20"/>
              </w:rPr>
              <w:t>1 014,3</w:t>
            </w:r>
          </w:p>
        </w:tc>
        <w:tc>
          <w:tcPr>
            <w:tcW w:w="375" w:type="pct"/>
            <w:tcBorders>
              <w:top w:val="nil"/>
              <w:left w:val="nil"/>
              <w:bottom w:val="single" w:sz="4" w:space="0" w:color="auto"/>
              <w:right w:val="single" w:sz="4" w:space="0" w:color="auto"/>
            </w:tcBorders>
            <w:shd w:val="clear" w:color="auto" w:fill="auto"/>
            <w:noWrap/>
            <w:vAlign w:val="center"/>
            <w:hideMark/>
          </w:tcPr>
          <w:p w14:paraId="6320407F"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29 833</w:t>
            </w:r>
          </w:p>
        </w:tc>
        <w:tc>
          <w:tcPr>
            <w:tcW w:w="247" w:type="pct"/>
            <w:tcBorders>
              <w:top w:val="nil"/>
              <w:left w:val="nil"/>
              <w:bottom w:val="single" w:sz="4" w:space="0" w:color="auto"/>
              <w:right w:val="single" w:sz="4" w:space="0" w:color="auto"/>
            </w:tcBorders>
            <w:shd w:val="clear" w:color="auto" w:fill="auto"/>
            <w:noWrap/>
            <w:vAlign w:val="center"/>
            <w:hideMark/>
          </w:tcPr>
          <w:p w14:paraId="67573E39"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16</w:t>
            </w:r>
          </w:p>
        </w:tc>
      </w:tr>
      <w:tr w:rsidR="001B154F" w:rsidRPr="00E47546" w14:paraId="0B245B2C"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E8BBCF1" w14:textId="77777777" w:rsidR="0085774C" w:rsidRPr="00894043" w:rsidRDefault="0085774C" w:rsidP="00894043">
            <w:pPr>
              <w:spacing w:line="240" w:lineRule="auto"/>
              <w:rPr>
                <w:rFonts w:cs="Arial"/>
                <w:sz w:val="20"/>
                <w:szCs w:val="20"/>
              </w:rPr>
            </w:pPr>
            <w:r w:rsidRPr="00894043">
              <w:rPr>
                <w:rFonts w:cs="Arial"/>
                <w:sz w:val="20"/>
                <w:szCs w:val="20"/>
              </w:rPr>
              <w:t>2</w:t>
            </w:r>
          </w:p>
        </w:tc>
        <w:tc>
          <w:tcPr>
            <w:tcW w:w="820" w:type="pct"/>
            <w:tcBorders>
              <w:top w:val="nil"/>
              <w:left w:val="nil"/>
              <w:bottom w:val="single" w:sz="4" w:space="0" w:color="auto"/>
              <w:right w:val="single" w:sz="4" w:space="0" w:color="auto"/>
            </w:tcBorders>
            <w:shd w:val="clear" w:color="auto" w:fill="auto"/>
            <w:noWrap/>
            <w:vAlign w:val="center"/>
            <w:hideMark/>
          </w:tcPr>
          <w:p w14:paraId="01DC51EE" w14:textId="77777777" w:rsidR="0085774C" w:rsidRPr="00894043" w:rsidRDefault="0085774C" w:rsidP="00894043">
            <w:pPr>
              <w:spacing w:line="240" w:lineRule="auto"/>
              <w:rPr>
                <w:rFonts w:cs="Arial"/>
                <w:sz w:val="20"/>
                <w:szCs w:val="20"/>
              </w:rPr>
            </w:pPr>
            <w:r w:rsidRPr="00894043">
              <w:rPr>
                <w:rFonts w:cs="Arial"/>
                <w:sz w:val="20"/>
                <w:szCs w:val="20"/>
              </w:rPr>
              <w:t>kujawsko-pomorskie</w:t>
            </w:r>
          </w:p>
        </w:tc>
        <w:tc>
          <w:tcPr>
            <w:tcW w:w="249" w:type="pct"/>
            <w:tcBorders>
              <w:top w:val="nil"/>
              <w:left w:val="nil"/>
              <w:bottom w:val="single" w:sz="4" w:space="0" w:color="auto"/>
              <w:right w:val="single" w:sz="4" w:space="0" w:color="auto"/>
            </w:tcBorders>
            <w:shd w:val="clear" w:color="auto" w:fill="auto"/>
            <w:noWrap/>
            <w:vAlign w:val="center"/>
            <w:hideMark/>
          </w:tcPr>
          <w:p w14:paraId="7C3FCBFB"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22</w:t>
            </w:r>
          </w:p>
        </w:tc>
        <w:tc>
          <w:tcPr>
            <w:tcW w:w="429" w:type="pct"/>
            <w:tcBorders>
              <w:top w:val="nil"/>
              <w:left w:val="nil"/>
              <w:bottom w:val="single" w:sz="4" w:space="0" w:color="auto"/>
              <w:right w:val="single" w:sz="4" w:space="0" w:color="auto"/>
            </w:tcBorders>
            <w:shd w:val="clear" w:color="auto" w:fill="auto"/>
            <w:noWrap/>
            <w:vAlign w:val="center"/>
            <w:hideMark/>
          </w:tcPr>
          <w:p w14:paraId="3681690D" w14:textId="530F3A40" w:rsidR="0085774C" w:rsidRPr="00894043" w:rsidRDefault="00567EBC" w:rsidP="008E4C18">
            <w:pPr>
              <w:spacing w:line="240" w:lineRule="auto"/>
              <w:contextualSpacing/>
              <w:jc w:val="right"/>
              <w:rPr>
                <w:rFonts w:cs="Calibri"/>
                <w:sz w:val="20"/>
                <w:szCs w:val="20"/>
              </w:rPr>
            </w:pPr>
            <w:r>
              <w:rPr>
                <w:rFonts w:cs="Calibri"/>
                <w:sz w:val="20"/>
                <w:szCs w:val="20"/>
              </w:rPr>
              <w:t>850,7</w:t>
            </w:r>
          </w:p>
        </w:tc>
        <w:tc>
          <w:tcPr>
            <w:tcW w:w="246" w:type="pct"/>
            <w:tcBorders>
              <w:top w:val="nil"/>
              <w:left w:val="nil"/>
              <w:bottom w:val="single" w:sz="4" w:space="0" w:color="auto"/>
              <w:right w:val="single" w:sz="4" w:space="0" w:color="auto"/>
            </w:tcBorders>
            <w:shd w:val="clear" w:color="auto" w:fill="auto"/>
            <w:noWrap/>
            <w:vAlign w:val="center"/>
            <w:hideMark/>
          </w:tcPr>
          <w:p w14:paraId="1DA7F4DC"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22</w:t>
            </w:r>
          </w:p>
        </w:tc>
        <w:tc>
          <w:tcPr>
            <w:tcW w:w="407" w:type="pct"/>
            <w:tcBorders>
              <w:top w:val="nil"/>
              <w:left w:val="nil"/>
              <w:bottom w:val="single" w:sz="4" w:space="0" w:color="auto"/>
              <w:right w:val="single" w:sz="4" w:space="0" w:color="auto"/>
            </w:tcBorders>
            <w:shd w:val="clear" w:color="auto" w:fill="auto"/>
            <w:noWrap/>
            <w:vAlign w:val="center"/>
            <w:hideMark/>
          </w:tcPr>
          <w:p w14:paraId="4F696D4B" w14:textId="5050A61D" w:rsidR="0085774C" w:rsidRPr="00894043" w:rsidRDefault="0085774C" w:rsidP="008E4C18">
            <w:pPr>
              <w:spacing w:line="240" w:lineRule="auto"/>
              <w:contextualSpacing/>
              <w:jc w:val="right"/>
              <w:rPr>
                <w:rFonts w:cs="Calibri"/>
                <w:sz w:val="20"/>
                <w:szCs w:val="20"/>
              </w:rPr>
            </w:pPr>
            <w:r w:rsidRPr="00894043">
              <w:rPr>
                <w:rFonts w:cs="Calibri"/>
                <w:sz w:val="20"/>
                <w:szCs w:val="20"/>
              </w:rPr>
              <w:t>850</w:t>
            </w:r>
            <w:r w:rsidR="00567EBC">
              <w:rPr>
                <w:rFonts w:cs="Calibri"/>
                <w:sz w:val="20"/>
                <w:szCs w:val="20"/>
              </w:rPr>
              <w:t xml:space="preserve">,6 </w:t>
            </w:r>
          </w:p>
        </w:tc>
        <w:tc>
          <w:tcPr>
            <w:tcW w:w="246" w:type="pct"/>
            <w:tcBorders>
              <w:top w:val="nil"/>
              <w:left w:val="nil"/>
              <w:bottom w:val="single" w:sz="4" w:space="0" w:color="auto"/>
              <w:right w:val="single" w:sz="4" w:space="0" w:color="auto"/>
            </w:tcBorders>
            <w:shd w:val="clear" w:color="auto" w:fill="auto"/>
            <w:noWrap/>
            <w:vAlign w:val="center"/>
            <w:hideMark/>
          </w:tcPr>
          <w:p w14:paraId="1A92BA21"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407" w:type="pct"/>
            <w:tcBorders>
              <w:top w:val="nil"/>
              <w:left w:val="nil"/>
              <w:bottom w:val="single" w:sz="4" w:space="0" w:color="auto"/>
              <w:right w:val="single" w:sz="4" w:space="0" w:color="auto"/>
            </w:tcBorders>
            <w:shd w:val="clear" w:color="auto" w:fill="auto"/>
            <w:noWrap/>
            <w:vAlign w:val="center"/>
            <w:hideMark/>
          </w:tcPr>
          <w:p w14:paraId="09FB3C57"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14:paraId="06467980"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344" w:type="pct"/>
            <w:tcBorders>
              <w:top w:val="nil"/>
              <w:left w:val="nil"/>
              <w:bottom w:val="single" w:sz="4" w:space="0" w:color="auto"/>
              <w:right w:val="single" w:sz="4" w:space="0" w:color="auto"/>
            </w:tcBorders>
            <w:shd w:val="clear" w:color="auto" w:fill="auto"/>
            <w:noWrap/>
            <w:vAlign w:val="center"/>
            <w:hideMark/>
          </w:tcPr>
          <w:p w14:paraId="58AFD733"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95" w:type="pct"/>
            <w:tcBorders>
              <w:top w:val="nil"/>
              <w:left w:val="nil"/>
              <w:bottom w:val="single" w:sz="4" w:space="0" w:color="auto"/>
              <w:right w:val="single" w:sz="4" w:space="0" w:color="auto"/>
            </w:tcBorders>
            <w:shd w:val="clear" w:color="auto" w:fill="auto"/>
            <w:noWrap/>
            <w:vAlign w:val="center"/>
            <w:hideMark/>
          </w:tcPr>
          <w:p w14:paraId="6CDFA61A"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22</w:t>
            </w:r>
          </w:p>
        </w:tc>
        <w:tc>
          <w:tcPr>
            <w:tcW w:w="457" w:type="pct"/>
            <w:tcBorders>
              <w:top w:val="nil"/>
              <w:left w:val="nil"/>
              <w:bottom w:val="single" w:sz="4" w:space="0" w:color="auto"/>
              <w:right w:val="single" w:sz="4" w:space="0" w:color="auto"/>
            </w:tcBorders>
            <w:shd w:val="clear" w:color="auto" w:fill="auto"/>
            <w:noWrap/>
            <w:vAlign w:val="center"/>
            <w:hideMark/>
          </w:tcPr>
          <w:p w14:paraId="5AF426D5" w14:textId="12851EC0" w:rsidR="0085774C" w:rsidRPr="00894043" w:rsidRDefault="001B154F" w:rsidP="008E4C18">
            <w:pPr>
              <w:spacing w:line="240" w:lineRule="auto"/>
              <w:contextualSpacing/>
              <w:jc w:val="right"/>
              <w:rPr>
                <w:rFonts w:cs="Calibri"/>
                <w:sz w:val="20"/>
                <w:szCs w:val="20"/>
              </w:rPr>
            </w:pPr>
            <w:r>
              <w:rPr>
                <w:rFonts w:cs="Calibri"/>
                <w:sz w:val="20"/>
                <w:szCs w:val="20"/>
              </w:rPr>
              <w:t>850,6</w:t>
            </w:r>
          </w:p>
        </w:tc>
        <w:tc>
          <w:tcPr>
            <w:tcW w:w="375" w:type="pct"/>
            <w:tcBorders>
              <w:top w:val="nil"/>
              <w:left w:val="nil"/>
              <w:bottom w:val="single" w:sz="4" w:space="0" w:color="auto"/>
              <w:right w:val="single" w:sz="4" w:space="0" w:color="auto"/>
            </w:tcBorders>
            <w:shd w:val="clear" w:color="auto" w:fill="auto"/>
            <w:noWrap/>
            <w:vAlign w:val="center"/>
            <w:hideMark/>
          </w:tcPr>
          <w:p w14:paraId="6382AF17"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38 663</w:t>
            </w:r>
          </w:p>
        </w:tc>
        <w:tc>
          <w:tcPr>
            <w:tcW w:w="247" w:type="pct"/>
            <w:tcBorders>
              <w:top w:val="nil"/>
              <w:left w:val="nil"/>
              <w:bottom w:val="single" w:sz="4" w:space="0" w:color="auto"/>
              <w:right w:val="single" w:sz="4" w:space="0" w:color="auto"/>
            </w:tcBorders>
            <w:shd w:val="clear" w:color="auto" w:fill="auto"/>
            <w:noWrap/>
            <w:vAlign w:val="center"/>
            <w:hideMark/>
          </w:tcPr>
          <w:p w14:paraId="2783ECE8"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10</w:t>
            </w:r>
          </w:p>
        </w:tc>
      </w:tr>
      <w:tr w:rsidR="001B154F" w:rsidRPr="00E47546" w14:paraId="2024488E"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CCA6720" w14:textId="77777777" w:rsidR="0085774C" w:rsidRPr="00894043" w:rsidRDefault="0085774C" w:rsidP="00894043">
            <w:pPr>
              <w:spacing w:line="240" w:lineRule="auto"/>
              <w:rPr>
                <w:rFonts w:cs="Arial"/>
                <w:sz w:val="20"/>
                <w:szCs w:val="20"/>
              </w:rPr>
            </w:pPr>
            <w:r w:rsidRPr="00894043">
              <w:rPr>
                <w:rFonts w:cs="Arial"/>
                <w:sz w:val="20"/>
                <w:szCs w:val="20"/>
              </w:rPr>
              <w:t>3</w:t>
            </w:r>
          </w:p>
        </w:tc>
        <w:tc>
          <w:tcPr>
            <w:tcW w:w="820" w:type="pct"/>
            <w:tcBorders>
              <w:top w:val="nil"/>
              <w:left w:val="nil"/>
              <w:bottom w:val="single" w:sz="4" w:space="0" w:color="auto"/>
              <w:right w:val="single" w:sz="4" w:space="0" w:color="auto"/>
            </w:tcBorders>
            <w:shd w:val="clear" w:color="auto" w:fill="auto"/>
            <w:noWrap/>
            <w:vAlign w:val="center"/>
            <w:hideMark/>
          </w:tcPr>
          <w:p w14:paraId="4BE2FCAF" w14:textId="77777777" w:rsidR="0085774C" w:rsidRPr="00894043" w:rsidRDefault="0085774C" w:rsidP="00894043">
            <w:pPr>
              <w:spacing w:line="240" w:lineRule="auto"/>
              <w:rPr>
                <w:rFonts w:cs="Arial"/>
                <w:sz w:val="20"/>
                <w:szCs w:val="20"/>
              </w:rPr>
            </w:pPr>
            <w:r w:rsidRPr="00894043">
              <w:rPr>
                <w:rFonts w:cs="Arial"/>
                <w:sz w:val="20"/>
                <w:szCs w:val="20"/>
              </w:rPr>
              <w:t>lubelskie</w:t>
            </w:r>
          </w:p>
        </w:tc>
        <w:tc>
          <w:tcPr>
            <w:tcW w:w="249" w:type="pct"/>
            <w:tcBorders>
              <w:top w:val="nil"/>
              <w:left w:val="nil"/>
              <w:bottom w:val="single" w:sz="4" w:space="0" w:color="auto"/>
              <w:right w:val="single" w:sz="4" w:space="0" w:color="auto"/>
            </w:tcBorders>
            <w:shd w:val="clear" w:color="auto" w:fill="auto"/>
            <w:noWrap/>
            <w:vAlign w:val="center"/>
            <w:hideMark/>
          </w:tcPr>
          <w:p w14:paraId="5E04990B"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19</w:t>
            </w:r>
          </w:p>
        </w:tc>
        <w:tc>
          <w:tcPr>
            <w:tcW w:w="429" w:type="pct"/>
            <w:tcBorders>
              <w:top w:val="nil"/>
              <w:left w:val="nil"/>
              <w:bottom w:val="single" w:sz="4" w:space="0" w:color="auto"/>
              <w:right w:val="single" w:sz="4" w:space="0" w:color="auto"/>
            </w:tcBorders>
            <w:shd w:val="clear" w:color="auto" w:fill="auto"/>
            <w:noWrap/>
            <w:vAlign w:val="center"/>
            <w:hideMark/>
          </w:tcPr>
          <w:p w14:paraId="7170222B" w14:textId="33DA072E" w:rsidR="0085774C" w:rsidRPr="00894043" w:rsidRDefault="00567EBC" w:rsidP="008E4C18">
            <w:pPr>
              <w:spacing w:line="240" w:lineRule="auto"/>
              <w:contextualSpacing/>
              <w:jc w:val="right"/>
              <w:rPr>
                <w:rFonts w:cs="Calibri"/>
                <w:sz w:val="20"/>
                <w:szCs w:val="20"/>
              </w:rPr>
            </w:pPr>
            <w:r>
              <w:rPr>
                <w:rFonts w:cs="Calibri"/>
                <w:sz w:val="20"/>
                <w:szCs w:val="20"/>
              </w:rPr>
              <w:t>542,9</w:t>
            </w:r>
          </w:p>
        </w:tc>
        <w:tc>
          <w:tcPr>
            <w:tcW w:w="246" w:type="pct"/>
            <w:tcBorders>
              <w:top w:val="nil"/>
              <w:left w:val="nil"/>
              <w:bottom w:val="single" w:sz="4" w:space="0" w:color="auto"/>
              <w:right w:val="single" w:sz="4" w:space="0" w:color="auto"/>
            </w:tcBorders>
            <w:shd w:val="clear" w:color="auto" w:fill="auto"/>
            <w:noWrap/>
            <w:vAlign w:val="center"/>
            <w:hideMark/>
          </w:tcPr>
          <w:p w14:paraId="75DBD064"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19</w:t>
            </w:r>
          </w:p>
        </w:tc>
        <w:tc>
          <w:tcPr>
            <w:tcW w:w="407" w:type="pct"/>
            <w:tcBorders>
              <w:top w:val="nil"/>
              <w:left w:val="nil"/>
              <w:bottom w:val="single" w:sz="4" w:space="0" w:color="auto"/>
              <w:right w:val="single" w:sz="4" w:space="0" w:color="auto"/>
            </w:tcBorders>
            <w:shd w:val="clear" w:color="auto" w:fill="auto"/>
            <w:noWrap/>
            <w:vAlign w:val="center"/>
            <w:hideMark/>
          </w:tcPr>
          <w:p w14:paraId="0CD68770" w14:textId="06080F8C" w:rsidR="0085774C" w:rsidRPr="00894043" w:rsidRDefault="00567EBC" w:rsidP="008E4C18">
            <w:pPr>
              <w:spacing w:line="240" w:lineRule="auto"/>
              <w:contextualSpacing/>
              <w:jc w:val="right"/>
              <w:rPr>
                <w:rFonts w:cs="Calibri"/>
                <w:sz w:val="20"/>
                <w:szCs w:val="20"/>
              </w:rPr>
            </w:pPr>
            <w:r>
              <w:rPr>
                <w:rFonts w:cs="Calibri"/>
                <w:sz w:val="20"/>
                <w:szCs w:val="20"/>
              </w:rPr>
              <w:t>542,9</w:t>
            </w:r>
          </w:p>
        </w:tc>
        <w:tc>
          <w:tcPr>
            <w:tcW w:w="246" w:type="pct"/>
            <w:tcBorders>
              <w:top w:val="nil"/>
              <w:left w:val="nil"/>
              <w:bottom w:val="single" w:sz="4" w:space="0" w:color="auto"/>
              <w:right w:val="single" w:sz="4" w:space="0" w:color="auto"/>
            </w:tcBorders>
            <w:shd w:val="clear" w:color="auto" w:fill="auto"/>
            <w:noWrap/>
            <w:vAlign w:val="center"/>
            <w:hideMark/>
          </w:tcPr>
          <w:p w14:paraId="1D1697F3"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407" w:type="pct"/>
            <w:tcBorders>
              <w:top w:val="nil"/>
              <w:left w:val="nil"/>
              <w:bottom w:val="single" w:sz="4" w:space="0" w:color="auto"/>
              <w:right w:val="single" w:sz="4" w:space="0" w:color="auto"/>
            </w:tcBorders>
            <w:shd w:val="clear" w:color="auto" w:fill="auto"/>
            <w:noWrap/>
            <w:vAlign w:val="center"/>
            <w:hideMark/>
          </w:tcPr>
          <w:p w14:paraId="06D00AF7"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14:paraId="7641565B"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344" w:type="pct"/>
            <w:tcBorders>
              <w:top w:val="nil"/>
              <w:left w:val="nil"/>
              <w:bottom w:val="single" w:sz="4" w:space="0" w:color="auto"/>
              <w:right w:val="single" w:sz="4" w:space="0" w:color="auto"/>
            </w:tcBorders>
            <w:shd w:val="clear" w:color="auto" w:fill="auto"/>
            <w:noWrap/>
            <w:vAlign w:val="center"/>
            <w:hideMark/>
          </w:tcPr>
          <w:p w14:paraId="439ADCD7"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95" w:type="pct"/>
            <w:tcBorders>
              <w:top w:val="nil"/>
              <w:left w:val="nil"/>
              <w:bottom w:val="single" w:sz="4" w:space="0" w:color="auto"/>
              <w:right w:val="single" w:sz="4" w:space="0" w:color="auto"/>
            </w:tcBorders>
            <w:shd w:val="clear" w:color="auto" w:fill="auto"/>
            <w:noWrap/>
            <w:vAlign w:val="center"/>
            <w:hideMark/>
          </w:tcPr>
          <w:p w14:paraId="271700A5"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19</w:t>
            </w:r>
          </w:p>
        </w:tc>
        <w:tc>
          <w:tcPr>
            <w:tcW w:w="457" w:type="pct"/>
            <w:tcBorders>
              <w:top w:val="nil"/>
              <w:left w:val="nil"/>
              <w:bottom w:val="single" w:sz="4" w:space="0" w:color="auto"/>
              <w:right w:val="single" w:sz="4" w:space="0" w:color="auto"/>
            </w:tcBorders>
            <w:shd w:val="clear" w:color="auto" w:fill="auto"/>
            <w:noWrap/>
            <w:vAlign w:val="center"/>
            <w:hideMark/>
          </w:tcPr>
          <w:p w14:paraId="388079EE" w14:textId="2578DB9E" w:rsidR="0085774C" w:rsidRPr="00894043" w:rsidRDefault="001B154F" w:rsidP="008E4C18">
            <w:pPr>
              <w:spacing w:line="240" w:lineRule="auto"/>
              <w:contextualSpacing/>
              <w:jc w:val="right"/>
              <w:rPr>
                <w:rFonts w:cs="Calibri"/>
                <w:sz w:val="20"/>
                <w:szCs w:val="20"/>
              </w:rPr>
            </w:pPr>
            <w:r>
              <w:rPr>
                <w:rFonts w:cs="Calibri"/>
                <w:sz w:val="20"/>
                <w:szCs w:val="20"/>
              </w:rPr>
              <w:t>542,9</w:t>
            </w:r>
          </w:p>
        </w:tc>
        <w:tc>
          <w:tcPr>
            <w:tcW w:w="375" w:type="pct"/>
            <w:tcBorders>
              <w:top w:val="nil"/>
              <w:left w:val="nil"/>
              <w:bottom w:val="single" w:sz="4" w:space="0" w:color="auto"/>
              <w:right w:val="single" w:sz="4" w:space="0" w:color="auto"/>
            </w:tcBorders>
            <w:shd w:val="clear" w:color="auto" w:fill="auto"/>
            <w:noWrap/>
            <w:vAlign w:val="center"/>
            <w:hideMark/>
          </w:tcPr>
          <w:p w14:paraId="33D27DF2"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28 573</w:t>
            </w:r>
          </w:p>
        </w:tc>
        <w:tc>
          <w:tcPr>
            <w:tcW w:w="247" w:type="pct"/>
            <w:tcBorders>
              <w:top w:val="nil"/>
              <w:left w:val="nil"/>
              <w:bottom w:val="single" w:sz="4" w:space="0" w:color="auto"/>
              <w:right w:val="single" w:sz="4" w:space="0" w:color="auto"/>
            </w:tcBorders>
            <w:shd w:val="clear" w:color="auto" w:fill="auto"/>
            <w:noWrap/>
            <w:vAlign w:val="center"/>
            <w:hideMark/>
          </w:tcPr>
          <w:p w14:paraId="2D3688A1"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10</w:t>
            </w:r>
          </w:p>
        </w:tc>
      </w:tr>
      <w:tr w:rsidR="001B154F" w:rsidRPr="00E47546" w14:paraId="4490C429"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B002EAD" w14:textId="77777777" w:rsidR="0085774C" w:rsidRPr="00894043" w:rsidRDefault="0085774C" w:rsidP="00894043">
            <w:pPr>
              <w:spacing w:line="240" w:lineRule="auto"/>
              <w:rPr>
                <w:rFonts w:cs="Arial"/>
                <w:sz w:val="20"/>
                <w:szCs w:val="20"/>
              </w:rPr>
            </w:pPr>
            <w:r w:rsidRPr="00894043">
              <w:rPr>
                <w:rFonts w:cs="Arial"/>
                <w:sz w:val="20"/>
                <w:szCs w:val="20"/>
              </w:rPr>
              <w:t>4</w:t>
            </w:r>
          </w:p>
        </w:tc>
        <w:tc>
          <w:tcPr>
            <w:tcW w:w="820" w:type="pct"/>
            <w:tcBorders>
              <w:top w:val="nil"/>
              <w:left w:val="nil"/>
              <w:bottom w:val="single" w:sz="4" w:space="0" w:color="auto"/>
              <w:right w:val="single" w:sz="4" w:space="0" w:color="auto"/>
            </w:tcBorders>
            <w:shd w:val="clear" w:color="auto" w:fill="auto"/>
            <w:noWrap/>
            <w:vAlign w:val="center"/>
            <w:hideMark/>
          </w:tcPr>
          <w:p w14:paraId="410B7A70" w14:textId="77777777" w:rsidR="0085774C" w:rsidRPr="00894043" w:rsidRDefault="0085774C" w:rsidP="00894043">
            <w:pPr>
              <w:spacing w:line="240" w:lineRule="auto"/>
              <w:rPr>
                <w:rFonts w:cs="Arial"/>
                <w:sz w:val="20"/>
                <w:szCs w:val="20"/>
              </w:rPr>
            </w:pPr>
            <w:r w:rsidRPr="00894043">
              <w:rPr>
                <w:rFonts w:cs="Arial"/>
                <w:sz w:val="20"/>
                <w:szCs w:val="20"/>
              </w:rPr>
              <w:t>lubuskie</w:t>
            </w:r>
          </w:p>
        </w:tc>
        <w:tc>
          <w:tcPr>
            <w:tcW w:w="249" w:type="pct"/>
            <w:tcBorders>
              <w:top w:val="nil"/>
              <w:left w:val="nil"/>
              <w:bottom w:val="single" w:sz="4" w:space="0" w:color="auto"/>
              <w:right w:val="single" w:sz="4" w:space="0" w:color="auto"/>
            </w:tcBorders>
            <w:shd w:val="clear" w:color="auto" w:fill="auto"/>
            <w:noWrap/>
            <w:vAlign w:val="center"/>
            <w:hideMark/>
          </w:tcPr>
          <w:p w14:paraId="7065017D"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11</w:t>
            </w:r>
          </w:p>
        </w:tc>
        <w:tc>
          <w:tcPr>
            <w:tcW w:w="429" w:type="pct"/>
            <w:tcBorders>
              <w:top w:val="nil"/>
              <w:left w:val="nil"/>
              <w:bottom w:val="single" w:sz="4" w:space="0" w:color="auto"/>
              <w:right w:val="single" w:sz="4" w:space="0" w:color="auto"/>
            </w:tcBorders>
            <w:shd w:val="clear" w:color="auto" w:fill="auto"/>
            <w:noWrap/>
            <w:vAlign w:val="center"/>
            <w:hideMark/>
          </w:tcPr>
          <w:p w14:paraId="6DF6FA57" w14:textId="303BB964" w:rsidR="0085774C" w:rsidRPr="00894043" w:rsidRDefault="00567EBC" w:rsidP="008E4C18">
            <w:pPr>
              <w:spacing w:line="240" w:lineRule="auto"/>
              <w:contextualSpacing/>
              <w:jc w:val="right"/>
              <w:rPr>
                <w:rFonts w:cs="Calibri"/>
                <w:sz w:val="20"/>
                <w:szCs w:val="20"/>
              </w:rPr>
            </w:pPr>
            <w:r>
              <w:rPr>
                <w:rFonts w:cs="Calibri"/>
                <w:sz w:val="20"/>
                <w:szCs w:val="20"/>
              </w:rPr>
              <w:t>295,5</w:t>
            </w:r>
          </w:p>
        </w:tc>
        <w:tc>
          <w:tcPr>
            <w:tcW w:w="246" w:type="pct"/>
            <w:tcBorders>
              <w:top w:val="nil"/>
              <w:left w:val="nil"/>
              <w:bottom w:val="single" w:sz="4" w:space="0" w:color="auto"/>
              <w:right w:val="single" w:sz="4" w:space="0" w:color="auto"/>
            </w:tcBorders>
            <w:shd w:val="clear" w:color="auto" w:fill="auto"/>
            <w:noWrap/>
            <w:vAlign w:val="center"/>
            <w:hideMark/>
          </w:tcPr>
          <w:p w14:paraId="36EEC508"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11</w:t>
            </w:r>
          </w:p>
        </w:tc>
        <w:tc>
          <w:tcPr>
            <w:tcW w:w="407" w:type="pct"/>
            <w:tcBorders>
              <w:top w:val="nil"/>
              <w:left w:val="nil"/>
              <w:bottom w:val="single" w:sz="4" w:space="0" w:color="auto"/>
              <w:right w:val="single" w:sz="4" w:space="0" w:color="auto"/>
            </w:tcBorders>
            <w:shd w:val="clear" w:color="auto" w:fill="auto"/>
            <w:noWrap/>
            <w:vAlign w:val="center"/>
            <w:hideMark/>
          </w:tcPr>
          <w:p w14:paraId="01098D44" w14:textId="55CD3AB5" w:rsidR="0085774C" w:rsidRPr="00894043" w:rsidRDefault="0085774C" w:rsidP="008E4C18">
            <w:pPr>
              <w:spacing w:line="240" w:lineRule="auto"/>
              <w:contextualSpacing/>
              <w:jc w:val="right"/>
              <w:rPr>
                <w:rFonts w:cs="Calibri"/>
                <w:sz w:val="20"/>
                <w:szCs w:val="20"/>
              </w:rPr>
            </w:pPr>
            <w:r w:rsidRPr="00894043">
              <w:rPr>
                <w:rFonts w:cs="Calibri"/>
                <w:sz w:val="20"/>
                <w:szCs w:val="20"/>
              </w:rPr>
              <w:t>295</w:t>
            </w:r>
            <w:r w:rsidR="00567EBC">
              <w:rPr>
                <w:rFonts w:cs="Calibri"/>
                <w:sz w:val="20"/>
                <w:szCs w:val="20"/>
              </w:rPr>
              <w:t>,5</w:t>
            </w:r>
          </w:p>
        </w:tc>
        <w:tc>
          <w:tcPr>
            <w:tcW w:w="246" w:type="pct"/>
            <w:tcBorders>
              <w:top w:val="nil"/>
              <w:left w:val="nil"/>
              <w:bottom w:val="single" w:sz="4" w:space="0" w:color="auto"/>
              <w:right w:val="single" w:sz="4" w:space="0" w:color="auto"/>
            </w:tcBorders>
            <w:shd w:val="clear" w:color="auto" w:fill="auto"/>
            <w:noWrap/>
            <w:vAlign w:val="center"/>
            <w:hideMark/>
          </w:tcPr>
          <w:p w14:paraId="667D1682"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407" w:type="pct"/>
            <w:tcBorders>
              <w:top w:val="nil"/>
              <w:left w:val="nil"/>
              <w:bottom w:val="single" w:sz="4" w:space="0" w:color="auto"/>
              <w:right w:val="single" w:sz="4" w:space="0" w:color="auto"/>
            </w:tcBorders>
            <w:shd w:val="clear" w:color="auto" w:fill="auto"/>
            <w:noWrap/>
            <w:vAlign w:val="center"/>
            <w:hideMark/>
          </w:tcPr>
          <w:p w14:paraId="67D56AE4"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14:paraId="0172A731"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344" w:type="pct"/>
            <w:tcBorders>
              <w:top w:val="nil"/>
              <w:left w:val="nil"/>
              <w:bottom w:val="single" w:sz="4" w:space="0" w:color="auto"/>
              <w:right w:val="single" w:sz="4" w:space="0" w:color="auto"/>
            </w:tcBorders>
            <w:shd w:val="clear" w:color="auto" w:fill="auto"/>
            <w:noWrap/>
            <w:vAlign w:val="center"/>
            <w:hideMark/>
          </w:tcPr>
          <w:p w14:paraId="2684A7AB"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95" w:type="pct"/>
            <w:tcBorders>
              <w:top w:val="nil"/>
              <w:left w:val="nil"/>
              <w:bottom w:val="single" w:sz="4" w:space="0" w:color="auto"/>
              <w:right w:val="single" w:sz="4" w:space="0" w:color="auto"/>
            </w:tcBorders>
            <w:shd w:val="clear" w:color="auto" w:fill="auto"/>
            <w:noWrap/>
            <w:vAlign w:val="center"/>
            <w:hideMark/>
          </w:tcPr>
          <w:p w14:paraId="4A210CAF"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11</w:t>
            </w:r>
          </w:p>
        </w:tc>
        <w:tc>
          <w:tcPr>
            <w:tcW w:w="457" w:type="pct"/>
            <w:tcBorders>
              <w:top w:val="nil"/>
              <w:left w:val="nil"/>
              <w:bottom w:val="single" w:sz="4" w:space="0" w:color="auto"/>
              <w:right w:val="single" w:sz="4" w:space="0" w:color="auto"/>
            </w:tcBorders>
            <w:shd w:val="clear" w:color="auto" w:fill="auto"/>
            <w:noWrap/>
            <w:vAlign w:val="center"/>
            <w:hideMark/>
          </w:tcPr>
          <w:p w14:paraId="70F07870" w14:textId="5E580CF0" w:rsidR="0085774C" w:rsidRPr="00894043" w:rsidRDefault="0085774C" w:rsidP="008E4C18">
            <w:pPr>
              <w:spacing w:line="240" w:lineRule="auto"/>
              <w:contextualSpacing/>
              <w:jc w:val="right"/>
              <w:rPr>
                <w:rFonts w:cs="Calibri"/>
                <w:sz w:val="20"/>
                <w:szCs w:val="20"/>
              </w:rPr>
            </w:pPr>
            <w:r w:rsidRPr="00894043">
              <w:rPr>
                <w:rFonts w:cs="Calibri"/>
                <w:sz w:val="20"/>
                <w:szCs w:val="20"/>
              </w:rPr>
              <w:t>295</w:t>
            </w:r>
            <w:r w:rsidR="001B154F">
              <w:rPr>
                <w:rFonts w:cs="Calibri"/>
                <w:sz w:val="20"/>
                <w:szCs w:val="20"/>
              </w:rPr>
              <w:t xml:space="preserve">,5 </w:t>
            </w:r>
          </w:p>
        </w:tc>
        <w:tc>
          <w:tcPr>
            <w:tcW w:w="375" w:type="pct"/>
            <w:tcBorders>
              <w:top w:val="nil"/>
              <w:left w:val="nil"/>
              <w:bottom w:val="single" w:sz="4" w:space="0" w:color="auto"/>
              <w:right w:val="single" w:sz="4" w:space="0" w:color="auto"/>
            </w:tcBorders>
            <w:shd w:val="clear" w:color="auto" w:fill="auto"/>
            <w:noWrap/>
            <w:vAlign w:val="center"/>
            <w:hideMark/>
          </w:tcPr>
          <w:p w14:paraId="5449678F"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26 861</w:t>
            </w:r>
          </w:p>
        </w:tc>
        <w:tc>
          <w:tcPr>
            <w:tcW w:w="247" w:type="pct"/>
            <w:tcBorders>
              <w:top w:val="nil"/>
              <w:left w:val="nil"/>
              <w:bottom w:val="single" w:sz="4" w:space="0" w:color="auto"/>
              <w:right w:val="single" w:sz="4" w:space="0" w:color="auto"/>
            </w:tcBorders>
            <w:shd w:val="clear" w:color="auto" w:fill="auto"/>
            <w:noWrap/>
            <w:vAlign w:val="center"/>
            <w:hideMark/>
          </w:tcPr>
          <w:p w14:paraId="1F16B0FE"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7</w:t>
            </w:r>
          </w:p>
        </w:tc>
      </w:tr>
      <w:tr w:rsidR="001B154F" w:rsidRPr="00E47546" w14:paraId="5C3FE248"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0C2221B" w14:textId="77777777" w:rsidR="0085774C" w:rsidRPr="00894043" w:rsidRDefault="0085774C" w:rsidP="00894043">
            <w:pPr>
              <w:spacing w:line="240" w:lineRule="auto"/>
              <w:rPr>
                <w:rFonts w:cs="Arial"/>
                <w:sz w:val="20"/>
                <w:szCs w:val="20"/>
              </w:rPr>
            </w:pPr>
            <w:r w:rsidRPr="00894043">
              <w:rPr>
                <w:rFonts w:cs="Arial"/>
                <w:sz w:val="20"/>
                <w:szCs w:val="20"/>
              </w:rPr>
              <w:t>5</w:t>
            </w:r>
          </w:p>
        </w:tc>
        <w:tc>
          <w:tcPr>
            <w:tcW w:w="820" w:type="pct"/>
            <w:tcBorders>
              <w:top w:val="nil"/>
              <w:left w:val="nil"/>
              <w:bottom w:val="single" w:sz="4" w:space="0" w:color="auto"/>
              <w:right w:val="single" w:sz="4" w:space="0" w:color="auto"/>
            </w:tcBorders>
            <w:shd w:val="clear" w:color="auto" w:fill="auto"/>
            <w:noWrap/>
            <w:vAlign w:val="center"/>
            <w:hideMark/>
          </w:tcPr>
          <w:p w14:paraId="32A304AE" w14:textId="77777777" w:rsidR="0085774C" w:rsidRPr="00894043" w:rsidRDefault="0085774C" w:rsidP="00894043">
            <w:pPr>
              <w:spacing w:line="240" w:lineRule="auto"/>
              <w:rPr>
                <w:rFonts w:cs="Arial"/>
                <w:sz w:val="20"/>
                <w:szCs w:val="20"/>
              </w:rPr>
            </w:pPr>
            <w:r w:rsidRPr="00894043">
              <w:rPr>
                <w:rFonts w:cs="Arial"/>
                <w:sz w:val="20"/>
                <w:szCs w:val="20"/>
              </w:rPr>
              <w:t>łódzkie</w:t>
            </w:r>
          </w:p>
        </w:tc>
        <w:tc>
          <w:tcPr>
            <w:tcW w:w="249" w:type="pct"/>
            <w:tcBorders>
              <w:top w:val="nil"/>
              <w:left w:val="nil"/>
              <w:bottom w:val="single" w:sz="4" w:space="0" w:color="auto"/>
              <w:right w:val="single" w:sz="4" w:space="0" w:color="auto"/>
            </w:tcBorders>
            <w:shd w:val="clear" w:color="auto" w:fill="auto"/>
            <w:noWrap/>
            <w:vAlign w:val="center"/>
            <w:hideMark/>
          </w:tcPr>
          <w:p w14:paraId="32F75AC2"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47</w:t>
            </w:r>
          </w:p>
        </w:tc>
        <w:tc>
          <w:tcPr>
            <w:tcW w:w="429" w:type="pct"/>
            <w:tcBorders>
              <w:top w:val="nil"/>
              <w:left w:val="nil"/>
              <w:bottom w:val="single" w:sz="4" w:space="0" w:color="auto"/>
              <w:right w:val="single" w:sz="4" w:space="0" w:color="auto"/>
            </w:tcBorders>
            <w:shd w:val="clear" w:color="auto" w:fill="auto"/>
            <w:noWrap/>
            <w:vAlign w:val="center"/>
            <w:hideMark/>
          </w:tcPr>
          <w:p w14:paraId="566197C2" w14:textId="4A8C2F2B" w:rsidR="0085774C" w:rsidRPr="00894043" w:rsidRDefault="0085774C" w:rsidP="008E4C18">
            <w:pPr>
              <w:spacing w:line="240" w:lineRule="auto"/>
              <w:contextualSpacing/>
              <w:jc w:val="right"/>
              <w:rPr>
                <w:rFonts w:cs="Calibri"/>
                <w:sz w:val="20"/>
                <w:szCs w:val="20"/>
              </w:rPr>
            </w:pPr>
            <w:r w:rsidRPr="00894043">
              <w:rPr>
                <w:rFonts w:cs="Calibri"/>
                <w:sz w:val="20"/>
                <w:szCs w:val="20"/>
              </w:rPr>
              <w:t>1</w:t>
            </w:r>
            <w:r w:rsidR="00567EBC">
              <w:rPr>
                <w:rFonts w:cs="Calibri"/>
                <w:sz w:val="20"/>
                <w:szCs w:val="20"/>
              </w:rPr>
              <w:t> </w:t>
            </w:r>
            <w:r w:rsidRPr="00894043">
              <w:rPr>
                <w:rFonts w:cs="Calibri"/>
                <w:sz w:val="20"/>
                <w:szCs w:val="20"/>
              </w:rPr>
              <w:t>945</w:t>
            </w:r>
            <w:r w:rsidR="00567EBC">
              <w:rPr>
                <w:rFonts w:cs="Calibri"/>
                <w:sz w:val="20"/>
                <w:szCs w:val="20"/>
              </w:rPr>
              <w:t>,6</w:t>
            </w:r>
          </w:p>
        </w:tc>
        <w:tc>
          <w:tcPr>
            <w:tcW w:w="246" w:type="pct"/>
            <w:tcBorders>
              <w:top w:val="nil"/>
              <w:left w:val="nil"/>
              <w:bottom w:val="single" w:sz="4" w:space="0" w:color="auto"/>
              <w:right w:val="single" w:sz="4" w:space="0" w:color="auto"/>
            </w:tcBorders>
            <w:shd w:val="clear" w:color="auto" w:fill="auto"/>
            <w:noWrap/>
            <w:vAlign w:val="center"/>
            <w:hideMark/>
          </w:tcPr>
          <w:p w14:paraId="7907D669"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47</w:t>
            </w:r>
          </w:p>
        </w:tc>
        <w:tc>
          <w:tcPr>
            <w:tcW w:w="407" w:type="pct"/>
            <w:tcBorders>
              <w:top w:val="nil"/>
              <w:left w:val="nil"/>
              <w:bottom w:val="single" w:sz="4" w:space="0" w:color="auto"/>
              <w:right w:val="single" w:sz="4" w:space="0" w:color="auto"/>
            </w:tcBorders>
            <w:shd w:val="clear" w:color="auto" w:fill="auto"/>
            <w:noWrap/>
            <w:vAlign w:val="center"/>
            <w:hideMark/>
          </w:tcPr>
          <w:p w14:paraId="3CB97614" w14:textId="3D5216FC" w:rsidR="0085774C" w:rsidRPr="00894043" w:rsidRDefault="0085774C" w:rsidP="008E4C18">
            <w:pPr>
              <w:spacing w:line="240" w:lineRule="auto"/>
              <w:contextualSpacing/>
              <w:jc w:val="right"/>
              <w:rPr>
                <w:rFonts w:cs="Calibri"/>
                <w:sz w:val="20"/>
                <w:szCs w:val="20"/>
              </w:rPr>
            </w:pPr>
            <w:r w:rsidRPr="00894043">
              <w:rPr>
                <w:rFonts w:cs="Calibri"/>
                <w:sz w:val="20"/>
                <w:szCs w:val="20"/>
              </w:rPr>
              <w:t xml:space="preserve">1 945 </w:t>
            </w:r>
          </w:p>
        </w:tc>
        <w:tc>
          <w:tcPr>
            <w:tcW w:w="246" w:type="pct"/>
            <w:tcBorders>
              <w:top w:val="nil"/>
              <w:left w:val="nil"/>
              <w:bottom w:val="single" w:sz="4" w:space="0" w:color="auto"/>
              <w:right w:val="single" w:sz="4" w:space="0" w:color="auto"/>
            </w:tcBorders>
            <w:shd w:val="clear" w:color="auto" w:fill="auto"/>
            <w:noWrap/>
            <w:vAlign w:val="center"/>
            <w:hideMark/>
          </w:tcPr>
          <w:p w14:paraId="31F3A187"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407" w:type="pct"/>
            <w:tcBorders>
              <w:top w:val="nil"/>
              <w:left w:val="nil"/>
              <w:bottom w:val="single" w:sz="4" w:space="0" w:color="auto"/>
              <w:right w:val="single" w:sz="4" w:space="0" w:color="auto"/>
            </w:tcBorders>
            <w:shd w:val="clear" w:color="auto" w:fill="auto"/>
            <w:noWrap/>
            <w:vAlign w:val="center"/>
            <w:hideMark/>
          </w:tcPr>
          <w:p w14:paraId="6A887DB9"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14:paraId="114C1F91"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344" w:type="pct"/>
            <w:tcBorders>
              <w:top w:val="nil"/>
              <w:left w:val="nil"/>
              <w:bottom w:val="single" w:sz="4" w:space="0" w:color="auto"/>
              <w:right w:val="single" w:sz="4" w:space="0" w:color="auto"/>
            </w:tcBorders>
            <w:shd w:val="clear" w:color="auto" w:fill="auto"/>
            <w:noWrap/>
            <w:vAlign w:val="center"/>
            <w:hideMark/>
          </w:tcPr>
          <w:p w14:paraId="3063ACBB"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95" w:type="pct"/>
            <w:tcBorders>
              <w:top w:val="nil"/>
              <w:left w:val="nil"/>
              <w:bottom w:val="single" w:sz="4" w:space="0" w:color="auto"/>
              <w:right w:val="single" w:sz="4" w:space="0" w:color="auto"/>
            </w:tcBorders>
            <w:shd w:val="clear" w:color="auto" w:fill="auto"/>
            <w:noWrap/>
            <w:vAlign w:val="center"/>
            <w:hideMark/>
          </w:tcPr>
          <w:p w14:paraId="7AE65E77"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47</w:t>
            </w:r>
          </w:p>
        </w:tc>
        <w:tc>
          <w:tcPr>
            <w:tcW w:w="457" w:type="pct"/>
            <w:tcBorders>
              <w:top w:val="nil"/>
              <w:left w:val="nil"/>
              <w:bottom w:val="single" w:sz="4" w:space="0" w:color="auto"/>
              <w:right w:val="single" w:sz="4" w:space="0" w:color="auto"/>
            </w:tcBorders>
            <w:shd w:val="clear" w:color="auto" w:fill="auto"/>
            <w:noWrap/>
            <w:vAlign w:val="center"/>
            <w:hideMark/>
          </w:tcPr>
          <w:p w14:paraId="72C307F1" w14:textId="452E9BCC" w:rsidR="0085774C" w:rsidRPr="00894043" w:rsidRDefault="001B154F" w:rsidP="008E4C18">
            <w:pPr>
              <w:spacing w:line="240" w:lineRule="auto"/>
              <w:contextualSpacing/>
              <w:jc w:val="right"/>
              <w:rPr>
                <w:rFonts w:cs="Calibri"/>
                <w:sz w:val="20"/>
                <w:szCs w:val="20"/>
              </w:rPr>
            </w:pPr>
            <w:r>
              <w:rPr>
                <w:rFonts w:cs="Calibri"/>
                <w:sz w:val="20"/>
                <w:szCs w:val="20"/>
              </w:rPr>
              <w:t>1 945</w:t>
            </w:r>
          </w:p>
        </w:tc>
        <w:tc>
          <w:tcPr>
            <w:tcW w:w="375" w:type="pct"/>
            <w:tcBorders>
              <w:top w:val="nil"/>
              <w:left w:val="nil"/>
              <w:bottom w:val="single" w:sz="4" w:space="0" w:color="auto"/>
              <w:right w:val="single" w:sz="4" w:space="0" w:color="auto"/>
            </w:tcBorders>
            <w:shd w:val="clear" w:color="auto" w:fill="auto"/>
            <w:noWrap/>
            <w:vAlign w:val="center"/>
            <w:hideMark/>
          </w:tcPr>
          <w:p w14:paraId="3F14AD8D"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41 383</w:t>
            </w:r>
          </w:p>
        </w:tc>
        <w:tc>
          <w:tcPr>
            <w:tcW w:w="247" w:type="pct"/>
            <w:tcBorders>
              <w:top w:val="nil"/>
              <w:left w:val="nil"/>
              <w:bottom w:val="single" w:sz="4" w:space="0" w:color="auto"/>
              <w:right w:val="single" w:sz="4" w:space="0" w:color="auto"/>
            </w:tcBorders>
            <w:shd w:val="clear" w:color="auto" w:fill="auto"/>
            <w:noWrap/>
            <w:vAlign w:val="center"/>
            <w:hideMark/>
          </w:tcPr>
          <w:p w14:paraId="1752BD96"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14</w:t>
            </w:r>
          </w:p>
        </w:tc>
      </w:tr>
      <w:tr w:rsidR="001B154F" w:rsidRPr="00E47546" w14:paraId="5ACFC878"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9D8C63D" w14:textId="77777777" w:rsidR="0085774C" w:rsidRPr="00894043" w:rsidRDefault="0085774C" w:rsidP="00894043">
            <w:pPr>
              <w:spacing w:line="240" w:lineRule="auto"/>
              <w:rPr>
                <w:rFonts w:cs="Arial"/>
                <w:sz w:val="20"/>
                <w:szCs w:val="20"/>
              </w:rPr>
            </w:pPr>
            <w:r w:rsidRPr="00894043">
              <w:rPr>
                <w:rFonts w:cs="Arial"/>
                <w:sz w:val="20"/>
                <w:szCs w:val="20"/>
              </w:rPr>
              <w:t>6</w:t>
            </w:r>
          </w:p>
        </w:tc>
        <w:tc>
          <w:tcPr>
            <w:tcW w:w="820" w:type="pct"/>
            <w:tcBorders>
              <w:top w:val="nil"/>
              <w:left w:val="nil"/>
              <w:bottom w:val="single" w:sz="4" w:space="0" w:color="auto"/>
              <w:right w:val="single" w:sz="4" w:space="0" w:color="auto"/>
            </w:tcBorders>
            <w:shd w:val="clear" w:color="auto" w:fill="auto"/>
            <w:noWrap/>
            <w:vAlign w:val="center"/>
            <w:hideMark/>
          </w:tcPr>
          <w:p w14:paraId="2C39E316" w14:textId="77777777" w:rsidR="0085774C" w:rsidRPr="00894043" w:rsidRDefault="0085774C" w:rsidP="00894043">
            <w:pPr>
              <w:spacing w:line="240" w:lineRule="auto"/>
              <w:rPr>
                <w:rFonts w:cs="Arial"/>
                <w:sz w:val="20"/>
                <w:szCs w:val="20"/>
              </w:rPr>
            </w:pPr>
            <w:r w:rsidRPr="00894043">
              <w:rPr>
                <w:rFonts w:cs="Arial"/>
                <w:sz w:val="20"/>
                <w:szCs w:val="20"/>
              </w:rPr>
              <w:t>małopolskie</w:t>
            </w:r>
          </w:p>
        </w:tc>
        <w:tc>
          <w:tcPr>
            <w:tcW w:w="249" w:type="pct"/>
            <w:tcBorders>
              <w:top w:val="nil"/>
              <w:left w:val="nil"/>
              <w:bottom w:val="single" w:sz="4" w:space="0" w:color="auto"/>
              <w:right w:val="single" w:sz="4" w:space="0" w:color="auto"/>
            </w:tcBorders>
            <w:shd w:val="clear" w:color="auto" w:fill="auto"/>
            <w:noWrap/>
            <w:vAlign w:val="center"/>
            <w:hideMark/>
          </w:tcPr>
          <w:p w14:paraId="43C97D10"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30</w:t>
            </w:r>
          </w:p>
        </w:tc>
        <w:tc>
          <w:tcPr>
            <w:tcW w:w="429" w:type="pct"/>
            <w:tcBorders>
              <w:top w:val="nil"/>
              <w:left w:val="nil"/>
              <w:bottom w:val="single" w:sz="4" w:space="0" w:color="auto"/>
              <w:right w:val="single" w:sz="4" w:space="0" w:color="auto"/>
            </w:tcBorders>
            <w:shd w:val="clear" w:color="auto" w:fill="auto"/>
            <w:noWrap/>
            <w:vAlign w:val="center"/>
            <w:hideMark/>
          </w:tcPr>
          <w:p w14:paraId="23CF9FE3" w14:textId="67E46D7D" w:rsidR="0085774C" w:rsidRPr="00894043" w:rsidRDefault="00567EBC" w:rsidP="008E4C18">
            <w:pPr>
              <w:spacing w:line="240" w:lineRule="auto"/>
              <w:contextualSpacing/>
              <w:jc w:val="right"/>
              <w:rPr>
                <w:rFonts w:cs="Calibri"/>
                <w:sz w:val="20"/>
                <w:szCs w:val="20"/>
              </w:rPr>
            </w:pPr>
            <w:r>
              <w:rPr>
                <w:rFonts w:cs="Calibri"/>
                <w:sz w:val="20"/>
                <w:szCs w:val="20"/>
              </w:rPr>
              <w:t>976,4</w:t>
            </w:r>
          </w:p>
        </w:tc>
        <w:tc>
          <w:tcPr>
            <w:tcW w:w="246" w:type="pct"/>
            <w:tcBorders>
              <w:top w:val="nil"/>
              <w:left w:val="nil"/>
              <w:bottom w:val="single" w:sz="4" w:space="0" w:color="auto"/>
              <w:right w:val="single" w:sz="4" w:space="0" w:color="auto"/>
            </w:tcBorders>
            <w:shd w:val="clear" w:color="auto" w:fill="auto"/>
            <w:noWrap/>
            <w:vAlign w:val="center"/>
            <w:hideMark/>
          </w:tcPr>
          <w:p w14:paraId="6F358F78"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28</w:t>
            </w:r>
          </w:p>
        </w:tc>
        <w:tc>
          <w:tcPr>
            <w:tcW w:w="407" w:type="pct"/>
            <w:tcBorders>
              <w:top w:val="nil"/>
              <w:left w:val="nil"/>
              <w:bottom w:val="single" w:sz="4" w:space="0" w:color="auto"/>
              <w:right w:val="single" w:sz="4" w:space="0" w:color="auto"/>
            </w:tcBorders>
            <w:shd w:val="clear" w:color="auto" w:fill="auto"/>
            <w:noWrap/>
            <w:vAlign w:val="center"/>
            <w:hideMark/>
          </w:tcPr>
          <w:p w14:paraId="74CDDDC9" w14:textId="2179CDE2" w:rsidR="0085774C" w:rsidRPr="00894043" w:rsidRDefault="00567EBC" w:rsidP="008E4C18">
            <w:pPr>
              <w:spacing w:line="240" w:lineRule="auto"/>
              <w:contextualSpacing/>
              <w:jc w:val="right"/>
              <w:rPr>
                <w:rFonts w:cs="Calibri"/>
                <w:sz w:val="20"/>
                <w:szCs w:val="20"/>
              </w:rPr>
            </w:pPr>
            <w:r>
              <w:rPr>
                <w:rFonts w:cs="Calibri"/>
                <w:sz w:val="20"/>
                <w:szCs w:val="20"/>
              </w:rPr>
              <w:t>932,4</w:t>
            </w:r>
          </w:p>
        </w:tc>
        <w:tc>
          <w:tcPr>
            <w:tcW w:w="246" w:type="pct"/>
            <w:tcBorders>
              <w:top w:val="nil"/>
              <w:left w:val="nil"/>
              <w:bottom w:val="single" w:sz="4" w:space="0" w:color="auto"/>
              <w:right w:val="single" w:sz="4" w:space="0" w:color="auto"/>
            </w:tcBorders>
            <w:shd w:val="clear" w:color="auto" w:fill="auto"/>
            <w:noWrap/>
            <w:vAlign w:val="center"/>
            <w:hideMark/>
          </w:tcPr>
          <w:p w14:paraId="18C25724"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407" w:type="pct"/>
            <w:tcBorders>
              <w:top w:val="nil"/>
              <w:left w:val="nil"/>
              <w:bottom w:val="single" w:sz="4" w:space="0" w:color="auto"/>
              <w:right w:val="single" w:sz="4" w:space="0" w:color="auto"/>
            </w:tcBorders>
            <w:shd w:val="clear" w:color="auto" w:fill="auto"/>
            <w:noWrap/>
            <w:vAlign w:val="center"/>
            <w:hideMark/>
          </w:tcPr>
          <w:p w14:paraId="7295C1F0"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14:paraId="763E076D"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2</w:t>
            </w:r>
          </w:p>
        </w:tc>
        <w:tc>
          <w:tcPr>
            <w:tcW w:w="344" w:type="pct"/>
            <w:tcBorders>
              <w:top w:val="nil"/>
              <w:left w:val="nil"/>
              <w:bottom w:val="single" w:sz="4" w:space="0" w:color="auto"/>
              <w:right w:val="single" w:sz="4" w:space="0" w:color="auto"/>
            </w:tcBorders>
            <w:shd w:val="clear" w:color="auto" w:fill="auto"/>
            <w:noWrap/>
            <w:vAlign w:val="center"/>
            <w:hideMark/>
          </w:tcPr>
          <w:p w14:paraId="44AFC886" w14:textId="6C6CAD51" w:rsidR="0085774C" w:rsidRPr="00894043" w:rsidRDefault="0085774C" w:rsidP="008E4C18">
            <w:pPr>
              <w:spacing w:line="240" w:lineRule="auto"/>
              <w:contextualSpacing/>
              <w:jc w:val="right"/>
              <w:rPr>
                <w:rFonts w:cs="Calibri"/>
                <w:sz w:val="20"/>
                <w:szCs w:val="20"/>
              </w:rPr>
            </w:pPr>
            <w:r w:rsidRPr="00894043">
              <w:rPr>
                <w:rFonts w:cs="Calibri"/>
                <w:sz w:val="20"/>
                <w:szCs w:val="20"/>
              </w:rPr>
              <w:t xml:space="preserve">44 </w:t>
            </w:r>
          </w:p>
        </w:tc>
        <w:tc>
          <w:tcPr>
            <w:tcW w:w="295" w:type="pct"/>
            <w:tcBorders>
              <w:top w:val="nil"/>
              <w:left w:val="nil"/>
              <w:bottom w:val="single" w:sz="4" w:space="0" w:color="auto"/>
              <w:right w:val="single" w:sz="4" w:space="0" w:color="auto"/>
            </w:tcBorders>
            <w:shd w:val="clear" w:color="auto" w:fill="auto"/>
            <w:noWrap/>
            <w:vAlign w:val="center"/>
            <w:hideMark/>
          </w:tcPr>
          <w:p w14:paraId="26AC941F"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30</w:t>
            </w:r>
          </w:p>
        </w:tc>
        <w:tc>
          <w:tcPr>
            <w:tcW w:w="457" w:type="pct"/>
            <w:tcBorders>
              <w:top w:val="nil"/>
              <w:left w:val="nil"/>
              <w:bottom w:val="single" w:sz="4" w:space="0" w:color="auto"/>
              <w:right w:val="single" w:sz="4" w:space="0" w:color="auto"/>
            </w:tcBorders>
            <w:shd w:val="clear" w:color="auto" w:fill="auto"/>
            <w:noWrap/>
            <w:vAlign w:val="center"/>
            <w:hideMark/>
          </w:tcPr>
          <w:p w14:paraId="45BB4220" w14:textId="3471D10F" w:rsidR="0085774C" w:rsidRPr="00894043" w:rsidRDefault="001B154F" w:rsidP="008E4C18">
            <w:pPr>
              <w:spacing w:line="240" w:lineRule="auto"/>
              <w:contextualSpacing/>
              <w:jc w:val="right"/>
              <w:rPr>
                <w:rFonts w:cs="Calibri"/>
                <w:sz w:val="20"/>
                <w:szCs w:val="20"/>
              </w:rPr>
            </w:pPr>
            <w:r>
              <w:rPr>
                <w:rFonts w:cs="Calibri"/>
                <w:sz w:val="20"/>
                <w:szCs w:val="20"/>
              </w:rPr>
              <w:t>976,4</w:t>
            </w:r>
          </w:p>
        </w:tc>
        <w:tc>
          <w:tcPr>
            <w:tcW w:w="375" w:type="pct"/>
            <w:tcBorders>
              <w:top w:val="nil"/>
              <w:left w:val="nil"/>
              <w:bottom w:val="single" w:sz="4" w:space="0" w:color="auto"/>
              <w:right w:val="single" w:sz="4" w:space="0" w:color="auto"/>
            </w:tcBorders>
            <w:shd w:val="clear" w:color="auto" w:fill="auto"/>
            <w:noWrap/>
            <w:vAlign w:val="center"/>
            <w:hideMark/>
          </w:tcPr>
          <w:p w14:paraId="3BE4AFCD"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32 548</w:t>
            </w:r>
          </w:p>
        </w:tc>
        <w:tc>
          <w:tcPr>
            <w:tcW w:w="247" w:type="pct"/>
            <w:tcBorders>
              <w:top w:val="nil"/>
              <w:left w:val="nil"/>
              <w:bottom w:val="single" w:sz="4" w:space="0" w:color="auto"/>
              <w:right w:val="single" w:sz="4" w:space="0" w:color="auto"/>
            </w:tcBorders>
            <w:shd w:val="clear" w:color="auto" w:fill="auto"/>
            <w:noWrap/>
            <w:vAlign w:val="center"/>
            <w:hideMark/>
          </w:tcPr>
          <w:p w14:paraId="4F390DB5"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11</w:t>
            </w:r>
          </w:p>
        </w:tc>
      </w:tr>
      <w:tr w:rsidR="001B154F" w:rsidRPr="00E47546" w14:paraId="29BB2C90"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04A9D20" w14:textId="77777777" w:rsidR="0085774C" w:rsidRPr="00894043" w:rsidRDefault="0085774C" w:rsidP="00894043">
            <w:pPr>
              <w:spacing w:line="240" w:lineRule="auto"/>
              <w:rPr>
                <w:rFonts w:cs="Arial"/>
                <w:sz w:val="20"/>
                <w:szCs w:val="20"/>
              </w:rPr>
            </w:pPr>
            <w:r w:rsidRPr="00894043">
              <w:rPr>
                <w:rFonts w:cs="Arial"/>
                <w:sz w:val="20"/>
                <w:szCs w:val="20"/>
              </w:rPr>
              <w:t>7</w:t>
            </w:r>
          </w:p>
        </w:tc>
        <w:tc>
          <w:tcPr>
            <w:tcW w:w="820" w:type="pct"/>
            <w:tcBorders>
              <w:top w:val="nil"/>
              <w:left w:val="nil"/>
              <w:bottom w:val="single" w:sz="4" w:space="0" w:color="auto"/>
              <w:right w:val="single" w:sz="4" w:space="0" w:color="auto"/>
            </w:tcBorders>
            <w:shd w:val="clear" w:color="auto" w:fill="auto"/>
            <w:noWrap/>
            <w:vAlign w:val="center"/>
            <w:hideMark/>
          </w:tcPr>
          <w:p w14:paraId="797AC64A" w14:textId="77777777" w:rsidR="0085774C" w:rsidRPr="00894043" w:rsidRDefault="0085774C" w:rsidP="00894043">
            <w:pPr>
              <w:spacing w:line="240" w:lineRule="auto"/>
              <w:rPr>
                <w:rFonts w:cs="Arial"/>
                <w:sz w:val="20"/>
                <w:szCs w:val="20"/>
              </w:rPr>
            </w:pPr>
            <w:r w:rsidRPr="00894043">
              <w:rPr>
                <w:rFonts w:cs="Arial"/>
                <w:sz w:val="20"/>
                <w:szCs w:val="20"/>
              </w:rPr>
              <w:t>mazowieckie</w:t>
            </w:r>
          </w:p>
        </w:tc>
        <w:tc>
          <w:tcPr>
            <w:tcW w:w="249" w:type="pct"/>
            <w:tcBorders>
              <w:top w:val="nil"/>
              <w:left w:val="nil"/>
              <w:bottom w:val="single" w:sz="4" w:space="0" w:color="auto"/>
              <w:right w:val="single" w:sz="4" w:space="0" w:color="auto"/>
            </w:tcBorders>
            <w:shd w:val="clear" w:color="auto" w:fill="auto"/>
            <w:noWrap/>
            <w:vAlign w:val="center"/>
            <w:hideMark/>
          </w:tcPr>
          <w:p w14:paraId="7615F3D9"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64</w:t>
            </w:r>
          </w:p>
        </w:tc>
        <w:tc>
          <w:tcPr>
            <w:tcW w:w="429" w:type="pct"/>
            <w:tcBorders>
              <w:top w:val="nil"/>
              <w:left w:val="nil"/>
              <w:bottom w:val="single" w:sz="4" w:space="0" w:color="auto"/>
              <w:right w:val="single" w:sz="4" w:space="0" w:color="auto"/>
            </w:tcBorders>
            <w:shd w:val="clear" w:color="auto" w:fill="auto"/>
            <w:noWrap/>
            <w:vAlign w:val="center"/>
            <w:hideMark/>
          </w:tcPr>
          <w:p w14:paraId="4338CC7C" w14:textId="623329D7" w:rsidR="0085774C" w:rsidRPr="00894043" w:rsidRDefault="00567EBC" w:rsidP="008E4C18">
            <w:pPr>
              <w:spacing w:line="240" w:lineRule="auto"/>
              <w:contextualSpacing/>
              <w:jc w:val="right"/>
              <w:rPr>
                <w:rFonts w:cs="Calibri"/>
                <w:sz w:val="20"/>
                <w:szCs w:val="20"/>
              </w:rPr>
            </w:pPr>
            <w:r>
              <w:rPr>
                <w:rFonts w:cs="Calibri"/>
                <w:sz w:val="20"/>
                <w:szCs w:val="20"/>
              </w:rPr>
              <w:t>2 402,7</w:t>
            </w:r>
          </w:p>
        </w:tc>
        <w:tc>
          <w:tcPr>
            <w:tcW w:w="246" w:type="pct"/>
            <w:tcBorders>
              <w:top w:val="nil"/>
              <w:left w:val="nil"/>
              <w:bottom w:val="single" w:sz="4" w:space="0" w:color="auto"/>
              <w:right w:val="single" w:sz="4" w:space="0" w:color="auto"/>
            </w:tcBorders>
            <w:shd w:val="clear" w:color="auto" w:fill="auto"/>
            <w:noWrap/>
            <w:vAlign w:val="center"/>
            <w:hideMark/>
          </w:tcPr>
          <w:p w14:paraId="7509863D"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62</w:t>
            </w:r>
          </w:p>
        </w:tc>
        <w:tc>
          <w:tcPr>
            <w:tcW w:w="407" w:type="pct"/>
            <w:tcBorders>
              <w:top w:val="nil"/>
              <w:left w:val="nil"/>
              <w:bottom w:val="single" w:sz="4" w:space="0" w:color="auto"/>
              <w:right w:val="single" w:sz="4" w:space="0" w:color="auto"/>
            </w:tcBorders>
            <w:shd w:val="clear" w:color="auto" w:fill="auto"/>
            <w:noWrap/>
            <w:vAlign w:val="center"/>
            <w:hideMark/>
          </w:tcPr>
          <w:p w14:paraId="096FC029" w14:textId="3E310AA0" w:rsidR="0085774C" w:rsidRPr="00894043" w:rsidRDefault="00567EBC" w:rsidP="008E4C18">
            <w:pPr>
              <w:spacing w:line="240" w:lineRule="auto"/>
              <w:contextualSpacing/>
              <w:jc w:val="right"/>
              <w:rPr>
                <w:rFonts w:cs="Calibri"/>
                <w:sz w:val="20"/>
                <w:szCs w:val="20"/>
              </w:rPr>
            </w:pPr>
            <w:r>
              <w:rPr>
                <w:rFonts w:cs="Calibri"/>
                <w:sz w:val="20"/>
                <w:szCs w:val="20"/>
              </w:rPr>
              <w:t>2 309, 3</w:t>
            </w:r>
          </w:p>
        </w:tc>
        <w:tc>
          <w:tcPr>
            <w:tcW w:w="246" w:type="pct"/>
            <w:tcBorders>
              <w:top w:val="nil"/>
              <w:left w:val="nil"/>
              <w:bottom w:val="single" w:sz="4" w:space="0" w:color="auto"/>
              <w:right w:val="single" w:sz="4" w:space="0" w:color="auto"/>
            </w:tcBorders>
            <w:shd w:val="clear" w:color="auto" w:fill="auto"/>
            <w:noWrap/>
            <w:vAlign w:val="center"/>
            <w:hideMark/>
          </w:tcPr>
          <w:p w14:paraId="1F2B8AE3"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407" w:type="pct"/>
            <w:tcBorders>
              <w:top w:val="nil"/>
              <w:left w:val="nil"/>
              <w:bottom w:val="single" w:sz="4" w:space="0" w:color="auto"/>
              <w:right w:val="single" w:sz="4" w:space="0" w:color="auto"/>
            </w:tcBorders>
            <w:shd w:val="clear" w:color="auto" w:fill="auto"/>
            <w:noWrap/>
            <w:vAlign w:val="center"/>
            <w:hideMark/>
          </w:tcPr>
          <w:p w14:paraId="647BDD76"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14:paraId="7EEBDE24"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2</w:t>
            </w:r>
          </w:p>
        </w:tc>
        <w:tc>
          <w:tcPr>
            <w:tcW w:w="344" w:type="pct"/>
            <w:tcBorders>
              <w:top w:val="nil"/>
              <w:left w:val="nil"/>
              <w:bottom w:val="single" w:sz="4" w:space="0" w:color="auto"/>
              <w:right w:val="single" w:sz="4" w:space="0" w:color="auto"/>
            </w:tcBorders>
            <w:shd w:val="clear" w:color="auto" w:fill="auto"/>
            <w:noWrap/>
            <w:vAlign w:val="center"/>
            <w:hideMark/>
          </w:tcPr>
          <w:p w14:paraId="39B608F5" w14:textId="69129AE5" w:rsidR="0085774C" w:rsidRPr="00894043" w:rsidRDefault="001B154F" w:rsidP="008E4C18">
            <w:pPr>
              <w:spacing w:line="240" w:lineRule="auto"/>
              <w:contextualSpacing/>
              <w:jc w:val="right"/>
              <w:rPr>
                <w:rFonts w:cs="Calibri"/>
                <w:sz w:val="20"/>
                <w:szCs w:val="20"/>
              </w:rPr>
            </w:pPr>
            <w:r>
              <w:rPr>
                <w:rFonts w:cs="Calibri"/>
                <w:sz w:val="20"/>
                <w:szCs w:val="20"/>
              </w:rPr>
              <w:t>90</w:t>
            </w:r>
          </w:p>
        </w:tc>
        <w:tc>
          <w:tcPr>
            <w:tcW w:w="295" w:type="pct"/>
            <w:tcBorders>
              <w:top w:val="nil"/>
              <w:left w:val="nil"/>
              <w:bottom w:val="single" w:sz="4" w:space="0" w:color="auto"/>
              <w:right w:val="single" w:sz="4" w:space="0" w:color="auto"/>
            </w:tcBorders>
            <w:shd w:val="clear" w:color="auto" w:fill="auto"/>
            <w:noWrap/>
            <w:vAlign w:val="center"/>
            <w:hideMark/>
          </w:tcPr>
          <w:p w14:paraId="17827ED7"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64</w:t>
            </w:r>
          </w:p>
        </w:tc>
        <w:tc>
          <w:tcPr>
            <w:tcW w:w="457" w:type="pct"/>
            <w:tcBorders>
              <w:top w:val="nil"/>
              <w:left w:val="nil"/>
              <w:bottom w:val="single" w:sz="4" w:space="0" w:color="auto"/>
              <w:right w:val="single" w:sz="4" w:space="0" w:color="auto"/>
            </w:tcBorders>
            <w:shd w:val="clear" w:color="auto" w:fill="auto"/>
            <w:noWrap/>
            <w:vAlign w:val="center"/>
            <w:hideMark/>
          </w:tcPr>
          <w:p w14:paraId="0448BDCC" w14:textId="44835AA6" w:rsidR="0085774C" w:rsidRPr="00894043" w:rsidRDefault="001B154F" w:rsidP="008E4C18">
            <w:pPr>
              <w:spacing w:line="240" w:lineRule="auto"/>
              <w:contextualSpacing/>
              <w:jc w:val="right"/>
              <w:rPr>
                <w:rFonts w:cs="Calibri"/>
                <w:sz w:val="20"/>
                <w:szCs w:val="20"/>
              </w:rPr>
            </w:pPr>
            <w:r>
              <w:rPr>
                <w:rFonts w:cs="Calibri"/>
                <w:sz w:val="20"/>
                <w:szCs w:val="20"/>
              </w:rPr>
              <w:t>2 399,3</w:t>
            </w:r>
          </w:p>
        </w:tc>
        <w:tc>
          <w:tcPr>
            <w:tcW w:w="375" w:type="pct"/>
            <w:tcBorders>
              <w:top w:val="nil"/>
              <w:left w:val="nil"/>
              <w:bottom w:val="single" w:sz="4" w:space="0" w:color="auto"/>
              <w:right w:val="single" w:sz="4" w:space="0" w:color="auto"/>
            </w:tcBorders>
            <w:shd w:val="clear" w:color="auto" w:fill="auto"/>
            <w:noWrap/>
            <w:vAlign w:val="center"/>
            <w:hideMark/>
          </w:tcPr>
          <w:p w14:paraId="75A5FDB8"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37 489</w:t>
            </w:r>
          </w:p>
        </w:tc>
        <w:tc>
          <w:tcPr>
            <w:tcW w:w="247" w:type="pct"/>
            <w:tcBorders>
              <w:top w:val="nil"/>
              <w:left w:val="nil"/>
              <w:bottom w:val="single" w:sz="4" w:space="0" w:color="auto"/>
              <w:right w:val="single" w:sz="4" w:space="0" w:color="auto"/>
            </w:tcBorders>
            <w:shd w:val="clear" w:color="auto" w:fill="auto"/>
            <w:noWrap/>
            <w:vAlign w:val="center"/>
            <w:hideMark/>
          </w:tcPr>
          <w:p w14:paraId="7C036809"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22</w:t>
            </w:r>
          </w:p>
        </w:tc>
      </w:tr>
      <w:tr w:rsidR="001B154F" w:rsidRPr="00E47546" w14:paraId="534C8BB1"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CA95D91" w14:textId="77777777" w:rsidR="0085774C" w:rsidRPr="00894043" w:rsidRDefault="0085774C" w:rsidP="00894043">
            <w:pPr>
              <w:spacing w:line="240" w:lineRule="auto"/>
              <w:rPr>
                <w:rFonts w:cs="Arial"/>
                <w:sz w:val="20"/>
                <w:szCs w:val="20"/>
              </w:rPr>
            </w:pPr>
            <w:r w:rsidRPr="00894043">
              <w:rPr>
                <w:rFonts w:cs="Arial"/>
                <w:sz w:val="20"/>
                <w:szCs w:val="20"/>
              </w:rPr>
              <w:t>8</w:t>
            </w:r>
          </w:p>
        </w:tc>
        <w:tc>
          <w:tcPr>
            <w:tcW w:w="820" w:type="pct"/>
            <w:tcBorders>
              <w:top w:val="nil"/>
              <w:left w:val="nil"/>
              <w:bottom w:val="single" w:sz="4" w:space="0" w:color="auto"/>
              <w:right w:val="single" w:sz="4" w:space="0" w:color="auto"/>
            </w:tcBorders>
            <w:shd w:val="clear" w:color="auto" w:fill="auto"/>
            <w:noWrap/>
            <w:vAlign w:val="center"/>
            <w:hideMark/>
          </w:tcPr>
          <w:p w14:paraId="58774191" w14:textId="77777777" w:rsidR="0085774C" w:rsidRPr="00894043" w:rsidRDefault="0085774C" w:rsidP="00894043">
            <w:pPr>
              <w:spacing w:line="240" w:lineRule="auto"/>
              <w:rPr>
                <w:rFonts w:cs="Arial"/>
                <w:sz w:val="20"/>
                <w:szCs w:val="20"/>
              </w:rPr>
            </w:pPr>
            <w:r w:rsidRPr="00894043">
              <w:rPr>
                <w:rFonts w:cs="Arial"/>
                <w:sz w:val="20"/>
                <w:szCs w:val="20"/>
              </w:rPr>
              <w:t>opolskie</w:t>
            </w:r>
          </w:p>
        </w:tc>
        <w:tc>
          <w:tcPr>
            <w:tcW w:w="249" w:type="pct"/>
            <w:tcBorders>
              <w:top w:val="nil"/>
              <w:left w:val="nil"/>
              <w:bottom w:val="single" w:sz="4" w:space="0" w:color="auto"/>
              <w:right w:val="single" w:sz="4" w:space="0" w:color="auto"/>
            </w:tcBorders>
            <w:shd w:val="clear" w:color="auto" w:fill="auto"/>
            <w:noWrap/>
            <w:vAlign w:val="center"/>
            <w:hideMark/>
          </w:tcPr>
          <w:p w14:paraId="721B32DC"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6</w:t>
            </w:r>
          </w:p>
        </w:tc>
        <w:tc>
          <w:tcPr>
            <w:tcW w:w="429" w:type="pct"/>
            <w:tcBorders>
              <w:top w:val="nil"/>
              <w:left w:val="nil"/>
              <w:bottom w:val="single" w:sz="4" w:space="0" w:color="auto"/>
              <w:right w:val="single" w:sz="4" w:space="0" w:color="auto"/>
            </w:tcBorders>
            <w:shd w:val="clear" w:color="auto" w:fill="auto"/>
            <w:noWrap/>
            <w:vAlign w:val="center"/>
            <w:hideMark/>
          </w:tcPr>
          <w:p w14:paraId="187B244D" w14:textId="6BF66274" w:rsidR="0085774C" w:rsidRPr="00894043" w:rsidRDefault="00567EBC" w:rsidP="008E4C18">
            <w:pPr>
              <w:spacing w:line="240" w:lineRule="auto"/>
              <w:contextualSpacing/>
              <w:jc w:val="right"/>
              <w:rPr>
                <w:rFonts w:cs="Calibri"/>
                <w:sz w:val="20"/>
                <w:szCs w:val="20"/>
              </w:rPr>
            </w:pPr>
            <w:r>
              <w:rPr>
                <w:rFonts w:cs="Calibri"/>
                <w:sz w:val="20"/>
                <w:szCs w:val="20"/>
              </w:rPr>
              <w:t>187,7</w:t>
            </w:r>
          </w:p>
        </w:tc>
        <w:tc>
          <w:tcPr>
            <w:tcW w:w="246" w:type="pct"/>
            <w:tcBorders>
              <w:top w:val="nil"/>
              <w:left w:val="nil"/>
              <w:bottom w:val="single" w:sz="4" w:space="0" w:color="auto"/>
              <w:right w:val="single" w:sz="4" w:space="0" w:color="auto"/>
            </w:tcBorders>
            <w:shd w:val="clear" w:color="auto" w:fill="auto"/>
            <w:noWrap/>
            <w:vAlign w:val="center"/>
            <w:hideMark/>
          </w:tcPr>
          <w:p w14:paraId="472C538C"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6</w:t>
            </w:r>
          </w:p>
        </w:tc>
        <w:tc>
          <w:tcPr>
            <w:tcW w:w="407" w:type="pct"/>
            <w:tcBorders>
              <w:top w:val="nil"/>
              <w:left w:val="nil"/>
              <w:bottom w:val="single" w:sz="4" w:space="0" w:color="auto"/>
              <w:right w:val="single" w:sz="4" w:space="0" w:color="auto"/>
            </w:tcBorders>
            <w:shd w:val="clear" w:color="auto" w:fill="auto"/>
            <w:noWrap/>
            <w:vAlign w:val="center"/>
            <w:hideMark/>
          </w:tcPr>
          <w:p w14:paraId="0A8DF6D5" w14:textId="6175655E" w:rsidR="0085774C" w:rsidRPr="00894043" w:rsidRDefault="00567EBC" w:rsidP="008E4C18">
            <w:pPr>
              <w:spacing w:line="240" w:lineRule="auto"/>
              <w:contextualSpacing/>
              <w:jc w:val="right"/>
              <w:rPr>
                <w:rFonts w:cs="Calibri"/>
                <w:sz w:val="20"/>
                <w:szCs w:val="20"/>
              </w:rPr>
            </w:pPr>
            <w:r>
              <w:rPr>
                <w:rFonts w:cs="Calibri"/>
                <w:sz w:val="20"/>
                <w:szCs w:val="20"/>
              </w:rPr>
              <w:t>181,4</w:t>
            </w:r>
          </w:p>
        </w:tc>
        <w:tc>
          <w:tcPr>
            <w:tcW w:w="246" w:type="pct"/>
            <w:tcBorders>
              <w:top w:val="nil"/>
              <w:left w:val="nil"/>
              <w:bottom w:val="single" w:sz="4" w:space="0" w:color="auto"/>
              <w:right w:val="single" w:sz="4" w:space="0" w:color="auto"/>
            </w:tcBorders>
            <w:shd w:val="clear" w:color="auto" w:fill="auto"/>
            <w:noWrap/>
            <w:vAlign w:val="center"/>
            <w:hideMark/>
          </w:tcPr>
          <w:p w14:paraId="0342FC1C"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407" w:type="pct"/>
            <w:tcBorders>
              <w:top w:val="nil"/>
              <w:left w:val="nil"/>
              <w:bottom w:val="single" w:sz="4" w:space="0" w:color="auto"/>
              <w:right w:val="single" w:sz="4" w:space="0" w:color="auto"/>
            </w:tcBorders>
            <w:shd w:val="clear" w:color="auto" w:fill="auto"/>
            <w:noWrap/>
            <w:vAlign w:val="center"/>
            <w:hideMark/>
          </w:tcPr>
          <w:p w14:paraId="3BCE7086"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14:paraId="79BFA0EA"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344" w:type="pct"/>
            <w:tcBorders>
              <w:top w:val="nil"/>
              <w:left w:val="nil"/>
              <w:bottom w:val="single" w:sz="4" w:space="0" w:color="auto"/>
              <w:right w:val="single" w:sz="4" w:space="0" w:color="auto"/>
            </w:tcBorders>
            <w:shd w:val="clear" w:color="auto" w:fill="auto"/>
            <w:noWrap/>
            <w:vAlign w:val="center"/>
            <w:hideMark/>
          </w:tcPr>
          <w:p w14:paraId="478D38DA"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95" w:type="pct"/>
            <w:tcBorders>
              <w:top w:val="nil"/>
              <w:left w:val="nil"/>
              <w:bottom w:val="single" w:sz="4" w:space="0" w:color="auto"/>
              <w:right w:val="single" w:sz="4" w:space="0" w:color="auto"/>
            </w:tcBorders>
            <w:shd w:val="clear" w:color="auto" w:fill="auto"/>
            <w:noWrap/>
            <w:vAlign w:val="center"/>
            <w:hideMark/>
          </w:tcPr>
          <w:p w14:paraId="0FCAE92D"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6</w:t>
            </w:r>
          </w:p>
        </w:tc>
        <w:tc>
          <w:tcPr>
            <w:tcW w:w="457" w:type="pct"/>
            <w:tcBorders>
              <w:top w:val="nil"/>
              <w:left w:val="nil"/>
              <w:bottom w:val="single" w:sz="4" w:space="0" w:color="auto"/>
              <w:right w:val="single" w:sz="4" w:space="0" w:color="auto"/>
            </w:tcBorders>
            <w:shd w:val="clear" w:color="auto" w:fill="auto"/>
            <w:noWrap/>
            <w:vAlign w:val="center"/>
            <w:hideMark/>
          </w:tcPr>
          <w:p w14:paraId="76601EFD" w14:textId="0CD7E04A" w:rsidR="0085774C" w:rsidRPr="00894043" w:rsidRDefault="0085774C" w:rsidP="008E4C18">
            <w:pPr>
              <w:spacing w:line="240" w:lineRule="auto"/>
              <w:contextualSpacing/>
              <w:jc w:val="right"/>
              <w:rPr>
                <w:rFonts w:cs="Calibri"/>
                <w:sz w:val="20"/>
                <w:szCs w:val="20"/>
              </w:rPr>
            </w:pPr>
            <w:r w:rsidRPr="00894043">
              <w:rPr>
                <w:rFonts w:cs="Calibri"/>
                <w:sz w:val="20"/>
                <w:szCs w:val="20"/>
              </w:rPr>
              <w:t>181</w:t>
            </w:r>
            <w:r w:rsidR="001B154F">
              <w:rPr>
                <w:rFonts w:cs="Calibri"/>
                <w:sz w:val="20"/>
                <w:szCs w:val="20"/>
              </w:rPr>
              <w:t>,4</w:t>
            </w:r>
          </w:p>
        </w:tc>
        <w:tc>
          <w:tcPr>
            <w:tcW w:w="375" w:type="pct"/>
            <w:tcBorders>
              <w:top w:val="nil"/>
              <w:left w:val="nil"/>
              <w:bottom w:val="single" w:sz="4" w:space="0" w:color="auto"/>
              <w:right w:val="single" w:sz="4" w:space="0" w:color="auto"/>
            </w:tcBorders>
            <w:shd w:val="clear" w:color="auto" w:fill="auto"/>
            <w:noWrap/>
            <w:vAlign w:val="center"/>
            <w:hideMark/>
          </w:tcPr>
          <w:p w14:paraId="6091C03A"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30 238</w:t>
            </w:r>
          </w:p>
        </w:tc>
        <w:tc>
          <w:tcPr>
            <w:tcW w:w="247" w:type="pct"/>
            <w:tcBorders>
              <w:top w:val="nil"/>
              <w:left w:val="nil"/>
              <w:bottom w:val="single" w:sz="4" w:space="0" w:color="auto"/>
              <w:right w:val="single" w:sz="4" w:space="0" w:color="auto"/>
            </w:tcBorders>
            <w:shd w:val="clear" w:color="auto" w:fill="auto"/>
            <w:noWrap/>
            <w:vAlign w:val="center"/>
            <w:hideMark/>
          </w:tcPr>
          <w:p w14:paraId="528855B3"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4</w:t>
            </w:r>
          </w:p>
        </w:tc>
      </w:tr>
      <w:tr w:rsidR="001B154F" w:rsidRPr="00E47546" w14:paraId="3BAA0159"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A97F312" w14:textId="77777777" w:rsidR="0085774C" w:rsidRPr="00894043" w:rsidRDefault="0085774C" w:rsidP="00894043">
            <w:pPr>
              <w:spacing w:line="240" w:lineRule="auto"/>
              <w:rPr>
                <w:rFonts w:cs="Arial"/>
                <w:sz w:val="20"/>
                <w:szCs w:val="20"/>
              </w:rPr>
            </w:pPr>
            <w:r w:rsidRPr="00894043">
              <w:rPr>
                <w:rFonts w:cs="Arial"/>
                <w:sz w:val="20"/>
                <w:szCs w:val="20"/>
              </w:rPr>
              <w:t>9</w:t>
            </w:r>
          </w:p>
        </w:tc>
        <w:tc>
          <w:tcPr>
            <w:tcW w:w="820" w:type="pct"/>
            <w:tcBorders>
              <w:top w:val="nil"/>
              <w:left w:val="nil"/>
              <w:bottom w:val="single" w:sz="4" w:space="0" w:color="auto"/>
              <w:right w:val="single" w:sz="4" w:space="0" w:color="auto"/>
            </w:tcBorders>
            <w:shd w:val="clear" w:color="auto" w:fill="auto"/>
            <w:noWrap/>
            <w:vAlign w:val="center"/>
            <w:hideMark/>
          </w:tcPr>
          <w:p w14:paraId="7254D759" w14:textId="77777777" w:rsidR="0085774C" w:rsidRPr="00894043" w:rsidRDefault="0085774C" w:rsidP="00894043">
            <w:pPr>
              <w:spacing w:line="240" w:lineRule="auto"/>
              <w:rPr>
                <w:rFonts w:cs="Arial"/>
                <w:sz w:val="20"/>
                <w:szCs w:val="20"/>
              </w:rPr>
            </w:pPr>
            <w:r w:rsidRPr="00894043">
              <w:rPr>
                <w:rFonts w:cs="Arial"/>
                <w:sz w:val="20"/>
                <w:szCs w:val="20"/>
              </w:rPr>
              <w:t>podkarpackie</w:t>
            </w:r>
          </w:p>
        </w:tc>
        <w:tc>
          <w:tcPr>
            <w:tcW w:w="249" w:type="pct"/>
            <w:tcBorders>
              <w:top w:val="nil"/>
              <w:left w:val="nil"/>
              <w:bottom w:val="single" w:sz="4" w:space="0" w:color="auto"/>
              <w:right w:val="single" w:sz="4" w:space="0" w:color="auto"/>
            </w:tcBorders>
            <w:shd w:val="clear" w:color="auto" w:fill="auto"/>
            <w:noWrap/>
            <w:vAlign w:val="center"/>
            <w:hideMark/>
          </w:tcPr>
          <w:p w14:paraId="3BD65B0E"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34</w:t>
            </w:r>
          </w:p>
        </w:tc>
        <w:tc>
          <w:tcPr>
            <w:tcW w:w="429" w:type="pct"/>
            <w:tcBorders>
              <w:top w:val="nil"/>
              <w:left w:val="nil"/>
              <w:bottom w:val="single" w:sz="4" w:space="0" w:color="auto"/>
              <w:right w:val="single" w:sz="4" w:space="0" w:color="auto"/>
            </w:tcBorders>
            <w:shd w:val="clear" w:color="auto" w:fill="auto"/>
            <w:noWrap/>
            <w:vAlign w:val="center"/>
            <w:hideMark/>
          </w:tcPr>
          <w:p w14:paraId="29700D51" w14:textId="18B4AFD2" w:rsidR="0085774C" w:rsidRPr="00894043" w:rsidRDefault="00567EBC" w:rsidP="008E4C18">
            <w:pPr>
              <w:spacing w:line="240" w:lineRule="auto"/>
              <w:contextualSpacing/>
              <w:jc w:val="right"/>
              <w:rPr>
                <w:rFonts w:cs="Calibri"/>
                <w:sz w:val="20"/>
                <w:szCs w:val="20"/>
              </w:rPr>
            </w:pPr>
            <w:r>
              <w:rPr>
                <w:rFonts w:cs="Calibri"/>
                <w:sz w:val="20"/>
                <w:szCs w:val="20"/>
              </w:rPr>
              <w:t>1 193,8</w:t>
            </w:r>
          </w:p>
        </w:tc>
        <w:tc>
          <w:tcPr>
            <w:tcW w:w="246" w:type="pct"/>
            <w:tcBorders>
              <w:top w:val="nil"/>
              <w:left w:val="nil"/>
              <w:bottom w:val="single" w:sz="4" w:space="0" w:color="auto"/>
              <w:right w:val="single" w:sz="4" w:space="0" w:color="auto"/>
            </w:tcBorders>
            <w:shd w:val="clear" w:color="auto" w:fill="auto"/>
            <w:noWrap/>
            <w:vAlign w:val="center"/>
            <w:hideMark/>
          </w:tcPr>
          <w:p w14:paraId="4ABB9F1D"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34</w:t>
            </w:r>
          </w:p>
        </w:tc>
        <w:tc>
          <w:tcPr>
            <w:tcW w:w="407" w:type="pct"/>
            <w:tcBorders>
              <w:top w:val="nil"/>
              <w:left w:val="nil"/>
              <w:bottom w:val="single" w:sz="4" w:space="0" w:color="auto"/>
              <w:right w:val="single" w:sz="4" w:space="0" w:color="auto"/>
            </w:tcBorders>
            <w:shd w:val="clear" w:color="auto" w:fill="auto"/>
            <w:noWrap/>
            <w:vAlign w:val="center"/>
            <w:hideMark/>
          </w:tcPr>
          <w:p w14:paraId="1AD3E857" w14:textId="3753BAA2" w:rsidR="0085774C" w:rsidRPr="00894043" w:rsidRDefault="00567EBC" w:rsidP="008E4C18">
            <w:pPr>
              <w:spacing w:line="240" w:lineRule="auto"/>
              <w:contextualSpacing/>
              <w:jc w:val="right"/>
              <w:rPr>
                <w:rFonts w:cs="Calibri"/>
                <w:sz w:val="20"/>
                <w:szCs w:val="20"/>
              </w:rPr>
            </w:pPr>
            <w:r>
              <w:rPr>
                <w:rFonts w:cs="Calibri"/>
                <w:sz w:val="20"/>
                <w:szCs w:val="20"/>
              </w:rPr>
              <w:t>1 193,8</w:t>
            </w:r>
          </w:p>
        </w:tc>
        <w:tc>
          <w:tcPr>
            <w:tcW w:w="246" w:type="pct"/>
            <w:tcBorders>
              <w:top w:val="nil"/>
              <w:left w:val="nil"/>
              <w:bottom w:val="single" w:sz="4" w:space="0" w:color="auto"/>
              <w:right w:val="single" w:sz="4" w:space="0" w:color="auto"/>
            </w:tcBorders>
            <w:shd w:val="clear" w:color="auto" w:fill="auto"/>
            <w:noWrap/>
            <w:vAlign w:val="center"/>
            <w:hideMark/>
          </w:tcPr>
          <w:p w14:paraId="4E850C0D"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407" w:type="pct"/>
            <w:tcBorders>
              <w:top w:val="nil"/>
              <w:left w:val="nil"/>
              <w:bottom w:val="single" w:sz="4" w:space="0" w:color="auto"/>
              <w:right w:val="single" w:sz="4" w:space="0" w:color="auto"/>
            </w:tcBorders>
            <w:shd w:val="clear" w:color="auto" w:fill="auto"/>
            <w:noWrap/>
            <w:vAlign w:val="center"/>
            <w:hideMark/>
          </w:tcPr>
          <w:p w14:paraId="612C1C46"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14:paraId="74458331"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344" w:type="pct"/>
            <w:tcBorders>
              <w:top w:val="nil"/>
              <w:left w:val="nil"/>
              <w:bottom w:val="single" w:sz="4" w:space="0" w:color="auto"/>
              <w:right w:val="single" w:sz="4" w:space="0" w:color="auto"/>
            </w:tcBorders>
            <w:shd w:val="clear" w:color="auto" w:fill="auto"/>
            <w:noWrap/>
            <w:vAlign w:val="center"/>
            <w:hideMark/>
          </w:tcPr>
          <w:p w14:paraId="29C6DFDF"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95" w:type="pct"/>
            <w:tcBorders>
              <w:top w:val="nil"/>
              <w:left w:val="nil"/>
              <w:bottom w:val="single" w:sz="4" w:space="0" w:color="auto"/>
              <w:right w:val="single" w:sz="4" w:space="0" w:color="auto"/>
            </w:tcBorders>
            <w:shd w:val="clear" w:color="auto" w:fill="auto"/>
            <w:noWrap/>
            <w:vAlign w:val="center"/>
            <w:hideMark/>
          </w:tcPr>
          <w:p w14:paraId="4D87253C"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34</w:t>
            </w:r>
          </w:p>
        </w:tc>
        <w:tc>
          <w:tcPr>
            <w:tcW w:w="457" w:type="pct"/>
            <w:tcBorders>
              <w:top w:val="nil"/>
              <w:left w:val="nil"/>
              <w:bottom w:val="single" w:sz="4" w:space="0" w:color="auto"/>
              <w:right w:val="single" w:sz="4" w:space="0" w:color="auto"/>
            </w:tcBorders>
            <w:shd w:val="clear" w:color="auto" w:fill="auto"/>
            <w:noWrap/>
            <w:vAlign w:val="center"/>
            <w:hideMark/>
          </w:tcPr>
          <w:p w14:paraId="54AC439D" w14:textId="3DADA161" w:rsidR="0085774C" w:rsidRPr="00894043" w:rsidRDefault="001B154F" w:rsidP="008E4C18">
            <w:pPr>
              <w:spacing w:line="240" w:lineRule="auto"/>
              <w:contextualSpacing/>
              <w:jc w:val="right"/>
              <w:rPr>
                <w:rFonts w:cs="Calibri"/>
                <w:sz w:val="20"/>
                <w:szCs w:val="20"/>
              </w:rPr>
            </w:pPr>
            <w:r>
              <w:rPr>
                <w:rFonts w:cs="Calibri"/>
                <w:sz w:val="20"/>
                <w:szCs w:val="20"/>
              </w:rPr>
              <w:t>1 193,8</w:t>
            </w:r>
          </w:p>
        </w:tc>
        <w:tc>
          <w:tcPr>
            <w:tcW w:w="375" w:type="pct"/>
            <w:tcBorders>
              <w:top w:val="nil"/>
              <w:left w:val="nil"/>
              <w:bottom w:val="single" w:sz="4" w:space="0" w:color="auto"/>
              <w:right w:val="single" w:sz="4" w:space="0" w:color="auto"/>
            </w:tcBorders>
            <w:shd w:val="clear" w:color="auto" w:fill="auto"/>
            <w:noWrap/>
            <w:vAlign w:val="center"/>
            <w:hideMark/>
          </w:tcPr>
          <w:p w14:paraId="6FAACF8D"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35 112</w:t>
            </w:r>
          </w:p>
        </w:tc>
        <w:tc>
          <w:tcPr>
            <w:tcW w:w="247" w:type="pct"/>
            <w:tcBorders>
              <w:top w:val="nil"/>
              <w:left w:val="nil"/>
              <w:bottom w:val="single" w:sz="4" w:space="0" w:color="auto"/>
              <w:right w:val="single" w:sz="4" w:space="0" w:color="auto"/>
            </w:tcBorders>
            <w:shd w:val="clear" w:color="auto" w:fill="auto"/>
            <w:noWrap/>
            <w:vAlign w:val="center"/>
            <w:hideMark/>
          </w:tcPr>
          <w:p w14:paraId="06E9352F"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13</w:t>
            </w:r>
          </w:p>
        </w:tc>
      </w:tr>
      <w:tr w:rsidR="001B154F" w:rsidRPr="00E47546" w14:paraId="4822D068"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40292CB" w14:textId="77777777" w:rsidR="0085774C" w:rsidRPr="00894043" w:rsidRDefault="0085774C" w:rsidP="00894043">
            <w:pPr>
              <w:spacing w:line="240" w:lineRule="auto"/>
              <w:rPr>
                <w:rFonts w:cs="Arial"/>
                <w:sz w:val="20"/>
                <w:szCs w:val="20"/>
              </w:rPr>
            </w:pPr>
            <w:r w:rsidRPr="00894043">
              <w:rPr>
                <w:rFonts w:cs="Arial"/>
                <w:sz w:val="20"/>
                <w:szCs w:val="20"/>
              </w:rPr>
              <w:t>10</w:t>
            </w:r>
          </w:p>
        </w:tc>
        <w:tc>
          <w:tcPr>
            <w:tcW w:w="820" w:type="pct"/>
            <w:tcBorders>
              <w:top w:val="nil"/>
              <w:left w:val="nil"/>
              <w:bottom w:val="single" w:sz="4" w:space="0" w:color="auto"/>
              <w:right w:val="single" w:sz="4" w:space="0" w:color="auto"/>
            </w:tcBorders>
            <w:shd w:val="clear" w:color="auto" w:fill="auto"/>
            <w:noWrap/>
            <w:vAlign w:val="center"/>
            <w:hideMark/>
          </w:tcPr>
          <w:p w14:paraId="71C638F4" w14:textId="77777777" w:rsidR="0085774C" w:rsidRPr="00894043" w:rsidRDefault="0085774C" w:rsidP="00894043">
            <w:pPr>
              <w:spacing w:line="240" w:lineRule="auto"/>
              <w:rPr>
                <w:rFonts w:cs="Arial"/>
                <w:sz w:val="20"/>
                <w:szCs w:val="20"/>
              </w:rPr>
            </w:pPr>
            <w:r w:rsidRPr="00894043">
              <w:rPr>
                <w:rFonts w:cs="Arial"/>
                <w:sz w:val="20"/>
                <w:szCs w:val="20"/>
              </w:rPr>
              <w:t>podlaskie</w:t>
            </w:r>
          </w:p>
        </w:tc>
        <w:tc>
          <w:tcPr>
            <w:tcW w:w="249" w:type="pct"/>
            <w:tcBorders>
              <w:top w:val="nil"/>
              <w:left w:val="nil"/>
              <w:bottom w:val="single" w:sz="4" w:space="0" w:color="auto"/>
              <w:right w:val="single" w:sz="4" w:space="0" w:color="auto"/>
            </w:tcBorders>
            <w:shd w:val="clear" w:color="auto" w:fill="auto"/>
            <w:noWrap/>
            <w:vAlign w:val="center"/>
            <w:hideMark/>
          </w:tcPr>
          <w:p w14:paraId="5C83E638"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16</w:t>
            </w:r>
          </w:p>
        </w:tc>
        <w:tc>
          <w:tcPr>
            <w:tcW w:w="429" w:type="pct"/>
            <w:tcBorders>
              <w:top w:val="nil"/>
              <w:left w:val="nil"/>
              <w:bottom w:val="single" w:sz="4" w:space="0" w:color="auto"/>
              <w:right w:val="single" w:sz="4" w:space="0" w:color="auto"/>
            </w:tcBorders>
            <w:shd w:val="clear" w:color="auto" w:fill="auto"/>
            <w:noWrap/>
            <w:vAlign w:val="center"/>
            <w:hideMark/>
          </w:tcPr>
          <w:p w14:paraId="4B23DCAB" w14:textId="213DB102" w:rsidR="0085774C" w:rsidRPr="00894043" w:rsidRDefault="00567EBC" w:rsidP="008E4C18">
            <w:pPr>
              <w:spacing w:line="240" w:lineRule="auto"/>
              <w:contextualSpacing/>
              <w:jc w:val="right"/>
              <w:rPr>
                <w:rFonts w:cs="Calibri"/>
                <w:sz w:val="20"/>
                <w:szCs w:val="20"/>
              </w:rPr>
            </w:pPr>
            <w:r>
              <w:rPr>
                <w:rFonts w:cs="Calibri"/>
                <w:sz w:val="20"/>
                <w:szCs w:val="20"/>
              </w:rPr>
              <w:t>701,7</w:t>
            </w:r>
          </w:p>
        </w:tc>
        <w:tc>
          <w:tcPr>
            <w:tcW w:w="246" w:type="pct"/>
            <w:tcBorders>
              <w:top w:val="nil"/>
              <w:left w:val="nil"/>
              <w:bottom w:val="single" w:sz="4" w:space="0" w:color="auto"/>
              <w:right w:val="single" w:sz="4" w:space="0" w:color="auto"/>
            </w:tcBorders>
            <w:shd w:val="clear" w:color="auto" w:fill="auto"/>
            <w:noWrap/>
            <w:vAlign w:val="center"/>
            <w:hideMark/>
          </w:tcPr>
          <w:p w14:paraId="39D55C4C"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16</w:t>
            </w:r>
          </w:p>
        </w:tc>
        <w:tc>
          <w:tcPr>
            <w:tcW w:w="407" w:type="pct"/>
            <w:tcBorders>
              <w:top w:val="nil"/>
              <w:left w:val="nil"/>
              <w:bottom w:val="single" w:sz="4" w:space="0" w:color="auto"/>
              <w:right w:val="single" w:sz="4" w:space="0" w:color="auto"/>
            </w:tcBorders>
            <w:shd w:val="clear" w:color="auto" w:fill="auto"/>
            <w:noWrap/>
            <w:vAlign w:val="center"/>
            <w:hideMark/>
          </w:tcPr>
          <w:p w14:paraId="494290B9" w14:textId="395071C7" w:rsidR="0085774C" w:rsidRPr="00894043" w:rsidRDefault="0085774C" w:rsidP="008E4C18">
            <w:pPr>
              <w:spacing w:line="240" w:lineRule="auto"/>
              <w:contextualSpacing/>
              <w:jc w:val="right"/>
              <w:rPr>
                <w:rFonts w:cs="Calibri"/>
                <w:sz w:val="20"/>
                <w:szCs w:val="20"/>
              </w:rPr>
            </w:pPr>
            <w:r w:rsidRPr="00894043">
              <w:rPr>
                <w:rFonts w:cs="Calibri"/>
                <w:sz w:val="20"/>
                <w:szCs w:val="20"/>
              </w:rPr>
              <w:t>678</w:t>
            </w:r>
            <w:r w:rsidR="00567EBC">
              <w:rPr>
                <w:rFonts w:cs="Calibri"/>
                <w:sz w:val="20"/>
                <w:szCs w:val="20"/>
              </w:rPr>
              <w:t>,2</w:t>
            </w:r>
          </w:p>
        </w:tc>
        <w:tc>
          <w:tcPr>
            <w:tcW w:w="246" w:type="pct"/>
            <w:tcBorders>
              <w:top w:val="nil"/>
              <w:left w:val="nil"/>
              <w:bottom w:val="single" w:sz="4" w:space="0" w:color="auto"/>
              <w:right w:val="single" w:sz="4" w:space="0" w:color="auto"/>
            </w:tcBorders>
            <w:shd w:val="clear" w:color="auto" w:fill="auto"/>
            <w:noWrap/>
            <w:vAlign w:val="center"/>
            <w:hideMark/>
          </w:tcPr>
          <w:p w14:paraId="19B6DD21"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407" w:type="pct"/>
            <w:tcBorders>
              <w:top w:val="nil"/>
              <w:left w:val="nil"/>
              <w:bottom w:val="single" w:sz="4" w:space="0" w:color="auto"/>
              <w:right w:val="single" w:sz="4" w:space="0" w:color="auto"/>
            </w:tcBorders>
            <w:shd w:val="clear" w:color="auto" w:fill="auto"/>
            <w:noWrap/>
            <w:vAlign w:val="center"/>
            <w:hideMark/>
          </w:tcPr>
          <w:p w14:paraId="174DFF40"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14:paraId="2645FFEF"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344" w:type="pct"/>
            <w:tcBorders>
              <w:top w:val="nil"/>
              <w:left w:val="nil"/>
              <w:bottom w:val="single" w:sz="4" w:space="0" w:color="auto"/>
              <w:right w:val="single" w:sz="4" w:space="0" w:color="auto"/>
            </w:tcBorders>
            <w:shd w:val="clear" w:color="auto" w:fill="auto"/>
            <w:noWrap/>
            <w:vAlign w:val="center"/>
            <w:hideMark/>
          </w:tcPr>
          <w:p w14:paraId="66784AD0"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95" w:type="pct"/>
            <w:tcBorders>
              <w:top w:val="nil"/>
              <w:left w:val="nil"/>
              <w:bottom w:val="single" w:sz="4" w:space="0" w:color="auto"/>
              <w:right w:val="single" w:sz="4" w:space="0" w:color="auto"/>
            </w:tcBorders>
            <w:shd w:val="clear" w:color="auto" w:fill="auto"/>
            <w:noWrap/>
            <w:vAlign w:val="center"/>
            <w:hideMark/>
          </w:tcPr>
          <w:p w14:paraId="2FDB0958"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16</w:t>
            </w:r>
          </w:p>
        </w:tc>
        <w:tc>
          <w:tcPr>
            <w:tcW w:w="457" w:type="pct"/>
            <w:tcBorders>
              <w:top w:val="nil"/>
              <w:left w:val="nil"/>
              <w:bottom w:val="single" w:sz="4" w:space="0" w:color="auto"/>
              <w:right w:val="single" w:sz="4" w:space="0" w:color="auto"/>
            </w:tcBorders>
            <w:shd w:val="clear" w:color="auto" w:fill="auto"/>
            <w:noWrap/>
            <w:vAlign w:val="center"/>
            <w:hideMark/>
          </w:tcPr>
          <w:p w14:paraId="01025182" w14:textId="4D0EBE5E" w:rsidR="0085774C" w:rsidRPr="00894043" w:rsidRDefault="001B154F" w:rsidP="008E4C18">
            <w:pPr>
              <w:spacing w:line="240" w:lineRule="auto"/>
              <w:contextualSpacing/>
              <w:jc w:val="right"/>
              <w:rPr>
                <w:rFonts w:cs="Calibri"/>
                <w:sz w:val="20"/>
                <w:szCs w:val="20"/>
              </w:rPr>
            </w:pPr>
            <w:r>
              <w:rPr>
                <w:rFonts w:cs="Calibri"/>
                <w:sz w:val="20"/>
                <w:szCs w:val="20"/>
              </w:rPr>
              <w:t>678,2</w:t>
            </w:r>
          </w:p>
        </w:tc>
        <w:tc>
          <w:tcPr>
            <w:tcW w:w="375" w:type="pct"/>
            <w:tcBorders>
              <w:top w:val="nil"/>
              <w:left w:val="nil"/>
              <w:bottom w:val="single" w:sz="4" w:space="0" w:color="auto"/>
              <w:right w:val="single" w:sz="4" w:space="0" w:color="auto"/>
            </w:tcBorders>
            <w:shd w:val="clear" w:color="auto" w:fill="auto"/>
            <w:noWrap/>
            <w:vAlign w:val="center"/>
            <w:hideMark/>
          </w:tcPr>
          <w:p w14:paraId="50FDA837"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42 389</w:t>
            </w:r>
          </w:p>
        </w:tc>
        <w:tc>
          <w:tcPr>
            <w:tcW w:w="247" w:type="pct"/>
            <w:tcBorders>
              <w:top w:val="nil"/>
              <w:left w:val="nil"/>
              <w:bottom w:val="single" w:sz="4" w:space="0" w:color="auto"/>
              <w:right w:val="single" w:sz="4" w:space="0" w:color="auto"/>
            </w:tcBorders>
            <w:shd w:val="clear" w:color="auto" w:fill="auto"/>
            <w:noWrap/>
            <w:vAlign w:val="center"/>
            <w:hideMark/>
          </w:tcPr>
          <w:p w14:paraId="2E2B2478"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7</w:t>
            </w:r>
          </w:p>
        </w:tc>
      </w:tr>
      <w:tr w:rsidR="001B154F" w:rsidRPr="00E47546" w14:paraId="3F0B1CA2"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AA20430" w14:textId="77777777" w:rsidR="0085774C" w:rsidRPr="00894043" w:rsidRDefault="0085774C" w:rsidP="00894043">
            <w:pPr>
              <w:spacing w:line="240" w:lineRule="auto"/>
              <w:rPr>
                <w:rFonts w:cs="Arial"/>
                <w:sz w:val="20"/>
                <w:szCs w:val="20"/>
              </w:rPr>
            </w:pPr>
            <w:r w:rsidRPr="00894043">
              <w:rPr>
                <w:rFonts w:cs="Arial"/>
                <w:sz w:val="20"/>
                <w:szCs w:val="20"/>
              </w:rPr>
              <w:lastRenderedPageBreak/>
              <w:t>11</w:t>
            </w:r>
          </w:p>
        </w:tc>
        <w:tc>
          <w:tcPr>
            <w:tcW w:w="820" w:type="pct"/>
            <w:tcBorders>
              <w:top w:val="nil"/>
              <w:left w:val="nil"/>
              <w:bottom w:val="single" w:sz="4" w:space="0" w:color="auto"/>
              <w:right w:val="single" w:sz="4" w:space="0" w:color="auto"/>
            </w:tcBorders>
            <w:shd w:val="clear" w:color="auto" w:fill="auto"/>
            <w:noWrap/>
            <w:vAlign w:val="center"/>
            <w:hideMark/>
          </w:tcPr>
          <w:p w14:paraId="3487A08C" w14:textId="77777777" w:rsidR="0085774C" w:rsidRPr="00894043" w:rsidRDefault="0085774C" w:rsidP="00894043">
            <w:pPr>
              <w:spacing w:line="240" w:lineRule="auto"/>
              <w:rPr>
                <w:rFonts w:cs="Arial"/>
                <w:sz w:val="20"/>
                <w:szCs w:val="20"/>
              </w:rPr>
            </w:pPr>
            <w:r w:rsidRPr="00894043">
              <w:rPr>
                <w:rFonts w:cs="Arial"/>
                <w:sz w:val="20"/>
                <w:szCs w:val="20"/>
              </w:rPr>
              <w:t>pomorskie</w:t>
            </w:r>
          </w:p>
        </w:tc>
        <w:tc>
          <w:tcPr>
            <w:tcW w:w="249" w:type="pct"/>
            <w:tcBorders>
              <w:top w:val="nil"/>
              <w:left w:val="nil"/>
              <w:bottom w:val="single" w:sz="4" w:space="0" w:color="auto"/>
              <w:right w:val="single" w:sz="4" w:space="0" w:color="auto"/>
            </w:tcBorders>
            <w:shd w:val="clear" w:color="auto" w:fill="auto"/>
            <w:noWrap/>
            <w:vAlign w:val="center"/>
            <w:hideMark/>
          </w:tcPr>
          <w:p w14:paraId="5226DF1E"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61</w:t>
            </w:r>
          </w:p>
        </w:tc>
        <w:tc>
          <w:tcPr>
            <w:tcW w:w="429" w:type="pct"/>
            <w:tcBorders>
              <w:top w:val="nil"/>
              <w:left w:val="nil"/>
              <w:bottom w:val="single" w:sz="4" w:space="0" w:color="auto"/>
              <w:right w:val="single" w:sz="4" w:space="0" w:color="auto"/>
            </w:tcBorders>
            <w:shd w:val="clear" w:color="auto" w:fill="auto"/>
            <w:noWrap/>
            <w:vAlign w:val="center"/>
            <w:hideMark/>
          </w:tcPr>
          <w:p w14:paraId="384A6DF2" w14:textId="1E157B0A" w:rsidR="0085774C" w:rsidRPr="00894043" w:rsidRDefault="00567EBC" w:rsidP="008E4C18">
            <w:pPr>
              <w:spacing w:line="240" w:lineRule="auto"/>
              <w:contextualSpacing/>
              <w:jc w:val="right"/>
              <w:rPr>
                <w:rFonts w:cs="Calibri"/>
                <w:sz w:val="20"/>
                <w:szCs w:val="20"/>
              </w:rPr>
            </w:pPr>
            <w:r>
              <w:rPr>
                <w:rFonts w:cs="Calibri"/>
                <w:sz w:val="20"/>
                <w:szCs w:val="20"/>
              </w:rPr>
              <w:t>1 870,9</w:t>
            </w:r>
          </w:p>
        </w:tc>
        <w:tc>
          <w:tcPr>
            <w:tcW w:w="246" w:type="pct"/>
            <w:tcBorders>
              <w:top w:val="nil"/>
              <w:left w:val="nil"/>
              <w:bottom w:val="single" w:sz="4" w:space="0" w:color="auto"/>
              <w:right w:val="single" w:sz="4" w:space="0" w:color="auto"/>
            </w:tcBorders>
            <w:shd w:val="clear" w:color="auto" w:fill="auto"/>
            <w:noWrap/>
            <w:vAlign w:val="center"/>
            <w:hideMark/>
          </w:tcPr>
          <w:p w14:paraId="1A68B3E9"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60</w:t>
            </w:r>
          </w:p>
        </w:tc>
        <w:tc>
          <w:tcPr>
            <w:tcW w:w="407" w:type="pct"/>
            <w:tcBorders>
              <w:top w:val="nil"/>
              <w:left w:val="nil"/>
              <w:bottom w:val="single" w:sz="4" w:space="0" w:color="auto"/>
              <w:right w:val="single" w:sz="4" w:space="0" w:color="auto"/>
            </w:tcBorders>
            <w:shd w:val="clear" w:color="auto" w:fill="auto"/>
            <w:noWrap/>
            <w:vAlign w:val="center"/>
            <w:hideMark/>
          </w:tcPr>
          <w:p w14:paraId="3DCAA0B3" w14:textId="76D61B12" w:rsidR="0085774C" w:rsidRPr="00894043" w:rsidRDefault="00567EBC" w:rsidP="008E4C18">
            <w:pPr>
              <w:spacing w:line="240" w:lineRule="auto"/>
              <w:contextualSpacing/>
              <w:jc w:val="right"/>
              <w:rPr>
                <w:rFonts w:cs="Calibri"/>
                <w:sz w:val="20"/>
                <w:szCs w:val="20"/>
              </w:rPr>
            </w:pPr>
            <w:r>
              <w:rPr>
                <w:rFonts w:cs="Calibri"/>
                <w:sz w:val="20"/>
                <w:szCs w:val="20"/>
              </w:rPr>
              <w:t>1 822,2</w:t>
            </w:r>
          </w:p>
        </w:tc>
        <w:tc>
          <w:tcPr>
            <w:tcW w:w="246" w:type="pct"/>
            <w:tcBorders>
              <w:top w:val="nil"/>
              <w:left w:val="nil"/>
              <w:bottom w:val="single" w:sz="4" w:space="0" w:color="auto"/>
              <w:right w:val="single" w:sz="4" w:space="0" w:color="auto"/>
            </w:tcBorders>
            <w:shd w:val="clear" w:color="auto" w:fill="auto"/>
            <w:noWrap/>
            <w:vAlign w:val="center"/>
            <w:hideMark/>
          </w:tcPr>
          <w:p w14:paraId="2183CF91"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407" w:type="pct"/>
            <w:tcBorders>
              <w:top w:val="nil"/>
              <w:left w:val="nil"/>
              <w:bottom w:val="single" w:sz="4" w:space="0" w:color="auto"/>
              <w:right w:val="single" w:sz="4" w:space="0" w:color="auto"/>
            </w:tcBorders>
            <w:shd w:val="clear" w:color="auto" w:fill="auto"/>
            <w:noWrap/>
            <w:vAlign w:val="center"/>
            <w:hideMark/>
          </w:tcPr>
          <w:p w14:paraId="58BEADAA"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14:paraId="2619313F"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w:t>
            </w:r>
          </w:p>
        </w:tc>
        <w:tc>
          <w:tcPr>
            <w:tcW w:w="344" w:type="pct"/>
            <w:tcBorders>
              <w:top w:val="nil"/>
              <w:left w:val="nil"/>
              <w:bottom w:val="single" w:sz="4" w:space="0" w:color="auto"/>
              <w:right w:val="single" w:sz="4" w:space="0" w:color="auto"/>
            </w:tcBorders>
            <w:shd w:val="clear" w:color="auto" w:fill="auto"/>
            <w:noWrap/>
            <w:vAlign w:val="center"/>
            <w:hideMark/>
          </w:tcPr>
          <w:p w14:paraId="2F82F33D" w14:textId="2015A898" w:rsidR="0085774C" w:rsidRPr="00894043" w:rsidRDefault="001B154F" w:rsidP="008E4C18">
            <w:pPr>
              <w:spacing w:line="240" w:lineRule="auto"/>
              <w:contextualSpacing/>
              <w:jc w:val="right"/>
              <w:rPr>
                <w:rFonts w:cs="Calibri"/>
                <w:sz w:val="20"/>
                <w:szCs w:val="20"/>
              </w:rPr>
            </w:pPr>
            <w:r>
              <w:rPr>
                <w:rFonts w:cs="Calibri"/>
                <w:sz w:val="20"/>
                <w:szCs w:val="20"/>
              </w:rPr>
              <w:t>35</w:t>
            </w:r>
          </w:p>
        </w:tc>
        <w:tc>
          <w:tcPr>
            <w:tcW w:w="295" w:type="pct"/>
            <w:tcBorders>
              <w:top w:val="nil"/>
              <w:left w:val="nil"/>
              <w:bottom w:val="single" w:sz="4" w:space="0" w:color="auto"/>
              <w:right w:val="single" w:sz="4" w:space="0" w:color="auto"/>
            </w:tcBorders>
            <w:shd w:val="clear" w:color="auto" w:fill="auto"/>
            <w:noWrap/>
            <w:vAlign w:val="center"/>
            <w:hideMark/>
          </w:tcPr>
          <w:p w14:paraId="4DBA2B39"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61</w:t>
            </w:r>
          </w:p>
        </w:tc>
        <w:tc>
          <w:tcPr>
            <w:tcW w:w="457" w:type="pct"/>
            <w:tcBorders>
              <w:top w:val="nil"/>
              <w:left w:val="nil"/>
              <w:bottom w:val="single" w:sz="4" w:space="0" w:color="auto"/>
              <w:right w:val="single" w:sz="4" w:space="0" w:color="auto"/>
            </w:tcBorders>
            <w:shd w:val="clear" w:color="auto" w:fill="auto"/>
            <w:noWrap/>
            <w:vAlign w:val="center"/>
            <w:hideMark/>
          </w:tcPr>
          <w:p w14:paraId="7A190F28" w14:textId="620BC758" w:rsidR="0085774C" w:rsidRPr="00894043" w:rsidRDefault="001B154F" w:rsidP="008E4C18">
            <w:pPr>
              <w:spacing w:line="240" w:lineRule="auto"/>
              <w:contextualSpacing/>
              <w:jc w:val="right"/>
              <w:rPr>
                <w:rFonts w:cs="Calibri"/>
                <w:sz w:val="20"/>
                <w:szCs w:val="20"/>
              </w:rPr>
            </w:pPr>
            <w:r>
              <w:rPr>
                <w:rFonts w:cs="Calibri"/>
                <w:sz w:val="20"/>
                <w:szCs w:val="20"/>
              </w:rPr>
              <w:t>1 857,2</w:t>
            </w:r>
          </w:p>
        </w:tc>
        <w:tc>
          <w:tcPr>
            <w:tcW w:w="375" w:type="pct"/>
            <w:tcBorders>
              <w:top w:val="nil"/>
              <w:left w:val="nil"/>
              <w:bottom w:val="single" w:sz="4" w:space="0" w:color="auto"/>
              <w:right w:val="single" w:sz="4" w:space="0" w:color="auto"/>
            </w:tcBorders>
            <w:shd w:val="clear" w:color="auto" w:fill="auto"/>
            <w:noWrap/>
            <w:vAlign w:val="center"/>
            <w:hideMark/>
          </w:tcPr>
          <w:p w14:paraId="2E676F7D"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30 445</w:t>
            </w:r>
          </w:p>
        </w:tc>
        <w:tc>
          <w:tcPr>
            <w:tcW w:w="247" w:type="pct"/>
            <w:tcBorders>
              <w:top w:val="nil"/>
              <w:left w:val="nil"/>
              <w:bottom w:val="single" w:sz="4" w:space="0" w:color="auto"/>
              <w:right w:val="single" w:sz="4" w:space="0" w:color="auto"/>
            </w:tcBorders>
            <w:shd w:val="clear" w:color="auto" w:fill="auto"/>
            <w:noWrap/>
            <w:vAlign w:val="center"/>
            <w:hideMark/>
          </w:tcPr>
          <w:p w14:paraId="512CCEEC"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12</w:t>
            </w:r>
          </w:p>
        </w:tc>
      </w:tr>
      <w:tr w:rsidR="001B154F" w:rsidRPr="00E47546" w14:paraId="60E727D5"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8565815" w14:textId="77777777" w:rsidR="0085774C" w:rsidRPr="00894043" w:rsidRDefault="0085774C" w:rsidP="00894043">
            <w:pPr>
              <w:spacing w:line="240" w:lineRule="auto"/>
              <w:rPr>
                <w:rFonts w:cs="Arial"/>
                <w:sz w:val="20"/>
                <w:szCs w:val="20"/>
              </w:rPr>
            </w:pPr>
            <w:r w:rsidRPr="00894043">
              <w:rPr>
                <w:rFonts w:cs="Arial"/>
                <w:sz w:val="20"/>
                <w:szCs w:val="20"/>
              </w:rPr>
              <w:t>12</w:t>
            </w:r>
          </w:p>
        </w:tc>
        <w:tc>
          <w:tcPr>
            <w:tcW w:w="820" w:type="pct"/>
            <w:tcBorders>
              <w:top w:val="nil"/>
              <w:left w:val="nil"/>
              <w:bottom w:val="single" w:sz="4" w:space="0" w:color="auto"/>
              <w:right w:val="single" w:sz="4" w:space="0" w:color="auto"/>
            </w:tcBorders>
            <w:shd w:val="clear" w:color="auto" w:fill="auto"/>
            <w:noWrap/>
            <w:vAlign w:val="center"/>
            <w:hideMark/>
          </w:tcPr>
          <w:p w14:paraId="137DE051" w14:textId="77777777" w:rsidR="0085774C" w:rsidRPr="00894043" w:rsidRDefault="0085774C" w:rsidP="00894043">
            <w:pPr>
              <w:spacing w:line="240" w:lineRule="auto"/>
              <w:rPr>
                <w:rFonts w:cs="Arial"/>
                <w:sz w:val="20"/>
                <w:szCs w:val="20"/>
              </w:rPr>
            </w:pPr>
            <w:r w:rsidRPr="00894043">
              <w:rPr>
                <w:rFonts w:cs="Arial"/>
                <w:sz w:val="20"/>
                <w:szCs w:val="20"/>
              </w:rPr>
              <w:t>śląskie</w:t>
            </w:r>
          </w:p>
        </w:tc>
        <w:tc>
          <w:tcPr>
            <w:tcW w:w="249" w:type="pct"/>
            <w:tcBorders>
              <w:top w:val="nil"/>
              <w:left w:val="nil"/>
              <w:bottom w:val="single" w:sz="4" w:space="0" w:color="auto"/>
              <w:right w:val="single" w:sz="4" w:space="0" w:color="auto"/>
            </w:tcBorders>
            <w:shd w:val="clear" w:color="auto" w:fill="auto"/>
            <w:noWrap/>
            <w:vAlign w:val="center"/>
            <w:hideMark/>
          </w:tcPr>
          <w:p w14:paraId="5F13503A"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40</w:t>
            </w:r>
          </w:p>
        </w:tc>
        <w:tc>
          <w:tcPr>
            <w:tcW w:w="429" w:type="pct"/>
            <w:tcBorders>
              <w:top w:val="nil"/>
              <w:left w:val="nil"/>
              <w:bottom w:val="single" w:sz="4" w:space="0" w:color="auto"/>
              <w:right w:val="single" w:sz="4" w:space="0" w:color="auto"/>
            </w:tcBorders>
            <w:shd w:val="clear" w:color="auto" w:fill="auto"/>
            <w:noWrap/>
            <w:vAlign w:val="center"/>
            <w:hideMark/>
          </w:tcPr>
          <w:p w14:paraId="02F9A1E2" w14:textId="3588BBFB" w:rsidR="0085774C" w:rsidRPr="00894043" w:rsidRDefault="00567EBC" w:rsidP="008E4C18">
            <w:pPr>
              <w:spacing w:line="240" w:lineRule="auto"/>
              <w:contextualSpacing/>
              <w:jc w:val="right"/>
              <w:rPr>
                <w:rFonts w:cs="Calibri"/>
                <w:sz w:val="20"/>
                <w:szCs w:val="20"/>
              </w:rPr>
            </w:pPr>
            <w:r>
              <w:rPr>
                <w:rFonts w:cs="Calibri"/>
                <w:sz w:val="20"/>
                <w:szCs w:val="20"/>
              </w:rPr>
              <w:t>1 467,4</w:t>
            </w:r>
          </w:p>
        </w:tc>
        <w:tc>
          <w:tcPr>
            <w:tcW w:w="246" w:type="pct"/>
            <w:tcBorders>
              <w:top w:val="nil"/>
              <w:left w:val="nil"/>
              <w:bottom w:val="single" w:sz="4" w:space="0" w:color="auto"/>
              <w:right w:val="single" w:sz="4" w:space="0" w:color="auto"/>
            </w:tcBorders>
            <w:shd w:val="clear" w:color="auto" w:fill="auto"/>
            <w:noWrap/>
            <w:vAlign w:val="center"/>
            <w:hideMark/>
          </w:tcPr>
          <w:p w14:paraId="3DC4024A"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40</w:t>
            </w:r>
          </w:p>
        </w:tc>
        <w:tc>
          <w:tcPr>
            <w:tcW w:w="407" w:type="pct"/>
            <w:tcBorders>
              <w:top w:val="nil"/>
              <w:left w:val="nil"/>
              <w:bottom w:val="single" w:sz="4" w:space="0" w:color="auto"/>
              <w:right w:val="single" w:sz="4" w:space="0" w:color="auto"/>
            </w:tcBorders>
            <w:shd w:val="clear" w:color="auto" w:fill="auto"/>
            <w:noWrap/>
            <w:vAlign w:val="center"/>
            <w:hideMark/>
          </w:tcPr>
          <w:p w14:paraId="2398AAA7" w14:textId="79EF6281" w:rsidR="0085774C" w:rsidRPr="00894043" w:rsidRDefault="00567EBC" w:rsidP="008E4C18">
            <w:pPr>
              <w:spacing w:line="240" w:lineRule="auto"/>
              <w:contextualSpacing/>
              <w:jc w:val="right"/>
              <w:rPr>
                <w:rFonts w:cs="Calibri"/>
                <w:sz w:val="20"/>
                <w:szCs w:val="20"/>
              </w:rPr>
            </w:pPr>
            <w:r>
              <w:rPr>
                <w:rFonts w:cs="Calibri"/>
                <w:sz w:val="20"/>
                <w:szCs w:val="20"/>
              </w:rPr>
              <w:t>1 461,2</w:t>
            </w:r>
          </w:p>
        </w:tc>
        <w:tc>
          <w:tcPr>
            <w:tcW w:w="246" w:type="pct"/>
            <w:tcBorders>
              <w:top w:val="nil"/>
              <w:left w:val="nil"/>
              <w:bottom w:val="single" w:sz="4" w:space="0" w:color="auto"/>
              <w:right w:val="single" w:sz="4" w:space="0" w:color="auto"/>
            </w:tcBorders>
            <w:shd w:val="clear" w:color="auto" w:fill="auto"/>
            <w:noWrap/>
            <w:vAlign w:val="center"/>
            <w:hideMark/>
          </w:tcPr>
          <w:p w14:paraId="32D78403"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407" w:type="pct"/>
            <w:tcBorders>
              <w:top w:val="nil"/>
              <w:left w:val="nil"/>
              <w:bottom w:val="single" w:sz="4" w:space="0" w:color="auto"/>
              <w:right w:val="single" w:sz="4" w:space="0" w:color="auto"/>
            </w:tcBorders>
            <w:shd w:val="clear" w:color="auto" w:fill="auto"/>
            <w:noWrap/>
            <w:vAlign w:val="center"/>
            <w:hideMark/>
          </w:tcPr>
          <w:p w14:paraId="10F03B8A"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14:paraId="6B28C571"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344" w:type="pct"/>
            <w:tcBorders>
              <w:top w:val="nil"/>
              <w:left w:val="nil"/>
              <w:bottom w:val="single" w:sz="4" w:space="0" w:color="auto"/>
              <w:right w:val="single" w:sz="4" w:space="0" w:color="auto"/>
            </w:tcBorders>
            <w:shd w:val="clear" w:color="auto" w:fill="auto"/>
            <w:noWrap/>
            <w:vAlign w:val="center"/>
            <w:hideMark/>
          </w:tcPr>
          <w:p w14:paraId="162B759E"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95" w:type="pct"/>
            <w:tcBorders>
              <w:top w:val="nil"/>
              <w:left w:val="nil"/>
              <w:bottom w:val="single" w:sz="4" w:space="0" w:color="auto"/>
              <w:right w:val="single" w:sz="4" w:space="0" w:color="auto"/>
            </w:tcBorders>
            <w:shd w:val="clear" w:color="auto" w:fill="auto"/>
            <w:noWrap/>
            <w:vAlign w:val="center"/>
            <w:hideMark/>
          </w:tcPr>
          <w:p w14:paraId="1C4BE1BA"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40</w:t>
            </w:r>
          </w:p>
        </w:tc>
        <w:tc>
          <w:tcPr>
            <w:tcW w:w="457" w:type="pct"/>
            <w:tcBorders>
              <w:top w:val="nil"/>
              <w:left w:val="nil"/>
              <w:bottom w:val="single" w:sz="4" w:space="0" w:color="auto"/>
              <w:right w:val="single" w:sz="4" w:space="0" w:color="auto"/>
            </w:tcBorders>
            <w:shd w:val="clear" w:color="auto" w:fill="auto"/>
            <w:noWrap/>
            <w:vAlign w:val="center"/>
            <w:hideMark/>
          </w:tcPr>
          <w:p w14:paraId="261F604F" w14:textId="0767E060" w:rsidR="0085774C" w:rsidRPr="00894043" w:rsidRDefault="001B154F" w:rsidP="008E4C18">
            <w:pPr>
              <w:spacing w:line="240" w:lineRule="auto"/>
              <w:contextualSpacing/>
              <w:jc w:val="right"/>
              <w:rPr>
                <w:rFonts w:cs="Calibri"/>
                <w:sz w:val="20"/>
                <w:szCs w:val="20"/>
              </w:rPr>
            </w:pPr>
            <w:r>
              <w:rPr>
                <w:rFonts w:cs="Calibri"/>
                <w:sz w:val="20"/>
                <w:szCs w:val="20"/>
              </w:rPr>
              <w:t>1 461,2</w:t>
            </w:r>
          </w:p>
        </w:tc>
        <w:tc>
          <w:tcPr>
            <w:tcW w:w="375" w:type="pct"/>
            <w:tcBorders>
              <w:top w:val="nil"/>
              <w:left w:val="nil"/>
              <w:bottom w:val="single" w:sz="4" w:space="0" w:color="auto"/>
              <w:right w:val="single" w:sz="4" w:space="0" w:color="auto"/>
            </w:tcBorders>
            <w:shd w:val="clear" w:color="auto" w:fill="auto"/>
            <w:noWrap/>
            <w:vAlign w:val="center"/>
            <w:hideMark/>
          </w:tcPr>
          <w:p w14:paraId="1CBE71F8"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36 530</w:t>
            </w:r>
          </w:p>
        </w:tc>
        <w:tc>
          <w:tcPr>
            <w:tcW w:w="247" w:type="pct"/>
            <w:tcBorders>
              <w:top w:val="nil"/>
              <w:left w:val="nil"/>
              <w:bottom w:val="single" w:sz="4" w:space="0" w:color="auto"/>
              <w:right w:val="single" w:sz="4" w:space="0" w:color="auto"/>
            </w:tcBorders>
            <w:shd w:val="clear" w:color="auto" w:fill="auto"/>
            <w:noWrap/>
            <w:vAlign w:val="center"/>
            <w:hideMark/>
          </w:tcPr>
          <w:p w14:paraId="51270492"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19</w:t>
            </w:r>
          </w:p>
        </w:tc>
      </w:tr>
      <w:tr w:rsidR="001B154F" w:rsidRPr="00E47546" w14:paraId="23556071"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EF00B92" w14:textId="77777777" w:rsidR="0085774C" w:rsidRPr="00894043" w:rsidRDefault="0085774C" w:rsidP="00894043">
            <w:pPr>
              <w:spacing w:line="240" w:lineRule="auto"/>
              <w:rPr>
                <w:rFonts w:cs="Arial"/>
                <w:sz w:val="20"/>
                <w:szCs w:val="20"/>
              </w:rPr>
            </w:pPr>
            <w:r w:rsidRPr="00894043">
              <w:rPr>
                <w:rFonts w:cs="Arial"/>
                <w:sz w:val="20"/>
                <w:szCs w:val="20"/>
              </w:rPr>
              <w:t>13</w:t>
            </w:r>
          </w:p>
        </w:tc>
        <w:tc>
          <w:tcPr>
            <w:tcW w:w="820" w:type="pct"/>
            <w:tcBorders>
              <w:top w:val="nil"/>
              <w:left w:val="nil"/>
              <w:bottom w:val="single" w:sz="4" w:space="0" w:color="auto"/>
              <w:right w:val="single" w:sz="4" w:space="0" w:color="auto"/>
            </w:tcBorders>
            <w:shd w:val="clear" w:color="auto" w:fill="auto"/>
            <w:noWrap/>
            <w:vAlign w:val="center"/>
            <w:hideMark/>
          </w:tcPr>
          <w:p w14:paraId="79F896CF" w14:textId="77777777" w:rsidR="0085774C" w:rsidRPr="00894043" w:rsidRDefault="0085774C" w:rsidP="00894043">
            <w:pPr>
              <w:spacing w:line="240" w:lineRule="auto"/>
              <w:rPr>
                <w:rFonts w:cs="Arial"/>
                <w:sz w:val="20"/>
                <w:szCs w:val="20"/>
              </w:rPr>
            </w:pPr>
            <w:r w:rsidRPr="00894043">
              <w:rPr>
                <w:rFonts w:cs="Arial"/>
                <w:sz w:val="20"/>
                <w:szCs w:val="20"/>
              </w:rPr>
              <w:t>świętokrzyskie</w:t>
            </w:r>
          </w:p>
        </w:tc>
        <w:tc>
          <w:tcPr>
            <w:tcW w:w="249" w:type="pct"/>
            <w:tcBorders>
              <w:top w:val="nil"/>
              <w:left w:val="nil"/>
              <w:bottom w:val="single" w:sz="4" w:space="0" w:color="auto"/>
              <w:right w:val="single" w:sz="4" w:space="0" w:color="auto"/>
            </w:tcBorders>
            <w:shd w:val="clear" w:color="auto" w:fill="auto"/>
            <w:noWrap/>
            <w:vAlign w:val="center"/>
            <w:hideMark/>
          </w:tcPr>
          <w:p w14:paraId="50BE7AEF"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39</w:t>
            </w:r>
          </w:p>
        </w:tc>
        <w:tc>
          <w:tcPr>
            <w:tcW w:w="429" w:type="pct"/>
            <w:tcBorders>
              <w:top w:val="nil"/>
              <w:left w:val="nil"/>
              <w:bottom w:val="single" w:sz="4" w:space="0" w:color="auto"/>
              <w:right w:val="single" w:sz="4" w:space="0" w:color="auto"/>
            </w:tcBorders>
            <w:shd w:val="clear" w:color="auto" w:fill="auto"/>
            <w:noWrap/>
            <w:vAlign w:val="center"/>
            <w:hideMark/>
          </w:tcPr>
          <w:p w14:paraId="367F06DB" w14:textId="51777807" w:rsidR="0085774C" w:rsidRPr="00894043" w:rsidRDefault="00567EBC" w:rsidP="008E4C18">
            <w:pPr>
              <w:spacing w:line="240" w:lineRule="auto"/>
              <w:contextualSpacing/>
              <w:jc w:val="right"/>
              <w:rPr>
                <w:rFonts w:cs="Calibri"/>
                <w:sz w:val="20"/>
                <w:szCs w:val="20"/>
              </w:rPr>
            </w:pPr>
            <w:r>
              <w:rPr>
                <w:rFonts w:cs="Calibri"/>
                <w:sz w:val="20"/>
                <w:szCs w:val="20"/>
              </w:rPr>
              <w:t>1 304,9</w:t>
            </w:r>
          </w:p>
        </w:tc>
        <w:tc>
          <w:tcPr>
            <w:tcW w:w="246" w:type="pct"/>
            <w:tcBorders>
              <w:top w:val="nil"/>
              <w:left w:val="nil"/>
              <w:bottom w:val="single" w:sz="4" w:space="0" w:color="auto"/>
              <w:right w:val="single" w:sz="4" w:space="0" w:color="auto"/>
            </w:tcBorders>
            <w:shd w:val="clear" w:color="auto" w:fill="auto"/>
            <w:noWrap/>
            <w:vAlign w:val="center"/>
            <w:hideMark/>
          </w:tcPr>
          <w:p w14:paraId="4236C5D7"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38</w:t>
            </w:r>
          </w:p>
        </w:tc>
        <w:tc>
          <w:tcPr>
            <w:tcW w:w="407" w:type="pct"/>
            <w:tcBorders>
              <w:top w:val="nil"/>
              <w:left w:val="nil"/>
              <w:bottom w:val="single" w:sz="4" w:space="0" w:color="auto"/>
              <w:right w:val="single" w:sz="4" w:space="0" w:color="auto"/>
            </w:tcBorders>
            <w:shd w:val="clear" w:color="auto" w:fill="auto"/>
            <w:noWrap/>
            <w:vAlign w:val="center"/>
            <w:hideMark/>
          </w:tcPr>
          <w:p w14:paraId="4A50B17B" w14:textId="2B3C1334" w:rsidR="0085774C" w:rsidRPr="00894043" w:rsidRDefault="00567EBC" w:rsidP="008E4C18">
            <w:pPr>
              <w:spacing w:line="240" w:lineRule="auto"/>
              <w:contextualSpacing/>
              <w:jc w:val="right"/>
              <w:rPr>
                <w:rFonts w:cs="Calibri"/>
                <w:sz w:val="20"/>
                <w:szCs w:val="20"/>
              </w:rPr>
            </w:pPr>
            <w:r>
              <w:rPr>
                <w:rFonts w:cs="Calibri"/>
                <w:sz w:val="20"/>
                <w:szCs w:val="20"/>
              </w:rPr>
              <w:t>1 264,9</w:t>
            </w:r>
          </w:p>
        </w:tc>
        <w:tc>
          <w:tcPr>
            <w:tcW w:w="246" w:type="pct"/>
            <w:tcBorders>
              <w:top w:val="nil"/>
              <w:left w:val="nil"/>
              <w:bottom w:val="single" w:sz="4" w:space="0" w:color="auto"/>
              <w:right w:val="single" w:sz="4" w:space="0" w:color="auto"/>
            </w:tcBorders>
            <w:shd w:val="clear" w:color="auto" w:fill="auto"/>
            <w:noWrap/>
            <w:vAlign w:val="center"/>
            <w:hideMark/>
          </w:tcPr>
          <w:p w14:paraId="14B59680"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w:t>
            </w:r>
          </w:p>
        </w:tc>
        <w:tc>
          <w:tcPr>
            <w:tcW w:w="407" w:type="pct"/>
            <w:tcBorders>
              <w:top w:val="nil"/>
              <w:left w:val="nil"/>
              <w:bottom w:val="single" w:sz="4" w:space="0" w:color="auto"/>
              <w:right w:val="single" w:sz="4" w:space="0" w:color="auto"/>
            </w:tcBorders>
            <w:shd w:val="clear" w:color="auto" w:fill="auto"/>
            <w:noWrap/>
            <w:vAlign w:val="center"/>
            <w:hideMark/>
          </w:tcPr>
          <w:p w14:paraId="155B65AC" w14:textId="6656256C" w:rsidR="0085774C" w:rsidRPr="00894043" w:rsidRDefault="0085774C" w:rsidP="008E4C18">
            <w:pPr>
              <w:spacing w:line="240" w:lineRule="auto"/>
              <w:contextualSpacing/>
              <w:jc w:val="right"/>
              <w:rPr>
                <w:rFonts w:cs="Calibri"/>
                <w:sz w:val="20"/>
                <w:szCs w:val="20"/>
              </w:rPr>
            </w:pPr>
            <w:r w:rsidRPr="00894043">
              <w:rPr>
                <w:rFonts w:cs="Calibri"/>
                <w:sz w:val="20"/>
                <w:szCs w:val="20"/>
              </w:rPr>
              <w:t>40</w:t>
            </w:r>
          </w:p>
        </w:tc>
        <w:tc>
          <w:tcPr>
            <w:tcW w:w="246" w:type="pct"/>
            <w:tcBorders>
              <w:top w:val="nil"/>
              <w:left w:val="nil"/>
              <w:bottom w:val="single" w:sz="4" w:space="0" w:color="auto"/>
              <w:right w:val="single" w:sz="4" w:space="0" w:color="auto"/>
            </w:tcBorders>
            <w:shd w:val="clear" w:color="auto" w:fill="auto"/>
            <w:noWrap/>
            <w:vAlign w:val="center"/>
            <w:hideMark/>
          </w:tcPr>
          <w:p w14:paraId="6E5841A9"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344" w:type="pct"/>
            <w:tcBorders>
              <w:top w:val="nil"/>
              <w:left w:val="nil"/>
              <w:bottom w:val="single" w:sz="4" w:space="0" w:color="auto"/>
              <w:right w:val="single" w:sz="4" w:space="0" w:color="auto"/>
            </w:tcBorders>
            <w:shd w:val="clear" w:color="auto" w:fill="auto"/>
            <w:noWrap/>
            <w:vAlign w:val="center"/>
            <w:hideMark/>
          </w:tcPr>
          <w:p w14:paraId="4ADBE9DA"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95" w:type="pct"/>
            <w:tcBorders>
              <w:top w:val="nil"/>
              <w:left w:val="nil"/>
              <w:bottom w:val="single" w:sz="4" w:space="0" w:color="auto"/>
              <w:right w:val="single" w:sz="4" w:space="0" w:color="auto"/>
            </w:tcBorders>
            <w:shd w:val="clear" w:color="auto" w:fill="auto"/>
            <w:noWrap/>
            <w:vAlign w:val="center"/>
            <w:hideMark/>
          </w:tcPr>
          <w:p w14:paraId="71A73AF7"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39</w:t>
            </w:r>
          </w:p>
        </w:tc>
        <w:tc>
          <w:tcPr>
            <w:tcW w:w="457" w:type="pct"/>
            <w:tcBorders>
              <w:top w:val="nil"/>
              <w:left w:val="nil"/>
              <w:bottom w:val="single" w:sz="4" w:space="0" w:color="auto"/>
              <w:right w:val="single" w:sz="4" w:space="0" w:color="auto"/>
            </w:tcBorders>
            <w:shd w:val="clear" w:color="auto" w:fill="auto"/>
            <w:noWrap/>
            <w:vAlign w:val="center"/>
            <w:hideMark/>
          </w:tcPr>
          <w:p w14:paraId="378E0FB7" w14:textId="6E4B334F" w:rsidR="0085774C" w:rsidRPr="00894043" w:rsidRDefault="001B154F" w:rsidP="008E4C18">
            <w:pPr>
              <w:spacing w:line="240" w:lineRule="auto"/>
              <w:contextualSpacing/>
              <w:jc w:val="right"/>
              <w:rPr>
                <w:rFonts w:cs="Calibri"/>
                <w:sz w:val="20"/>
                <w:szCs w:val="20"/>
              </w:rPr>
            </w:pPr>
            <w:r>
              <w:rPr>
                <w:rFonts w:cs="Calibri"/>
                <w:sz w:val="20"/>
                <w:szCs w:val="20"/>
              </w:rPr>
              <w:t>1 304,9</w:t>
            </w:r>
          </w:p>
        </w:tc>
        <w:tc>
          <w:tcPr>
            <w:tcW w:w="375" w:type="pct"/>
            <w:tcBorders>
              <w:top w:val="nil"/>
              <w:left w:val="nil"/>
              <w:bottom w:val="single" w:sz="4" w:space="0" w:color="auto"/>
              <w:right w:val="single" w:sz="4" w:space="0" w:color="auto"/>
            </w:tcBorders>
            <w:shd w:val="clear" w:color="auto" w:fill="auto"/>
            <w:noWrap/>
            <w:vAlign w:val="center"/>
            <w:hideMark/>
          </w:tcPr>
          <w:p w14:paraId="5FFDAE3A"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33 459</w:t>
            </w:r>
          </w:p>
        </w:tc>
        <w:tc>
          <w:tcPr>
            <w:tcW w:w="247" w:type="pct"/>
            <w:tcBorders>
              <w:top w:val="nil"/>
              <w:left w:val="nil"/>
              <w:bottom w:val="single" w:sz="4" w:space="0" w:color="auto"/>
              <w:right w:val="single" w:sz="4" w:space="0" w:color="auto"/>
            </w:tcBorders>
            <w:shd w:val="clear" w:color="auto" w:fill="auto"/>
            <w:noWrap/>
            <w:vAlign w:val="center"/>
            <w:hideMark/>
          </w:tcPr>
          <w:p w14:paraId="2211E39A"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7</w:t>
            </w:r>
          </w:p>
        </w:tc>
      </w:tr>
      <w:tr w:rsidR="001B154F" w:rsidRPr="00E47546" w14:paraId="0E29ADF8"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D618C32" w14:textId="77777777" w:rsidR="0085774C" w:rsidRPr="00894043" w:rsidRDefault="0085774C" w:rsidP="00894043">
            <w:pPr>
              <w:spacing w:line="240" w:lineRule="auto"/>
              <w:rPr>
                <w:rFonts w:cs="Arial"/>
                <w:sz w:val="20"/>
                <w:szCs w:val="20"/>
              </w:rPr>
            </w:pPr>
            <w:r w:rsidRPr="00894043">
              <w:rPr>
                <w:rFonts w:cs="Arial"/>
                <w:sz w:val="20"/>
                <w:szCs w:val="20"/>
              </w:rPr>
              <w:t>14</w:t>
            </w:r>
          </w:p>
        </w:tc>
        <w:tc>
          <w:tcPr>
            <w:tcW w:w="820" w:type="pct"/>
            <w:tcBorders>
              <w:top w:val="nil"/>
              <w:left w:val="nil"/>
              <w:bottom w:val="single" w:sz="4" w:space="0" w:color="auto"/>
              <w:right w:val="single" w:sz="4" w:space="0" w:color="auto"/>
            </w:tcBorders>
            <w:shd w:val="clear" w:color="auto" w:fill="auto"/>
            <w:noWrap/>
            <w:vAlign w:val="center"/>
            <w:hideMark/>
          </w:tcPr>
          <w:p w14:paraId="424C1608" w14:textId="77777777" w:rsidR="0085774C" w:rsidRPr="00894043" w:rsidRDefault="0085774C" w:rsidP="00894043">
            <w:pPr>
              <w:spacing w:line="240" w:lineRule="auto"/>
              <w:rPr>
                <w:rFonts w:cs="Arial"/>
                <w:sz w:val="20"/>
                <w:szCs w:val="20"/>
              </w:rPr>
            </w:pPr>
            <w:r w:rsidRPr="00894043">
              <w:rPr>
                <w:rFonts w:cs="Arial"/>
                <w:sz w:val="20"/>
                <w:szCs w:val="20"/>
              </w:rPr>
              <w:t>warmińsko-mazurskie</w:t>
            </w:r>
          </w:p>
        </w:tc>
        <w:tc>
          <w:tcPr>
            <w:tcW w:w="249" w:type="pct"/>
            <w:tcBorders>
              <w:top w:val="nil"/>
              <w:left w:val="nil"/>
              <w:bottom w:val="single" w:sz="4" w:space="0" w:color="auto"/>
              <w:right w:val="single" w:sz="4" w:space="0" w:color="auto"/>
            </w:tcBorders>
            <w:shd w:val="clear" w:color="auto" w:fill="auto"/>
            <w:noWrap/>
            <w:vAlign w:val="center"/>
            <w:hideMark/>
          </w:tcPr>
          <w:p w14:paraId="7BF60FC3"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27</w:t>
            </w:r>
          </w:p>
        </w:tc>
        <w:tc>
          <w:tcPr>
            <w:tcW w:w="429" w:type="pct"/>
            <w:tcBorders>
              <w:top w:val="nil"/>
              <w:left w:val="nil"/>
              <w:bottom w:val="single" w:sz="4" w:space="0" w:color="auto"/>
              <w:right w:val="single" w:sz="4" w:space="0" w:color="auto"/>
            </w:tcBorders>
            <w:shd w:val="clear" w:color="auto" w:fill="auto"/>
            <w:noWrap/>
            <w:vAlign w:val="center"/>
            <w:hideMark/>
          </w:tcPr>
          <w:p w14:paraId="29C7AA65" w14:textId="2F152A1D" w:rsidR="0085774C" w:rsidRPr="00894043" w:rsidRDefault="00567EBC" w:rsidP="008E4C18">
            <w:pPr>
              <w:spacing w:line="240" w:lineRule="auto"/>
              <w:contextualSpacing/>
              <w:jc w:val="right"/>
              <w:rPr>
                <w:rFonts w:cs="Calibri"/>
                <w:sz w:val="20"/>
                <w:szCs w:val="20"/>
              </w:rPr>
            </w:pPr>
            <w:r>
              <w:rPr>
                <w:rFonts w:cs="Calibri"/>
                <w:sz w:val="20"/>
                <w:szCs w:val="20"/>
              </w:rPr>
              <w:t>930,5</w:t>
            </w:r>
          </w:p>
        </w:tc>
        <w:tc>
          <w:tcPr>
            <w:tcW w:w="246" w:type="pct"/>
            <w:tcBorders>
              <w:top w:val="nil"/>
              <w:left w:val="nil"/>
              <w:bottom w:val="single" w:sz="4" w:space="0" w:color="auto"/>
              <w:right w:val="single" w:sz="4" w:space="0" w:color="auto"/>
            </w:tcBorders>
            <w:shd w:val="clear" w:color="auto" w:fill="auto"/>
            <w:noWrap/>
            <w:vAlign w:val="center"/>
            <w:hideMark/>
          </w:tcPr>
          <w:p w14:paraId="6BE0B696"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26</w:t>
            </w:r>
          </w:p>
        </w:tc>
        <w:tc>
          <w:tcPr>
            <w:tcW w:w="407" w:type="pct"/>
            <w:tcBorders>
              <w:top w:val="nil"/>
              <w:left w:val="nil"/>
              <w:bottom w:val="single" w:sz="4" w:space="0" w:color="auto"/>
              <w:right w:val="single" w:sz="4" w:space="0" w:color="auto"/>
            </w:tcBorders>
            <w:shd w:val="clear" w:color="auto" w:fill="auto"/>
            <w:noWrap/>
            <w:vAlign w:val="center"/>
            <w:hideMark/>
          </w:tcPr>
          <w:p w14:paraId="26C986CA" w14:textId="12B452ED" w:rsidR="0085774C" w:rsidRPr="00894043" w:rsidRDefault="00567EBC" w:rsidP="008E4C18">
            <w:pPr>
              <w:spacing w:line="240" w:lineRule="auto"/>
              <w:contextualSpacing/>
              <w:jc w:val="right"/>
              <w:rPr>
                <w:rFonts w:cs="Calibri"/>
                <w:sz w:val="20"/>
                <w:szCs w:val="20"/>
              </w:rPr>
            </w:pPr>
            <w:r>
              <w:rPr>
                <w:rFonts w:cs="Calibri"/>
                <w:sz w:val="20"/>
                <w:szCs w:val="20"/>
              </w:rPr>
              <w:t>895,5</w:t>
            </w:r>
          </w:p>
        </w:tc>
        <w:tc>
          <w:tcPr>
            <w:tcW w:w="246" w:type="pct"/>
            <w:tcBorders>
              <w:top w:val="nil"/>
              <w:left w:val="nil"/>
              <w:bottom w:val="single" w:sz="4" w:space="0" w:color="auto"/>
              <w:right w:val="single" w:sz="4" w:space="0" w:color="auto"/>
            </w:tcBorders>
            <w:shd w:val="clear" w:color="auto" w:fill="auto"/>
            <w:noWrap/>
            <w:vAlign w:val="center"/>
            <w:hideMark/>
          </w:tcPr>
          <w:p w14:paraId="1C44B53F"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407" w:type="pct"/>
            <w:tcBorders>
              <w:top w:val="nil"/>
              <w:left w:val="nil"/>
              <w:bottom w:val="single" w:sz="4" w:space="0" w:color="auto"/>
              <w:right w:val="single" w:sz="4" w:space="0" w:color="auto"/>
            </w:tcBorders>
            <w:shd w:val="clear" w:color="auto" w:fill="auto"/>
            <w:noWrap/>
            <w:vAlign w:val="center"/>
            <w:hideMark/>
          </w:tcPr>
          <w:p w14:paraId="12E9FEC4"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14:paraId="35DF669E"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w:t>
            </w:r>
          </w:p>
        </w:tc>
        <w:tc>
          <w:tcPr>
            <w:tcW w:w="344" w:type="pct"/>
            <w:tcBorders>
              <w:top w:val="nil"/>
              <w:left w:val="nil"/>
              <w:bottom w:val="single" w:sz="4" w:space="0" w:color="auto"/>
              <w:right w:val="single" w:sz="4" w:space="0" w:color="auto"/>
            </w:tcBorders>
            <w:shd w:val="clear" w:color="auto" w:fill="auto"/>
            <w:noWrap/>
            <w:vAlign w:val="center"/>
            <w:hideMark/>
          </w:tcPr>
          <w:p w14:paraId="567084D4" w14:textId="42B6A6BF" w:rsidR="0085774C" w:rsidRPr="00894043" w:rsidRDefault="001B154F" w:rsidP="008E4C18">
            <w:pPr>
              <w:spacing w:line="240" w:lineRule="auto"/>
              <w:contextualSpacing/>
              <w:jc w:val="right"/>
              <w:rPr>
                <w:rFonts w:cs="Calibri"/>
                <w:sz w:val="20"/>
                <w:szCs w:val="20"/>
              </w:rPr>
            </w:pPr>
            <w:r>
              <w:rPr>
                <w:rFonts w:cs="Calibri"/>
                <w:sz w:val="20"/>
                <w:szCs w:val="20"/>
              </w:rPr>
              <w:t>35</w:t>
            </w:r>
          </w:p>
        </w:tc>
        <w:tc>
          <w:tcPr>
            <w:tcW w:w="295" w:type="pct"/>
            <w:tcBorders>
              <w:top w:val="nil"/>
              <w:left w:val="nil"/>
              <w:bottom w:val="single" w:sz="4" w:space="0" w:color="auto"/>
              <w:right w:val="single" w:sz="4" w:space="0" w:color="auto"/>
            </w:tcBorders>
            <w:shd w:val="clear" w:color="auto" w:fill="auto"/>
            <w:noWrap/>
            <w:vAlign w:val="center"/>
            <w:hideMark/>
          </w:tcPr>
          <w:p w14:paraId="35A49328"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27</w:t>
            </w:r>
          </w:p>
        </w:tc>
        <w:tc>
          <w:tcPr>
            <w:tcW w:w="457" w:type="pct"/>
            <w:tcBorders>
              <w:top w:val="nil"/>
              <w:left w:val="nil"/>
              <w:bottom w:val="single" w:sz="4" w:space="0" w:color="auto"/>
              <w:right w:val="single" w:sz="4" w:space="0" w:color="auto"/>
            </w:tcBorders>
            <w:shd w:val="clear" w:color="auto" w:fill="auto"/>
            <w:noWrap/>
            <w:vAlign w:val="center"/>
            <w:hideMark/>
          </w:tcPr>
          <w:p w14:paraId="05AE2CB8" w14:textId="0DB0F048" w:rsidR="0085774C" w:rsidRPr="00894043" w:rsidRDefault="001B154F" w:rsidP="008E4C18">
            <w:pPr>
              <w:spacing w:line="240" w:lineRule="auto"/>
              <w:contextualSpacing/>
              <w:jc w:val="right"/>
              <w:rPr>
                <w:rFonts w:cs="Calibri"/>
                <w:sz w:val="20"/>
                <w:szCs w:val="20"/>
              </w:rPr>
            </w:pPr>
            <w:r>
              <w:rPr>
                <w:rFonts w:cs="Calibri"/>
                <w:sz w:val="20"/>
                <w:szCs w:val="20"/>
              </w:rPr>
              <w:t>930,5</w:t>
            </w:r>
          </w:p>
        </w:tc>
        <w:tc>
          <w:tcPr>
            <w:tcW w:w="375" w:type="pct"/>
            <w:tcBorders>
              <w:top w:val="nil"/>
              <w:left w:val="nil"/>
              <w:bottom w:val="single" w:sz="4" w:space="0" w:color="auto"/>
              <w:right w:val="single" w:sz="4" w:space="0" w:color="auto"/>
            </w:tcBorders>
            <w:shd w:val="clear" w:color="auto" w:fill="auto"/>
            <w:noWrap/>
            <w:vAlign w:val="center"/>
            <w:hideMark/>
          </w:tcPr>
          <w:p w14:paraId="05F63164"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34 462</w:t>
            </w:r>
          </w:p>
        </w:tc>
        <w:tc>
          <w:tcPr>
            <w:tcW w:w="247" w:type="pct"/>
            <w:tcBorders>
              <w:top w:val="nil"/>
              <w:left w:val="nil"/>
              <w:bottom w:val="single" w:sz="4" w:space="0" w:color="auto"/>
              <w:right w:val="single" w:sz="4" w:space="0" w:color="auto"/>
            </w:tcBorders>
            <w:shd w:val="clear" w:color="auto" w:fill="auto"/>
            <w:noWrap/>
            <w:vAlign w:val="center"/>
            <w:hideMark/>
          </w:tcPr>
          <w:p w14:paraId="50D172B0"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10</w:t>
            </w:r>
          </w:p>
        </w:tc>
      </w:tr>
      <w:tr w:rsidR="001B154F" w:rsidRPr="00E47546" w14:paraId="61A1EAB4"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7003C960" w14:textId="77777777" w:rsidR="0085774C" w:rsidRPr="00894043" w:rsidRDefault="0085774C" w:rsidP="00894043">
            <w:pPr>
              <w:spacing w:line="240" w:lineRule="auto"/>
              <w:rPr>
                <w:rFonts w:cs="Arial"/>
                <w:sz w:val="20"/>
                <w:szCs w:val="20"/>
              </w:rPr>
            </w:pPr>
            <w:r w:rsidRPr="00894043">
              <w:rPr>
                <w:rFonts w:cs="Arial"/>
                <w:sz w:val="20"/>
                <w:szCs w:val="20"/>
              </w:rPr>
              <w:t>15</w:t>
            </w:r>
          </w:p>
        </w:tc>
        <w:tc>
          <w:tcPr>
            <w:tcW w:w="820" w:type="pct"/>
            <w:tcBorders>
              <w:top w:val="nil"/>
              <w:left w:val="nil"/>
              <w:bottom w:val="single" w:sz="4" w:space="0" w:color="auto"/>
              <w:right w:val="single" w:sz="4" w:space="0" w:color="auto"/>
            </w:tcBorders>
            <w:shd w:val="clear" w:color="auto" w:fill="auto"/>
            <w:noWrap/>
            <w:vAlign w:val="center"/>
            <w:hideMark/>
          </w:tcPr>
          <w:p w14:paraId="5C515040" w14:textId="77777777" w:rsidR="0085774C" w:rsidRPr="00894043" w:rsidRDefault="0085774C" w:rsidP="00894043">
            <w:pPr>
              <w:spacing w:line="240" w:lineRule="auto"/>
              <w:rPr>
                <w:rFonts w:cs="Arial"/>
                <w:sz w:val="20"/>
                <w:szCs w:val="20"/>
              </w:rPr>
            </w:pPr>
            <w:r w:rsidRPr="00894043">
              <w:rPr>
                <w:rFonts w:cs="Arial"/>
                <w:sz w:val="20"/>
                <w:szCs w:val="20"/>
              </w:rPr>
              <w:t>wielkopolskie</w:t>
            </w:r>
          </w:p>
        </w:tc>
        <w:tc>
          <w:tcPr>
            <w:tcW w:w="249" w:type="pct"/>
            <w:tcBorders>
              <w:top w:val="nil"/>
              <w:left w:val="nil"/>
              <w:bottom w:val="single" w:sz="4" w:space="0" w:color="auto"/>
              <w:right w:val="single" w:sz="4" w:space="0" w:color="auto"/>
            </w:tcBorders>
            <w:shd w:val="clear" w:color="auto" w:fill="auto"/>
            <w:noWrap/>
            <w:vAlign w:val="center"/>
            <w:hideMark/>
          </w:tcPr>
          <w:p w14:paraId="36808224"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38</w:t>
            </w:r>
          </w:p>
        </w:tc>
        <w:tc>
          <w:tcPr>
            <w:tcW w:w="429" w:type="pct"/>
            <w:tcBorders>
              <w:top w:val="nil"/>
              <w:left w:val="nil"/>
              <w:bottom w:val="single" w:sz="4" w:space="0" w:color="auto"/>
              <w:right w:val="single" w:sz="4" w:space="0" w:color="auto"/>
            </w:tcBorders>
            <w:shd w:val="clear" w:color="auto" w:fill="auto"/>
            <w:noWrap/>
            <w:vAlign w:val="center"/>
            <w:hideMark/>
          </w:tcPr>
          <w:p w14:paraId="7B0D5F37" w14:textId="6EF8896C" w:rsidR="0085774C" w:rsidRPr="00894043" w:rsidRDefault="00567EBC" w:rsidP="008E4C18">
            <w:pPr>
              <w:spacing w:line="240" w:lineRule="auto"/>
              <w:contextualSpacing/>
              <w:jc w:val="right"/>
              <w:rPr>
                <w:rFonts w:cs="Calibri"/>
                <w:sz w:val="20"/>
                <w:szCs w:val="20"/>
              </w:rPr>
            </w:pPr>
            <w:r>
              <w:rPr>
                <w:rFonts w:cs="Calibri"/>
                <w:sz w:val="20"/>
                <w:szCs w:val="20"/>
              </w:rPr>
              <w:t>1 131,7</w:t>
            </w:r>
          </w:p>
        </w:tc>
        <w:tc>
          <w:tcPr>
            <w:tcW w:w="246" w:type="pct"/>
            <w:tcBorders>
              <w:top w:val="nil"/>
              <w:left w:val="nil"/>
              <w:bottom w:val="single" w:sz="4" w:space="0" w:color="auto"/>
              <w:right w:val="single" w:sz="4" w:space="0" w:color="auto"/>
            </w:tcBorders>
            <w:shd w:val="clear" w:color="auto" w:fill="auto"/>
            <w:noWrap/>
            <w:vAlign w:val="center"/>
            <w:hideMark/>
          </w:tcPr>
          <w:p w14:paraId="4B0AAD67"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37</w:t>
            </w:r>
          </w:p>
        </w:tc>
        <w:tc>
          <w:tcPr>
            <w:tcW w:w="407" w:type="pct"/>
            <w:tcBorders>
              <w:top w:val="nil"/>
              <w:left w:val="nil"/>
              <w:bottom w:val="single" w:sz="4" w:space="0" w:color="auto"/>
              <w:right w:val="single" w:sz="4" w:space="0" w:color="auto"/>
            </w:tcBorders>
            <w:shd w:val="clear" w:color="auto" w:fill="auto"/>
            <w:noWrap/>
            <w:vAlign w:val="center"/>
            <w:hideMark/>
          </w:tcPr>
          <w:p w14:paraId="73AB1BF6" w14:textId="7148E95E" w:rsidR="0085774C" w:rsidRPr="00894043" w:rsidRDefault="00567EBC" w:rsidP="008E4C18">
            <w:pPr>
              <w:spacing w:line="240" w:lineRule="auto"/>
              <w:contextualSpacing/>
              <w:jc w:val="right"/>
              <w:rPr>
                <w:rFonts w:cs="Calibri"/>
                <w:sz w:val="20"/>
                <w:szCs w:val="20"/>
              </w:rPr>
            </w:pPr>
            <w:r>
              <w:rPr>
                <w:rFonts w:cs="Calibri"/>
                <w:sz w:val="20"/>
                <w:szCs w:val="20"/>
              </w:rPr>
              <w:t>1 127,9</w:t>
            </w:r>
          </w:p>
        </w:tc>
        <w:tc>
          <w:tcPr>
            <w:tcW w:w="246" w:type="pct"/>
            <w:tcBorders>
              <w:top w:val="nil"/>
              <w:left w:val="nil"/>
              <w:bottom w:val="single" w:sz="4" w:space="0" w:color="auto"/>
              <w:right w:val="single" w:sz="4" w:space="0" w:color="auto"/>
            </w:tcBorders>
            <w:shd w:val="clear" w:color="auto" w:fill="auto"/>
            <w:noWrap/>
            <w:vAlign w:val="center"/>
            <w:hideMark/>
          </w:tcPr>
          <w:p w14:paraId="065C9A84"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407" w:type="pct"/>
            <w:tcBorders>
              <w:top w:val="nil"/>
              <w:left w:val="nil"/>
              <w:bottom w:val="single" w:sz="4" w:space="0" w:color="auto"/>
              <w:right w:val="single" w:sz="4" w:space="0" w:color="auto"/>
            </w:tcBorders>
            <w:shd w:val="clear" w:color="auto" w:fill="auto"/>
            <w:noWrap/>
            <w:vAlign w:val="center"/>
            <w:hideMark/>
          </w:tcPr>
          <w:p w14:paraId="29A06E08"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14:paraId="0AA9E59A"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344" w:type="pct"/>
            <w:tcBorders>
              <w:top w:val="nil"/>
              <w:left w:val="nil"/>
              <w:bottom w:val="single" w:sz="4" w:space="0" w:color="auto"/>
              <w:right w:val="single" w:sz="4" w:space="0" w:color="auto"/>
            </w:tcBorders>
            <w:shd w:val="clear" w:color="auto" w:fill="auto"/>
            <w:noWrap/>
            <w:vAlign w:val="center"/>
            <w:hideMark/>
          </w:tcPr>
          <w:p w14:paraId="32D9FD5E"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95" w:type="pct"/>
            <w:tcBorders>
              <w:top w:val="nil"/>
              <w:left w:val="nil"/>
              <w:bottom w:val="single" w:sz="4" w:space="0" w:color="auto"/>
              <w:right w:val="single" w:sz="4" w:space="0" w:color="auto"/>
            </w:tcBorders>
            <w:shd w:val="clear" w:color="auto" w:fill="auto"/>
            <w:noWrap/>
            <w:vAlign w:val="center"/>
            <w:hideMark/>
          </w:tcPr>
          <w:p w14:paraId="6FD9D05E"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37</w:t>
            </w:r>
          </w:p>
        </w:tc>
        <w:tc>
          <w:tcPr>
            <w:tcW w:w="457" w:type="pct"/>
            <w:tcBorders>
              <w:top w:val="nil"/>
              <w:left w:val="nil"/>
              <w:bottom w:val="single" w:sz="4" w:space="0" w:color="auto"/>
              <w:right w:val="single" w:sz="4" w:space="0" w:color="auto"/>
            </w:tcBorders>
            <w:shd w:val="clear" w:color="auto" w:fill="auto"/>
            <w:noWrap/>
            <w:vAlign w:val="center"/>
            <w:hideMark/>
          </w:tcPr>
          <w:p w14:paraId="121BA275" w14:textId="58AE987C" w:rsidR="0085774C" w:rsidRPr="00894043" w:rsidRDefault="001B154F" w:rsidP="008E4C18">
            <w:pPr>
              <w:spacing w:line="240" w:lineRule="auto"/>
              <w:contextualSpacing/>
              <w:jc w:val="right"/>
              <w:rPr>
                <w:rFonts w:cs="Calibri"/>
                <w:sz w:val="20"/>
                <w:szCs w:val="20"/>
              </w:rPr>
            </w:pPr>
            <w:r>
              <w:rPr>
                <w:rFonts w:cs="Calibri"/>
                <w:sz w:val="20"/>
                <w:szCs w:val="20"/>
              </w:rPr>
              <w:t>1 127,9</w:t>
            </w:r>
          </w:p>
        </w:tc>
        <w:tc>
          <w:tcPr>
            <w:tcW w:w="375" w:type="pct"/>
            <w:tcBorders>
              <w:top w:val="nil"/>
              <w:left w:val="nil"/>
              <w:bottom w:val="single" w:sz="4" w:space="0" w:color="auto"/>
              <w:right w:val="single" w:sz="4" w:space="0" w:color="auto"/>
            </w:tcBorders>
            <w:shd w:val="clear" w:color="auto" w:fill="auto"/>
            <w:noWrap/>
            <w:vAlign w:val="center"/>
            <w:hideMark/>
          </w:tcPr>
          <w:p w14:paraId="4934232B"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30 484</w:t>
            </w:r>
          </w:p>
        </w:tc>
        <w:tc>
          <w:tcPr>
            <w:tcW w:w="247" w:type="pct"/>
            <w:tcBorders>
              <w:top w:val="nil"/>
              <w:left w:val="nil"/>
              <w:bottom w:val="single" w:sz="4" w:space="0" w:color="auto"/>
              <w:right w:val="single" w:sz="4" w:space="0" w:color="auto"/>
            </w:tcBorders>
            <w:shd w:val="clear" w:color="auto" w:fill="auto"/>
            <w:noWrap/>
            <w:vAlign w:val="center"/>
            <w:hideMark/>
          </w:tcPr>
          <w:p w14:paraId="7035F917"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17</w:t>
            </w:r>
          </w:p>
        </w:tc>
      </w:tr>
      <w:tr w:rsidR="001B154F" w:rsidRPr="00E47546" w14:paraId="056968A0"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1BB5E544" w14:textId="77777777" w:rsidR="0085774C" w:rsidRPr="00894043" w:rsidRDefault="0085774C" w:rsidP="00894043">
            <w:pPr>
              <w:spacing w:line="240" w:lineRule="auto"/>
              <w:rPr>
                <w:rFonts w:cs="Arial"/>
                <w:sz w:val="20"/>
                <w:szCs w:val="20"/>
              </w:rPr>
            </w:pPr>
            <w:r w:rsidRPr="00894043">
              <w:rPr>
                <w:rFonts w:cs="Arial"/>
                <w:sz w:val="20"/>
                <w:szCs w:val="20"/>
              </w:rPr>
              <w:t>16</w:t>
            </w:r>
          </w:p>
        </w:tc>
        <w:tc>
          <w:tcPr>
            <w:tcW w:w="820" w:type="pct"/>
            <w:tcBorders>
              <w:top w:val="nil"/>
              <w:left w:val="nil"/>
              <w:bottom w:val="single" w:sz="4" w:space="0" w:color="auto"/>
              <w:right w:val="single" w:sz="4" w:space="0" w:color="auto"/>
            </w:tcBorders>
            <w:shd w:val="clear" w:color="auto" w:fill="auto"/>
            <w:noWrap/>
            <w:vAlign w:val="center"/>
            <w:hideMark/>
          </w:tcPr>
          <w:p w14:paraId="2C292E6E" w14:textId="77777777" w:rsidR="0085774C" w:rsidRPr="00894043" w:rsidRDefault="0085774C" w:rsidP="00894043">
            <w:pPr>
              <w:spacing w:line="240" w:lineRule="auto"/>
              <w:rPr>
                <w:rFonts w:cs="Arial"/>
                <w:sz w:val="20"/>
                <w:szCs w:val="20"/>
              </w:rPr>
            </w:pPr>
            <w:r w:rsidRPr="00894043">
              <w:rPr>
                <w:rFonts w:cs="Arial"/>
                <w:sz w:val="20"/>
                <w:szCs w:val="20"/>
              </w:rPr>
              <w:t>zachodniopomorskie</w:t>
            </w:r>
          </w:p>
        </w:tc>
        <w:tc>
          <w:tcPr>
            <w:tcW w:w="249" w:type="pct"/>
            <w:tcBorders>
              <w:top w:val="nil"/>
              <w:left w:val="nil"/>
              <w:bottom w:val="single" w:sz="4" w:space="0" w:color="auto"/>
              <w:right w:val="single" w:sz="4" w:space="0" w:color="auto"/>
            </w:tcBorders>
            <w:shd w:val="clear" w:color="auto" w:fill="auto"/>
            <w:noWrap/>
            <w:vAlign w:val="center"/>
            <w:hideMark/>
          </w:tcPr>
          <w:p w14:paraId="42E70BCD"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18</w:t>
            </w:r>
          </w:p>
        </w:tc>
        <w:tc>
          <w:tcPr>
            <w:tcW w:w="429" w:type="pct"/>
            <w:tcBorders>
              <w:top w:val="nil"/>
              <w:left w:val="nil"/>
              <w:bottom w:val="single" w:sz="4" w:space="0" w:color="auto"/>
              <w:right w:val="single" w:sz="4" w:space="0" w:color="auto"/>
            </w:tcBorders>
            <w:shd w:val="clear" w:color="auto" w:fill="auto"/>
            <w:noWrap/>
            <w:vAlign w:val="center"/>
            <w:hideMark/>
          </w:tcPr>
          <w:p w14:paraId="34BC8925" w14:textId="68CC18F3" w:rsidR="0085774C" w:rsidRPr="00894043" w:rsidRDefault="00567EBC" w:rsidP="008E4C18">
            <w:pPr>
              <w:spacing w:line="240" w:lineRule="auto"/>
              <w:contextualSpacing/>
              <w:jc w:val="right"/>
              <w:rPr>
                <w:rFonts w:cs="Calibri"/>
                <w:sz w:val="20"/>
                <w:szCs w:val="20"/>
              </w:rPr>
            </w:pPr>
            <w:r>
              <w:rPr>
                <w:rFonts w:cs="Calibri"/>
                <w:sz w:val="20"/>
                <w:szCs w:val="20"/>
              </w:rPr>
              <w:t>732,1</w:t>
            </w:r>
          </w:p>
        </w:tc>
        <w:tc>
          <w:tcPr>
            <w:tcW w:w="246" w:type="pct"/>
            <w:tcBorders>
              <w:top w:val="nil"/>
              <w:left w:val="nil"/>
              <w:bottom w:val="single" w:sz="4" w:space="0" w:color="auto"/>
              <w:right w:val="single" w:sz="4" w:space="0" w:color="auto"/>
            </w:tcBorders>
            <w:shd w:val="clear" w:color="auto" w:fill="auto"/>
            <w:noWrap/>
            <w:vAlign w:val="center"/>
            <w:hideMark/>
          </w:tcPr>
          <w:p w14:paraId="3FE629D5"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18</w:t>
            </w:r>
          </w:p>
        </w:tc>
        <w:tc>
          <w:tcPr>
            <w:tcW w:w="407" w:type="pct"/>
            <w:tcBorders>
              <w:top w:val="nil"/>
              <w:left w:val="nil"/>
              <w:bottom w:val="single" w:sz="4" w:space="0" w:color="auto"/>
              <w:right w:val="single" w:sz="4" w:space="0" w:color="auto"/>
            </w:tcBorders>
            <w:shd w:val="clear" w:color="auto" w:fill="auto"/>
            <w:noWrap/>
            <w:vAlign w:val="center"/>
            <w:hideMark/>
          </w:tcPr>
          <w:p w14:paraId="7BDF9E9A" w14:textId="63106BFF" w:rsidR="0085774C" w:rsidRPr="00894043" w:rsidRDefault="00567EBC" w:rsidP="008E4C18">
            <w:pPr>
              <w:spacing w:line="240" w:lineRule="auto"/>
              <w:contextualSpacing/>
              <w:jc w:val="right"/>
              <w:rPr>
                <w:rFonts w:cs="Calibri"/>
                <w:sz w:val="20"/>
                <w:szCs w:val="20"/>
              </w:rPr>
            </w:pPr>
            <w:r>
              <w:rPr>
                <w:rFonts w:cs="Calibri"/>
                <w:sz w:val="20"/>
                <w:szCs w:val="20"/>
              </w:rPr>
              <w:t>732,1</w:t>
            </w:r>
          </w:p>
        </w:tc>
        <w:tc>
          <w:tcPr>
            <w:tcW w:w="246" w:type="pct"/>
            <w:tcBorders>
              <w:top w:val="nil"/>
              <w:left w:val="nil"/>
              <w:bottom w:val="single" w:sz="4" w:space="0" w:color="auto"/>
              <w:right w:val="single" w:sz="4" w:space="0" w:color="auto"/>
            </w:tcBorders>
            <w:shd w:val="clear" w:color="auto" w:fill="auto"/>
            <w:noWrap/>
            <w:vAlign w:val="center"/>
            <w:hideMark/>
          </w:tcPr>
          <w:p w14:paraId="4CD46C10"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407" w:type="pct"/>
            <w:tcBorders>
              <w:top w:val="nil"/>
              <w:left w:val="nil"/>
              <w:bottom w:val="single" w:sz="4" w:space="0" w:color="auto"/>
              <w:right w:val="single" w:sz="4" w:space="0" w:color="auto"/>
            </w:tcBorders>
            <w:shd w:val="clear" w:color="auto" w:fill="auto"/>
            <w:noWrap/>
            <w:vAlign w:val="center"/>
            <w:hideMark/>
          </w:tcPr>
          <w:p w14:paraId="0C426DDE"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46" w:type="pct"/>
            <w:tcBorders>
              <w:top w:val="nil"/>
              <w:left w:val="nil"/>
              <w:bottom w:val="single" w:sz="4" w:space="0" w:color="auto"/>
              <w:right w:val="single" w:sz="4" w:space="0" w:color="auto"/>
            </w:tcBorders>
            <w:shd w:val="clear" w:color="auto" w:fill="auto"/>
            <w:noWrap/>
            <w:vAlign w:val="center"/>
            <w:hideMark/>
          </w:tcPr>
          <w:p w14:paraId="6B7D9F22"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344" w:type="pct"/>
            <w:tcBorders>
              <w:top w:val="nil"/>
              <w:left w:val="nil"/>
              <w:bottom w:val="single" w:sz="4" w:space="0" w:color="auto"/>
              <w:right w:val="single" w:sz="4" w:space="0" w:color="auto"/>
            </w:tcBorders>
            <w:shd w:val="clear" w:color="auto" w:fill="auto"/>
            <w:noWrap/>
            <w:vAlign w:val="center"/>
            <w:hideMark/>
          </w:tcPr>
          <w:p w14:paraId="4D4ED21D"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0</w:t>
            </w:r>
          </w:p>
        </w:tc>
        <w:tc>
          <w:tcPr>
            <w:tcW w:w="295" w:type="pct"/>
            <w:tcBorders>
              <w:top w:val="nil"/>
              <w:left w:val="nil"/>
              <w:bottom w:val="single" w:sz="4" w:space="0" w:color="auto"/>
              <w:right w:val="single" w:sz="4" w:space="0" w:color="auto"/>
            </w:tcBorders>
            <w:shd w:val="clear" w:color="auto" w:fill="auto"/>
            <w:noWrap/>
            <w:vAlign w:val="center"/>
            <w:hideMark/>
          </w:tcPr>
          <w:p w14:paraId="63DF78A0"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18</w:t>
            </w:r>
          </w:p>
        </w:tc>
        <w:tc>
          <w:tcPr>
            <w:tcW w:w="457" w:type="pct"/>
            <w:tcBorders>
              <w:top w:val="nil"/>
              <w:left w:val="nil"/>
              <w:bottom w:val="single" w:sz="4" w:space="0" w:color="auto"/>
              <w:right w:val="single" w:sz="4" w:space="0" w:color="auto"/>
            </w:tcBorders>
            <w:shd w:val="clear" w:color="auto" w:fill="auto"/>
            <w:noWrap/>
            <w:vAlign w:val="center"/>
            <w:hideMark/>
          </w:tcPr>
          <w:p w14:paraId="0F238704" w14:textId="2ED57E97" w:rsidR="0085774C" w:rsidRPr="00894043" w:rsidRDefault="001B154F" w:rsidP="008E4C18">
            <w:pPr>
              <w:spacing w:line="240" w:lineRule="auto"/>
              <w:contextualSpacing/>
              <w:jc w:val="right"/>
              <w:rPr>
                <w:rFonts w:cs="Calibri"/>
                <w:sz w:val="20"/>
                <w:szCs w:val="20"/>
              </w:rPr>
            </w:pPr>
            <w:r>
              <w:rPr>
                <w:rFonts w:cs="Calibri"/>
                <w:sz w:val="20"/>
                <w:szCs w:val="20"/>
              </w:rPr>
              <w:t>732,1</w:t>
            </w:r>
          </w:p>
        </w:tc>
        <w:tc>
          <w:tcPr>
            <w:tcW w:w="375" w:type="pct"/>
            <w:tcBorders>
              <w:top w:val="nil"/>
              <w:left w:val="nil"/>
              <w:bottom w:val="single" w:sz="4" w:space="0" w:color="auto"/>
              <w:right w:val="single" w:sz="4" w:space="0" w:color="auto"/>
            </w:tcBorders>
            <w:shd w:val="clear" w:color="auto" w:fill="auto"/>
            <w:noWrap/>
            <w:vAlign w:val="center"/>
            <w:hideMark/>
          </w:tcPr>
          <w:p w14:paraId="60FF65B7"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40 673</w:t>
            </w:r>
          </w:p>
        </w:tc>
        <w:tc>
          <w:tcPr>
            <w:tcW w:w="247" w:type="pct"/>
            <w:tcBorders>
              <w:top w:val="nil"/>
              <w:left w:val="nil"/>
              <w:bottom w:val="single" w:sz="4" w:space="0" w:color="auto"/>
              <w:right w:val="single" w:sz="4" w:space="0" w:color="auto"/>
            </w:tcBorders>
            <w:shd w:val="clear" w:color="auto" w:fill="auto"/>
            <w:noWrap/>
            <w:vAlign w:val="center"/>
            <w:hideMark/>
          </w:tcPr>
          <w:p w14:paraId="40EDFF56" w14:textId="77777777" w:rsidR="0085774C" w:rsidRPr="00894043" w:rsidRDefault="0085774C" w:rsidP="008E4C18">
            <w:pPr>
              <w:spacing w:line="240" w:lineRule="auto"/>
              <w:contextualSpacing/>
              <w:jc w:val="right"/>
              <w:rPr>
                <w:rFonts w:cs="Calibri"/>
                <w:sz w:val="20"/>
                <w:szCs w:val="20"/>
              </w:rPr>
            </w:pPr>
            <w:r w:rsidRPr="00894043">
              <w:rPr>
                <w:rFonts w:cs="Calibri"/>
                <w:sz w:val="20"/>
                <w:szCs w:val="20"/>
              </w:rPr>
              <w:t>9</w:t>
            </w:r>
          </w:p>
        </w:tc>
      </w:tr>
      <w:tr w:rsidR="001B154F" w:rsidRPr="00E47546" w14:paraId="6C3BFED5" w14:textId="77777777" w:rsidTr="008E4C18">
        <w:trPr>
          <w:trHeight w:val="325"/>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37DF888F" w14:textId="77777777" w:rsidR="0085774C" w:rsidRPr="00894043" w:rsidRDefault="0085774C" w:rsidP="00894043">
            <w:pPr>
              <w:spacing w:line="240" w:lineRule="auto"/>
              <w:rPr>
                <w:rFonts w:cs="Arial"/>
                <w:sz w:val="20"/>
                <w:szCs w:val="20"/>
              </w:rPr>
            </w:pPr>
            <w:r w:rsidRPr="00894043">
              <w:rPr>
                <w:rFonts w:cs="Arial"/>
                <w:sz w:val="20"/>
                <w:szCs w:val="20"/>
              </w:rPr>
              <w:t> </w:t>
            </w:r>
          </w:p>
        </w:tc>
        <w:tc>
          <w:tcPr>
            <w:tcW w:w="820" w:type="pct"/>
            <w:tcBorders>
              <w:top w:val="nil"/>
              <w:left w:val="nil"/>
              <w:bottom w:val="single" w:sz="4" w:space="0" w:color="auto"/>
              <w:right w:val="single" w:sz="4" w:space="0" w:color="auto"/>
            </w:tcBorders>
            <w:shd w:val="clear" w:color="auto" w:fill="auto"/>
            <w:noWrap/>
            <w:vAlign w:val="center"/>
            <w:hideMark/>
          </w:tcPr>
          <w:p w14:paraId="1586A5E7" w14:textId="77777777" w:rsidR="0085774C" w:rsidRPr="00894043" w:rsidRDefault="0085774C" w:rsidP="00894043">
            <w:pPr>
              <w:spacing w:line="240" w:lineRule="auto"/>
              <w:rPr>
                <w:rFonts w:cs="Arial"/>
                <w:b/>
                <w:bCs/>
                <w:sz w:val="20"/>
                <w:szCs w:val="20"/>
              </w:rPr>
            </w:pPr>
            <w:r w:rsidRPr="00894043">
              <w:rPr>
                <w:rFonts w:cs="Arial"/>
                <w:b/>
                <w:bCs/>
                <w:sz w:val="20"/>
                <w:szCs w:val="20"/>
              </w:rPr>
              <w:t>Ogółem</w:t>
            </w:r>
          </w:p>
        </w:tc>
        <w:tc>
          <w:tcPr>
            <w:tcW w:w="249" w:type="pct"/>
            <w:tcBorders>
              <w:top w:val="nil"/>
              <w:left w:val="nil"/>
              <w:bottom w:val="single" w:sz="4" w:space="0" w:color="auto"/>
              <w:right w:val="single" w:sz="4" w:space="0" w:color="auto"/>
            </w:tcBorders>
            <w:shd w:val="clear" w:color="auto" w:fill="auto"/>
            <w:noWrap/>
            <w:vAlign w:val="center"/>
            <w:hideMark/>
          </w:tcPr>
          <w:p w14:paraId="69973B20" w14:textId="77777777" w:rsidR="0085774C" w:rsidRPr="00894043" w:rsidRDefault="0085774C" w:rsidP="008E4C18">
            <w:pPr>
              <w:spacing w:line="240" w:lineRule="auto"/>
              <w:contextualSpacing/>
              <w:jc w:val="right"/>
              <w:rPr>
                <w:rFonts w:cs="Calibri"/>
                <w:b/>
                <w:bCs/>
                <w:sz w:val="20"/>
                <w:szCs w:val="20"/>
              </w:rPr>
            </w:pPr>
            <w:r w:rsidRPr="00894043">
              <w:rPr>
                <w:rFonts w:cs="Calibri"/>
                <w:b/>
                <w:bCs/>
                <w:sz w:val="20"/>
                <w:szCs w:val="20"/>
              </w:rPr>
              <w:t>506</w:t>
            </w:r>
          </w:p>
        </w:tc>
        <w:tc>
          <w:tcPr>
            <w:tcW w:w="429" w:type="pct"/>
            <w:tcBorders>
              <w:top w:val="nil"/>
              <w:left w:val="nil"/>
              <w:bottom w:val="single" w:sz="4" w:space="0" w:color="auto"/>
              <w:right w:val="single" w:sz="4" w:space="0" w:color="auto"/>
            </w:tcBorders>
            <w:shd w:val="clear" w:color="auto" w:fill="auto"/>
            <w:noWrap/>
            <w:vAlign w:val="center"/>
            <w:hideMark/>
          </w:tcPr>
          <w:p w14:paraId="69C41AE8" w14:textId="2A92B63C" w:rsidR="0085774C" w:rsidRPr="00894043" w:rsidRDefault="00567EBC" w:rsidP="008E4C18">
            <w:pPr>
              <w:spacing w:line="240" w:lineRule="auto"/>
              <w:contextualSpacing/>
              <w:jc w:val="right"/>
              <w:rPr>
                <w:rFonts w:cs="Calibri"/>
                <w:b/>
                <w:bCs/>
                <w:sz w:val="20"/>
                <w:szCs w:val="20"/>
              </w:rPr>
            </w:pPr>
            <w:r>
              <w:rPr>
                <w:rFonts w:cs="Calibri"/>
                <w:b/>
                <w:bCs/>
                <w:sz w:val="20"/>
                <w:szCs w:val="20"/>
              </w:rPr>
              <w:t>17 550</w:t>
            </w:r>
          </w:p>
        </w:tc>
        <w:tc>
          <w:tcPr>
            <w:tcW w:w="246" w:type="pct"/>
            <w:tcBorders>
              <w:top w:val="nil"/>
              <w:left w:val="nil"/>
              <w:bottom w:val="single" w:sz="4" w:space="0" w:color="auto"/>
              <w:right w:val="single" w:sz="4" w:space="0" w:color="auto"/>
            </w:tcBorders>
            <w:shd w:val="clear" w:color="auto" w:fill="auto"/>
            <w:noWrap/>
            <w:vAlign w:val="center"/>
            <w:hideMark/>
          </w:tcPr>
          <w:p w14:paraId="23491FC8" w14:textId="77777777" w:rsidR="0085774C" w:rsidRPr="00894043" w:rsidRDefault="0085774C" w:rsidP="008E4C18">
            <w:pPr>
              <w:spacing w:line="240" w:lineRule="auto"/>
              <w:contextualSpacing/>
              <w:jc w:val="right"/>
              <w:rPr>
                <w:rFonts w:cs="Calibri"/>
                <w:b/>
                <w:bCs/>
                <w:sz w:val="20"/>
                <w:szCs w:val="20"/>
              </w:rPr>
            </w:pPr>
            <w:r w:rsidRPr="00894043">
              <w:rPr>
                <w:rFonts w:cs="Calibri"/>
                <w:b/>
                <w:bCs/>
                <w:sz w:val="20"/>
                <w:szCs w:val="20"/>
              </w:rPr>
              <w:t>493</w:t>
            </w:r>
          </w:p>
        </w:tc>
        <w:tc>
          <w:tcPr>
            <w:tcW w:w="407" w:type="pct"/>
            <w:tcBorders>
              <w:top w:val="nil"/>
              <w:left w:val="nil"/>
              <w:bottom w:val="single" w:sz="4" w:space="0" w:color="auto"/>
              <w:right w:val="single" w:sz="4" w:space="0" w:color="auto"/>
            </w:tcBorders>
            <w:shd w:val="clear" w:color="auto" w:fill="auto"/>
            <w:noWrap/>
            <w:vAlign w:val="center"/>
            <w:hideMark/>
          </w:tcPr>
          <w:p w14:paraId="47550BE8" w14:textId="237699DC" w:rsidR="0085774C" w:rsidRPr="00894043" w:rsidRDefault="001B154F" w:rsidP="008E4C18">
            <w:pPr>
              <w:spacing w:line="240" w:lineRule="auto"/>
              <w:contextualSpacing/>
              <w:jc w:val="right"/>
              <w:rPr>
                <w:rFonts w:cs="Calibri"/>
                <w:b/>
                <w:bCs/>
                <w:sz w:val="20"/>
                <w:szCs w:val="20"/>
              </w:rPr>
            </w:pPr>
            <w:r>
              <w:rPr>
                <w:rFonts w:cs="Calibri"/>
                <w:b/>
                <w:bCs/>
                <w:sz w:val="20"/>
                <w:szCs w:val="20"/>
              </w:rPr>
              <w:t>17 152,9</w:t>
            </w:r>
          </w:p>
        </w:tc>
        <w:tc>
          <w:tcPr>
            <w:tcW w:w="246" w:type="pct"/>
            <w:tcBorders>
              <w:top w:val="nil"/>
              <w:left w:val="nil"/>
              <w:bottom w:val="single" w:sz="4" w:space="0" w:color="auto"/>
              <w:right w:val="single" w:sz="4" w:space="0" w:color="auto"/>
            </w:tcBorders>
            <w:shd w:val="clear" w:color="auto" w:fill="auto"/>
            <w:noWrap/>
            <w:vAlign w:val="center"/>
            <w:hideMark/>
          </w:tcPr>
          <w:p w14:paraId="24B68B5D" w14:textId="77777777" w:rsidR="0085774C" w:rsidRPr="00894043" w:rsidRDefault="0085774C" w:rsidP="008E4C18">
            <w:pPr>
              <w:spacing w:line="240" w:lineRule="auto"/>
              <w:contextualSpacing/>
              <w:jc w:val="right"/>
              <w:rPr>
                <w:rFonts w:cs="Calibri"/>
                <w:b/>
                <w:bCs/>
                <w:sz w:val="20"/>
                <w:szCs w:val="20"/>
              </w:rPr>
            </w:pPr>
            <w:r w:rsidRPr="00894043">
              <w:rPr>
                <w:rFonts w:cs="Calibri"/>
                <w:b/>
                <w:bCs/>
                <w:sz w:val="20"/>
                <w:szCs w:val="20"/>
              </w:rPr>
              <w:t>3</w:t>
            </w:r>
          </w:p>
        </w:tc>
        <w:tc>
          <w:tcPr>
            <w:tcW w:w="407" w:type="pct"/>
            <w:tcBorders>
              <w:top w:val="nil"/>
              <w:left w:val="nil"/>
              <w:bottom w:val="single" w:sz="4" w:space="0" w:color="auto"/>
              <w:right w:val="single" w:sz="4" w:space="0" w:color="auto"/>
            </w:tcBorders>
            <w:shd w:val="clear" w:color="auto" w:fill="auto"/>
            <w:noWrap/>
            <w:vAlign w:val="center"/>
            <w:hideMark/>
          </w:tcPr>
          <w:p w14:paraId="0A0D3E96" w14:textId="3DA78655" w:rsidR="0085774C" w:rsidRPr="00894043" w:rsidRDefault="001B154F" w:rsidP="008E4C18">
            <w:pPr>
              <w:spacing w:line="240" w:lineRule="auto"/>
              <w:contextualSpacing/>
              <w:jc w:val="right"/>
              <w:rPr>
                <w:rFonts w:cs="Calibri"/>
                <w:b/>
                <w:bCs/>
                <w:sz w:val="20"/>
                <w:szCs w:val="20"/>
              </w:rPr>
            </w:pPr>
            <w:r>
              <w:rPr>
                <w:rFonts w:cs="Calibri"/>
                <w:b/>
                <w:bCs/>
                <w:sz w:val="20"/>
                <w:szCs w:val="20"/>
              </w:rPr>
              <w:t>75,7</w:t>
            </w:r>
          </w:p>
        </w:tc>
        <w:tc>
          <w:tcPr>
            <w:tcW w:w="246" w:type="pct"/>
            <w:tcBorders>
              <w:top w:val="nil"/>
              <w:left w:val="nil"/>
              <w:bottom w:val="single" w:sz="4" w:space="0" w:color="auto"/>
              <w:right w:val="single" w:sz="4" w:space="0" w:color="auto"/>
            </w:tcBorders>
            <w:shd w:val="clear" w:color="auto" w:fill="auto"/>
            <w:noWrap/>
            <w:vAlign w:val="center"/>
            <w:hideMark/>
          </w:tcPr>
          <w:p w14:paraId="3926C521" w14:textId="77777777" w:rsidR="0085774C" w:rsidRPr="00894043" w:rsidRDefault="0085774C" w:rsidP="008E4C18">
            <w:pPr>
              <w:spacing w:line="240" w:lineRule="auto"/>
              <w:contextualSpacing/>
              <w:jc w:val="right"/>
              <w:rPr>
                <w:rFonts w:cs="Calibri"/>
                <w:b/>
                <w:bCs/>
                <w:sz w:val="20"/>
                <w:szCs w:val="20"/>
              </w:rPr>
            </w:pPr>
            <w:r w:rsidRPr="00894043">
              <w:rPr>
                <w:rFonts w:cs="Calibri"/>
                <w:b/>
                <w:bCs/>
                <w:sz w:val="20"/>
                <w:szCs w:val="20"/>
              </w:rPr>
              <w:t>9</w:t>
            </w:r>
          </w:p>
        </w:tc>
        <w:tc>
          <w:tcPr>
            <w:tcW w:w="344" w:type="pct"/>
            <w:tcBorders>
              <w:top w:val="nil"/>
              <w:left w:val="nil"/>
              <w:bottom w:val="single" w:sz="4" w:space="0" w:color="auto"/>
              <w:right w:val="single" w:sz="4" w:space="0" w:color="auto"/>
            </w:tcBorders>
            <w:shd w:val="clear" w:color="auto" w:fill="auto"/>
            <w:noWrap/>
            <w:vAlign w:val="center"/>
            <w:hideMark/>
          </w:tcPr>
          <w:p w14:paraId="1F654527" w14:textId="21DA9738" w:rsidR="0085774C" w:rsidRPr="00894043" w:rsidRDefault="001B154F" w:rsidP="008E4C18">
            <w:pPr>
              <w:spacing w:line="240" w:lineRule="auto"/>
              <w:contextualSpacing/>
              <w:jc w:val="right"/>
              <w:rPr>
                <w:rFonts w:cs="Calibri"/>
                <w:b/>
                <w:bCs/>
                <w:sz w:val="20"/>
                <w:szCs w:val="20"/>
              </w:rPr>
            </w:pPr>
            <w:r>
              <w:rPr>
                <w:rFonts w:cs="Calibri"/>
                <w:b/>
                <w:bCs/>
                <w:sz w:val="20"/>
                <w:szCs w:val="20"/>
              </w:rPr>
              <w:t>262,6</w:t>
            </w:r>
          </w:p>
        </w:tc>
        <w:tc>
          <w:tcPr>
            <w:tcW w:w="295" w:type="pct"/>
            <w:tcBorders>
              <w:top w:val="nil"/>
              <w:left w:val="nil"/>
              <w:bottom w:val="single" w:sz="4" w:space="0" w:color="auto"/>
              <w:right w:val="single" w:sz="4" w:space="0" w:color="auto"/>
            </w:tcBorders>
            <w:shd w:val="clear" w:color="auto" w:fill="auto"/>
            <w:noWrap/>
            <w:vAlign w:val="center"/>
            <w:hideMark/>
          </w:tcPr>
          <w:p w14:paraId="0B1AAB8F" w14:textId="77777777" w:rsidR="0085774C" w:rsidRPr="00894043" w:rsidRDefault="0085774C" w:rsidP="008E4C18">
            <w:pPr>
              <w:spacing w:line="240" w:lineRule="auto"/>
              <w:contextualSpacing/>
              <w:jc w:val="right"/>
              <w:rPr>
                <w:rFonts w:cs="Calibri"/>
                <w:b/>
                <w:bCs/>
                <w:sz w:val="20"/>
                <w:szCs w:val="20"/>
              </w:rPr>
            </w:pPr>
            <w:r w:rsidRPr="00894043">
              <w:rPr>
                <w:rFonts w:cs="Calibri"/>
                <w:b/>
                <w:bCs/>
                <w:sz w:val="20"/>
                <w:szCs w:val="20"/>
              </w:rPr>
              <w:t>505</w:t>
            </w:r>
          </w:p>
        </w:tc>
        <w:tc>
          <w:tcPr>
            <w:tcW w:w="457" w:type="pct"/>
            <w:tcBorders>
              <w:top w:val="nil"/>
              <w:left w:val="nil"/>
              <w:bottom w:val="single" w:sz="4" w:space="0" w:color="auto"/>
              <w:right w:val="single" w:sz="4" w:space="0" w:color="auto"/>
            </w:tcBorders>
            <w:shd w:val="clear" w:color="auto" w:fill="auto"/>
            <w:noWrap/>
            <w:vAlign w:val="center"/>
            <w:hideMark/>
          </w:tcPr>
          <w:p w14:paraId="19343DE1" w14:textId="52A778AC" w:rsidR="0085774C" w:rsidRPr="00894043" w:rsidRDefault="001B154F" w:rsidP="008E4C18">
            <w:pPr>
              <w:spacing w:line="240" w:lineRule="auto"/>
              <w:contextualSpacing/>
              <w:jc w:val="right"/>
              <w:rPr>
                <w:rFonts w:cs="Calibri"/>
                <w:b/>
                <w:bCs/>
                <w:sz w:val="20"/>
                <w:szCs w:val="20"/>
              </w:rPr>
            </w:pPr>
            <w:r>
              <w:rPr>
                <w:rFonts w:cs="Calibri"/>
                <w:b/>
                <w:bCs/>
                <w:sz w:val="20"/>
                <w:szCs w:val="20"/>
              </w:rPr>
              <w:t>17 491,2</w:t>
            </w:r>
          </w:p>
        </w:tc>
        <w:tc>
          <w:tcPr>
            <w:tcW w:w="375" w:type="pct"/>
            <w:tcBorders>
              <w:top w:val="nil"/>
              <w:left w:val="nil"/>
              <w:bottom w:val="single" w:sz="4" w:space="0" w:color="auto"/>
              <w:right w:val="single" w:sz="4" w:space="0" w:color="auto"/>
            </w:tcBorders>
            <w:shd w:val="clear" w:color="auto" w:fill="auto"/>
            <w:noWrap/>
            <w:vAlign w:val="center"/>
            <w:hideMark/>
          </w:tcPr>
          <w:p w14:paraId="0436ABAC" w14:textId="77777777" w:rsidR="0085774C" w:rsidRPr="00894043" w:rsidRDefault="0085774C" w:rsidP="008E4C18">
            <w:pPr>
              <w:spacing w:line="240" w:lineRule="auto"/>
              <w:contextualSpacing/>
              <w:jc w:val="right"/>
              <w:rPr>
                <w:rFonts w:cs="Calibri"/>
                <w:b/>
                <w:bCs/>
                <w:sz w:val="20"/>
                <w:szCs w:val="20"/>
              </w:rPr>
            </w:pPr>
            <w:r w:rsidRPr="00894043">
              <w:rPr>
                <w:rFonts w:cs="Calibri"/>
                <w:b/>
                <w:bCs/>
                <w:sz w:val="20"/>
                <w:szCs w:val="20"/>
              </w:rPr>
              <w:t>34 636</w:t>
            </w:r>
          </w:p>
        </w:tc>
        <w:tc>
          <w:tcPr>
            <w:tcW w:w="247" w:type="pct"/>
            <w:tcBorders>
              <w:top w:val="nil"/>
              <w:left w:val="nil"/>
              <w:bottom w:val="single" w:sz="4" w:space="0" w:color="auto"/>
              <w:right w:val="single" w:sz="4" w:space="0" w:color="auto"/>
            </w:tcBorders>
            <w:shd w:val="clear" w:color="auto" w:fill="auto"/>
            <w:noWrap/>
            <w:vAlign w:val="center"/>
            <w:hideMark/>
          </w:tcPr>
          <w:p w14:paraId="40648B2C" w14:textId="77777777" w:rsidR="0085774C" w:rsidRPr="00894043" w:rsidRDefault="0085774C" w:rsidP="008E4C18">
            <w:pPr>
              <w:spacing w:line="240" w:lineRule="auto"/>
              <w:contextualSpacing/>
              <w:jc w:val="right"/>
              <w:rPr>
                <w:rFonts w:cs="Calibri"/>
                <w:b/>
                <w:bCs/>
                <w:sz w:val="20"/>
                <w:szCs w:val="20"/>
              </w:rPr>
            </w:pPr>
            <w:r w:rsidRPr="00894043">
              <w:rPr>
                <w:rFonts w:cs="Calibri"/>
                <w:b/>
                <w:bCs/>
                <w:sz w:val="20"/>
                <w:szCs w:val="20"/>
              </w:rPr>
              <w:t>188</w:t>
            </w:r>
          </w:p>
        </w:tc>
      </w:tr>
    </w:tbl>
    <w:p w14:paraId="54AC2824" w14:textId="77777777" w:rsidR="0085774C" w:rsidRPr="00040B53" w:rsidRDefault="0085774C" w:rsidP="001B1CD1">
      <w:pPr>
        <w:rPr>
          <w:sz w:val="18"/>
        </w:rPr>
      </w:pPr>
      <w:r w:rsidRPr="00040B53">
        <w:rPr>
          <w:sz w:val="18"/>
        </w:rPr>
        <w:t>Ź</w:t>
      </w:r>
      <w:r w:rsidRPr="0085774C">
        <w:rPr>
          <w:sz w:val="18"/>
        </w:rPr>
        <w:t xml:space="preserve">ródło: Sprawozdanie </w:t>
      </w:r>
      <w:r w:rsidRPr="00040B53">
        <w:rPr>
          <w:sz w:val="18"/>
        </w:rPr>
        <w:t xml:space="preserve">Zarządu PFRON z realizacji planu rzeczowo-finansowego z działalności Państwowego Funduszu Rehabilitacji Osób Niepełnosprawnych w 2019 r. </w:t>
      </w:r>
    </w:p>
    <w:p w14:paraId="7B33CD10" w14:textId="77777777" w:rsidR="00040B53" w:rsidRPr="0085774C" w:rsidRDefault="00040B53" w:rsidP="001B1CD1">
      <w:pPr>
        <w:rPr>
          <w:sz w:val="18"/>
        </w:rPr>
      </w:pPr>
    </w:p>
    <w:p w14:paraId="6B8CC32B" w14:textId="77777777" w:rsidR="0085774C" w:rsidRPr="008E4C18" w:rsidRDefault="0085774C" w:rsidP="001B1CD1">
      <w:pPr>
        <w:pStyle w:val="Legenda"/>
        <w:keepNext/>
        <w:jc w:val="both"/>
        <w:rPr>
          <w:szCs w:val="24"/>
        </w:rPr>
      </w:pPr>
      <w:r w:rsidRPr="008E4C18">
        <w:rPr>
          <w:szCs w:val="24"/>
        </w:rPr>
        <w:t xml:space="preserve">Tabela </w:t>
      </w:r>
      <w:r w:rsidRPr="008E4C18">
        <w:rPr>
          <w:szCs w:val="24"/>
        </w:rPr>
        <w:fldChar w:fldCharType="begin"/>
      </w:r>
      <w:r w:rsidRPr="008E4C18">
        <w:rPr>
          <w:szCs w:val="24"/>
        </w:rPr>
        <w:instrText xml:space="preserve"> SEQ Tabela \* ARABIC </w:instrText>
      </w:r>
      <w:r w:rsidRPr="008E4C18">
        <w:rPr>
          <w:szCs w:val="24"/>
        </w:rPr>
        <w:fldChar w:fldCharType="separate"/>
      </w:r>
      <w:r w:rsidR="008A3675" w:rsidRPr="008E4C18">
        <w:rPr>
          <w:noProof/>
          <w:szCs w:val="24"/>
        </w:rPr>
        <w:t>3</w:t>
      </w:r>
      <w:r w:rsidRPr="008E4C18">
        <w:rPr>
          <w:szCs w:val="24"/>
        </w:rPr>
        <w:fldChar w:fldCharType="end"/>
      </w:r>
      <w:r w:rsidRPr="008E4C18">
        <w:rPr>
          <w:szCs w:val="24"/>
        </w:rPr>
        <w:t xml:space="preserve"> Jednorazowa pomoc finansowa dla osób niepełnosprawnych na podjęcie działalności w 2020 r.</w:t>
      </w:r>
    </w:p>
    <w:tbl>
      <w:tblPr>
        <w:tblW w:w="5060" w:type="pct"/>
        <w:jc w:val="center"/>
        <w:tblLayout w:type="fixed"/>
        <w:tblCellMar>
          <w:left w:w="70" w:type="dxa"/>
          <w:right w:w="70" w:type="dxa"/>
        </w:tblCellMar>
        <w:tblLook w:val="04A0" w:firstRow="1" w:lastRow="0" w:firstColumn="1" w:lastColumn="0" w:noHBand="0" w:noVBand="1"/>
      </w:tblPr>
      <w:tblGrid>
        <w:gridCol w:w="1590"/>
        <w:gridCol w:w="515"/>
        <w:gridCol w:w="587"/>
        <w:gridCol w:w="589"/>
        <w:gridCol w:w="844"/>
        <w:gridCol w:w="440"/>
        <w:gridCol w:w="690"/>
        <w:gridCol w:w="491"/>
        <w:gridCol w:w="746"/>
        <w:gridCol w:w="24"/>
        <w:gridCol w:w="308"/>
        <w:gridCol w:w="55"/>
        <w:gridCol w:w="939"/>
        <w:gridCol w:w="55"/>
        <w:gridCol w:w="730"/>
        <w:gridCol w:w="55"/>
        <w:gridCol w:w="427"/>
        <w:gridCol w:w="53"/>
        <w:gridCol w:w="31"/>
      </w:tblGrid>
      <w:tr w:rsidR="0085774C" w:rsidRPr="00894043" w14:paraId="0B859F3F" w14:textId="77777777" w:rsidTr="008E4C18">
        <w:trPr>
          <w:trHeight w:val="255"/>
          <w:tblHeader/>
          <w:jc w:val="center"/>
        </w:trPr>
        <w:tc>
          <w:tcPr>
            <w:tcW w:w="86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283D83" w14:textId="77777777" w:rsidR="0085774C" w:rsidRPr="00894043" w:rsidRDefault="0085774C" w:rsidP="008E4C18">
            <w:pPr>
              <w:spacing w:line="240" w:lineRule="auto"/>
              <w:jc w:val="center"/>
              <w:rPr>
                <w:rFonts w:cs="Arial"/>
                <w:sz w:val="20"/>
                <w:szCs w:val="20"/>
              </w:rPr>
            </w:pPr>
            <w:r w:rsidRPr="00894043">
              <w:rPr>
                <w:rFonts w:cs="Arial"/>
                <w:sz w:val="20"/>
                <w:szCs w:val="20"/>
              </w:rPr>
              <w:t>Wg województw</w:t>
            </w:r>
          </w:p>
        </w:tc>
        <w:tc>
          <w:tcPr>
            <w:tcW w:w="601"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CC8BDB" w14:textId="77777777" w:rsidR="0085774C" w:rsidRPr="00894043" w:rsidRDefault="0085774C" w:rsidP="008E4C18">
            <w:pPr>
              <w:spacing w:line="240" w:lineRule="auto"/>
              <w:jc w:val="center"/>
              <w:rPr>
                <w:rFonts w:cs="Arial"/>
                <w:sz w:val="20"/>
                <w:szCs w:val="20"/>
              </w:rPr>
            </w:pPr>
            <w:r w:rsidRPr="00894043">
              <w:rPr>
                <w:rFonts w:cs="Arial"/>
                <w:sz w:val="20"/>
                <w:szCs w:val="20"/>
              </w:rPr>
              <w:t>Zawarte umowy</w:t>
            </w:r>
          </w:p>
        </w:tc>
        <w:tc>
          <w:tcPr>
            <w:tcW w:w="3533" w:type="pct"/>
            <w:gridSpan w:val="16"/>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21C1311B" w14:textId="4F4FED24" w:rsidR="0085774C" w:rsidRPr="00894043" w:rsidRDefault="0085774C" w:rsidP="008E4C18">
            <w:pPr>
              <w:spacing w:line="240" w:lineRule="auto"/>
              <w:jc w:val="center"/>
              <w:rPr>
                <w:rFonts w:cs="Arial"/>
                <w:sz w:val="20"/>
                <w:szCs w:val="20"/>
              </w:rPr>
            </w:pPr>
            <w:r w:rsidRPr="00894043">
              <w:rPr>
                <w:rFonts w:cs="Arial"/>
                <w:sz w:val="20"/>
                <w:szCs w:val="20"/>
              </w:rPr>
              <w:t>Jednorazowa pomoc finansowa dla osób niepełnosprawnych na podjęcie działalności</w:t>
            </w:r>
            <w:r w:rsidR="00824E5E">
              <w:rPr>
                <w:rFonts w:cs="Arial"/>
                <w:sz w:val="20"/>
                <w:szCs w:val="20"/>
              </w:rPr>
              <w:t xml:space="preserve"> </w:t>
            </w:r>
            <w:r w:rsidRPr="00894043">
              <w:rPr>
                <w:rFonts w:cs="Arial"/>
                <w:sz w:val="20"/>
                <w:szCs w:val="20"/>
              </w:rPr>
              <w:t>gospodarczej, rolniczej lub wniesienie wkładu do spółdzielni socjalnej w 2020 r.</w:t>
            </w:r>
          </w:p>
        </w:tc>
      </w:tr>
      <w:tr w:rsidR="0032188F" w:rsidRPr="00894043" w14:paraId="062D1BF1" w14:textId="77777777" w:rsidTr="008E4C18">
        <w:trPr>
          <w:trHeight w:val="600"/>
          <w:jc w:val="center"/>
        </w:trPr>
        <w:tc>
          <w:tcPr>
            <w:tcW w:w="86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3ADD79" w14:textId="77777777" w:rsidR="0085774C" w:rsidRPr="00894043" w:rsidRDefault="0085774C" w:rsidP="008E4C18">
            <w:pPr>
              <w:spacing w:line="240" w:lineRule="auto"/>
              <w:jc w:val="center"/>
              <w:rPr>
                <w:rFonts w:cs="Arial"/>
                <w:sz w:val="20"/>
                <w:szCs w:val="20"/>
              </w:rPr>
            </w:pPr>
          </w:p>
        </w:tc>
        <w:tc>
          <w:tcPr>
            <w:tcW w:w="601" w:type="pct"/>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F3D88" w14:textId="77777777" w:rsidR="0085774C" w:rsidRPr="00894043" w:rsidRDefault="0085774C" w:rsidP="008E4C18">
            <w:pPr>
              <w:spacing w:line="240" w:lineRule="auto"/>
              <w:jc w:val="center"/>
              <w:rPr>
                <w:rFonts w:cs="Arial"/>
                <w:sz w:val="20"/>
                <w:szCs w:val="20"/>
              </w:rPr>
            </w:pPr>
          </w:p>
        </w:tc>
        <w:tc>
          <w:tcPr>
            <w:tcW w:w="78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3F84454" w14:textId="77777777" w:rsidR="0085774C" w:rsidRPr="00894043" w:rsidRDefault="0085774C" w:rsidP="008E4C18">
            <w:pPr>
              <w:spacing w:line="240" w:lineRule="auto"/>
              <w:jc w:val="center"/>
              <w:rPr>
                <w:rFonts w:cs="Arial"/>
                <w:sz w:val="20"/>
                <w:szCs w:val="20"/>
              </w:rPr>
            </w:pPr>
            <w:r w:rsidRPr="00894043">
              <w:rPr>
                <w:rFonts w:cs="Arial"/>
                <w:sz w:val="20"/>
                <w:szCs w:val="20"/>
              </w:rPr>
              <w:t xml:space="preserve">działalność </w:t>
            </w:r>
            <w:r w:rsidRPr="00894043">
              <w:rPr>
                <w:rFonts w:cs="Arial"/>
                <w:sz w:val="20"/>
                <w:szCs w:val="20"/>
              </w:rPr>
              <w:br/>
              <w:t>gospodarcza</w:t>
            </w:r>
          </w:p>
        </w:tc>
        <w:tc>
          <w:tcPr>
            <w:tcW w:w="616"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620DA6" w14:textId="77777777" w:rsidR="0085774C" w:rsidRPr="00894043" w:rsidRDefault="0085774C" w:rsidP="008E4C18">
            <w:pPr>
              <w:spacing w:line="240" w:lineRule="auto"/>
              <w:jc w:val="center"/>
              <w:rPr>
                <w:rFonts w:cs="Arial"/>
                <w:sz w:val="20"/>
                <w:szCs w:val="20"/>
              </w:rPr>
            </w:pPr>
            <w:r w:rsidRPr="00894043">
              <w:rPr>
                <w:rFonts w:cs="Arial"/>
                <w:sz w:val="20"/>
                <w:szCs w:val="20"/>
              </w:rPr>
              <w:t xml:space="preserve">działalność </w:t>
            </w:r>
            <w:r w:rsidRPr="00894043">
              <w:rPr>
                <w:rFonts w:cs="Arial"/>
                <w:sz w:val="20"/>
                <w:szCs w:val="20"/>
              </w:rPr>
              <w:br/>
              <w:t>rolnicza</w:t>
            </w:r>
          </w:p>
        </w:tc>
        <w:tc>
          <w:tcPr>
            <w:tcW w:w="675"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B28FEB" w14:textId="57F72221" w:rsidR="0085774C" w:rsidRPr="00894043" w:rsidRDefault="00AE5775" w:rsidP="008E4C18">
            <w:pPr>
              <w:spacing w:line="240" w:lineRule="auto"/>
              <w:jc w:val="center"/>
              <w:rPr>
                <w:rFonts w:cs="Arial"/>
                <w:sz w:val="20"/>
                <w:szCs w:val="20"/>
              </w:rPr>
            </w:pPr>
            <w:r>
              <w:rPr>
                <w:rFonts w:cs="Arial"/>
                <w:sz w:val="20"/>
                <w:szCs w:val="20"/>
              </w:rPr>
              <w:t xml:space="preserve">wkład </w:t>
            </w:r>
            <w:r>
              <w:rPr>
                <w:rFonts w:cs="Arial"/>
                <w:sz w:val="20"/>
                <w:szCs w:val="20"/>
              </w:rPr>
              <w:br/>
              <w:t>do</w:t>
            </w:r>
            <w:r w:rsidR="0085774C" w:rsidRPr="00894043">
              <w:rPr>
                <w:rFonts w:cs="Arial"/>
                <w:sz w:val="20"/>
                <w:szCs w:val="20"/>
              </w:rPr>
              <w:t xml:space="preserve"> spółdzielni socjalnej</w:t>
            </w:r>
          </w:p>
        </w:tc>
        <w:tc>
          <w:tcPr>
            <w:tcW w:w="1460" w:type="pct"/>
            <w:gridSpan w:val="10"/>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7F47F273" w14:textId="77777777" w:rsidR="0085774C" w:rsidRPr="00894043" w:rsidRDefault="0085774C" w:rsidP="008E4C18">
            <w:pPr>
              <w:spacing w:line="240" w:lineRule="auto"/>
              <w:jc w:val="center"/>
              <w:rPr>
                <w:rFonts w:cs="Arial"/>
                <w:sz w:val="20"/>
                <w:szCs w:val="20"/>
              </w:rPr>
            </w:pPr>
            <w:r w:rsidRPr="00894043">
              <w:rPr>
                <w:rFonts w:cs="Arial"/>
                <w:sz w:val="20"/>
                <w:szCs w:val="20"/>
              </w:rPr>
              <w:t>razem</w:t>
            </w:r>
          </w:p>
        </w:tc>
      </w:tr>
      <w:tr w:rsidR="00A85CEF" w:rsidRPr="00894043" w14:paraId="4797CA96" w14:textId="77777777" w:rsidTr="008E4C18">
        <w:trPr>
          <w:gridAfter w:val="1"/>
          <w:wAfter w:w="17" w:type="pct"/>
          <w:trHeight w:val="1636"/>
          <w:jc w:val="center"/>
        </w:trPr>
        <w:tc>
          <w:tcPr>
            <w:tcW w:w="8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5B143" w14:textId="77777777" w:rsidR="0085774C" w:rsidRPr="00894043" w:rsidRDefault="0085774C" w:rsidP="008E4C18">
            <w:pPr>
              <w:spacing w:before="0" w:line="240" w:lineRule="auto"/>
              <w:jc w:val="center"/>
              <w:rPr>
                <w:rFonts w:cs="Arial"/>
                <w:sz w:val="20"/>
                <w:szCs w:val="20"/>
              </w:rPr>
            </w:pPr>
          </w:p>
        </w:tc>
        <w:tc>
          <w:tcPr>
            <w:tcW w:w="281" w:type="pct"/>
            <w:tcBorders>
              <w:top w:val="nil"/>
              <w:left w:val="nil"/>
              <w:bottom w:val="single" w:sz="4" w:space="0" w:color="auto"/>
              <w:right w:val="single" w:sz="4" w:space="0" w:color="auto"/>
            </w:tcBorders>
            <w:shd w:val="clear" w:color="auto" w:fill="auto"/>
            <w:textDirection w:val="btLr"/>
            <w:vAlign w:val="center"/>
            <w:hideMark/>
          </w:tcPr>
          <w:p w14:paraId="08BE2079" w14:textId="5AB883D5" w:rsidR="0085774C" w:rsidRPr="00894043" w:rsidRDefault="0085774C" w:rsidP="008E4C18">
            <w:pPr>
              <w:spacing w:before="0" w:line="240" w:lineRule="auto"/>
              <w:jc w:val="center"/>
              <w:rPr>
                <w:rFonts w:cs="Arial"/>
                <w:sz w:val="20"/>
                <w:szCs w:val="20"/>
              </w:rPr>
            </w:pPr>
            <w:r w:rsidRPr="00894043">
              <w:rPr>
                <w:rFonts w:cs="Arial"/>
                <w:sz w:val="20"/>
                <w:szCs w:val="20"/>
              </w:rPr>
              <w:t>liczba</w:t>
            </w:r>
          </w:p>
        </w:tc>
        <w:tc>
          <w:tcPr>
            <w:tcW w:w="320" w:type="pct"/>
            <w:tcBorders>
              <w:top w:val="nil"/>
              <w:left w:val="nil"/>
              <w:bottom w:val="single" w:sz="4" w:space="0" w:color="auto"/>
              <w:right w:val="single" w:sz="4" w:space="0" w:color="auto"/>
            </w:tcBorders>
            <w:shd w:val="clear" w:color="auto" w:fill="auto"/>
            <w:vAlign w:val="center"/>
            <w:hideMark/>
          </w:tcPr>
          <w:p w14:paraId="00F0803A" w14:textId="37A406D0" w:rsidR="0085774C" w:rsidRPr="00894043" w:rsidRDefault="0085774C" w:rsidP="008E4C18">
            <w:pPr>
              <w:spacing w:before="0" w:line="240" w:lineRule="auto"/>
              <w:jc w:val="center"/>
              <w:rPr>
                <w:rFonts w:cs="Arial"/>
                <w:sz w:val="20"/>
                <w:szCs w:val="20"/>
              </w:rPr>
            </w:pPr>
            <w:r w:rsidRPr="00894043">
              <w:rPr>
                <w:rFonts w:cs="Arial"/>
                <w:sz w:val="20"/>
                <w:szCs w:val="20"/>
              </w:rPr>
              <w:t>kwota (</w:t>
            </w:r>
            <w:r w:rsidR="002E28D9">
              <w:rPr>
                <w:rFonts w:cs="Arial"/>
                <w:sz w:val="20"/>
                <w:szCs w:val="20"/>
              </w:rPr>
              <w:t xml:space="preserve">tys. </w:t>
            </w:r>
            <w:r w:rsidRPr="00894043">
              <w:rPr>
                <w:rFonts w:cs="Arial"/>
                <w:sz w:val="20"/>
                <w:szCs w:val="20"/>
              </w:rPr>
              <w:t>zł)</w:t>
            </w:r>
          </w:p>
        </w:tc>
        <w:tc>
          <w:tcPr>
            <w:tcW w:w="321" w:type="pct"/>
            <w:tcBorders>
              <w:top w:val="nil"/>
              <w:left w:val="nil"/>
              <w:bottom w:val="single" w:sz="4" w:space="0" w:color="auto"/>
              <w:right w:val="single" w:sz="4" w:space="0" w:color="auto"/>
            </w:tcBorders>
            <w:shd w:val="clear" w:color="auto" w:fill="auto"/>
            <w:textDirection w:val="btLr"/>
            <w:vAlign w:val="center"/>
            <w:hideMark/>
          </w:tcPr>
          <w:p w14:paraId="2573E260" w14:textId="73A65C84" w:rsidR="0085774C" w:rsidRPr="00894043" w:rsidRDefault="0085774C" w:rsidP="008E4C18">
            <w:pPr>
              <w:spacing w:before="0" w:line="240" w:lineRule="auto"/>
              <w:jc w:val="center"/>
              <w:rPr>
                <w:rFonts w:cs="Arial"/>
                <w:sz w:val="20"/>
                <w:szCs w:val="20"/>
              </w:rPr>
            </w:pPr>
            <w:r w:rsidRPr="00894043">
              <w:rPr>
                <w:rFonts w:cs="Arial"/>
                <w:sz w:val="20"/>
                <w:szCs w:val="20"/>
              </w:rPr>
              <w:t>liczba</w:t>
            </w:r>
          </w:p>
        </w:tc>
        <w:tc>
          <w:tcPr>
            <w:tcW w:w="460" w:type="pct"/>
            <w:tcBorders>
              <w:top w:val="nil"/>
              <w:left w:val="nil"/>
              <w:bottom w:val="single" w:sz="4" w:space="0" w:color="auto"/>
              <w:right w:val="single" w:sz="4" w:space="0" w:color="auto"/>
            </w:tcBorders>
            <w:shd w:val="clear" w:color="auto" w:fill="auto"/>
            <w:vAlign w:val="center"/>
            <w:hideMark/>
          </w:tcPr>
          <w:p w14:paraId="69C04448" w14:textId="2AA626E4" w:rsidR="0085774C" w:rsidRPr="00894043" w:rsidRDefault="0085774C" w:rsidP="008E4C18">
            <w:pPr>
              <w:spacing w:before="0" w:line="240" w:lineRule="auto"/>
              <w:jc w:val="center"/>
              <w:rPr>
                <w:rFonts w:cs="Arial"/>
                <w:sz w:val="20"/>
                <w:szCs w:val="20"/>
              </w:rPr>
            </w:pPr>
            <w:r w:rsidRPr="00894043">
              <w:rPr>
                <w:rFonts w:cs="Arial"/>
                <w:sz w:val="20"/>
                <w:szCs w:val="20"/>
              </w:rPr>
              <w:t>kwota (</w:t>
            </w:r>
            <w:r w:rsidR="002E28D9">
              <w:rPr>
                <w:rFonts w:cs="Arial"/>
                <w:sz w:val="20"/>
                <w:szCs w:val="20"/>
              </w:rPr>
              <w:t xml:space="preserve">tys. </w:t>
            </w:r>
            <w:r w:rsidRPr="00894043">
              <w:rPr>
                <w:rFonts w:cs="Arial"/>
                <w:sz w:val="20"/>
                <w:szCs w:val="20"/>
              </w:rPr>
              <w:t>zł)</w:t>
            </w:r>
          </w:p>
        </w:tc>
        <w:tc>
          <w:tcPr>
            <w:tcW w:w="240" w:type="pct"/>
            <w:tcBorders>
              <w:top w:val="nil"/>
              <w:left w:val="nil"/>
              <w:bottom w:val="single" w:sz="4" w:space="0" w:color="auto"/>
              <w:right w:val="single" w:sz="4" w:space="0" w:color="auto"/>
            </w:tcBorders>
            <w:shd w:val="clear" w:color="auto" w:fill="auto"/>
            <w:textDirection w:val="btLr"/>
            <w:vAlign w:val="center"/>
            <w:hideMark/>
          </w:tcPr>
          <w:p w14:paraId="10086779" w14:textId="5038217F" w:rsidR="0085774C" w:rsidRPr="00894043" w:rsidRDefault="0085774C" w:rsidP="008E4C18">
            <w:pPr>
              <w:spacing w:before="0" w:line="240" w:lineRule="auto"/>
              <w:jc w:val="center"/>
              <w:rPr>
                <w:rFonts w:cs="Arial"/>
                <w:sz w:val="20"/>
                <w:szCs w:val="20"/>
              </w:rPr>
            </w:pPr>
            <w:r w:rsidRPr="00894043">
              <w:rPr>
                <w:rFonts w:cs="Arial"/>
                <w:sz w:val="20"/>
                <w:szCs w:val="20"/>
              </w:rPr>
              <w:t>liczba</w:t>
            </w:r>
          </w:p>
        </w:tc>
        <w:tc>
          <w:tcPr>
            <w:tcW w:w="376" w:type="pct"/>
            <w:tcBorders>
              <w:top w:val="nil"/>
              <w:left w:val="nil"/>
              <w:bottom w:val="single" w:sz="4" w:space="0" w:color="auto"/>
              <w:right w:val="single" w:sz="4" w:space="0" w:color="auto"/>
            </w:tcBorders>
            <w:shd w:val="clear" w:color="auto" w:fill="auto"/>
            <w:vAlign w:val="center"/>
            <w:hideMark/>
          </w:tcPr>
          <w:p w14:paraId="2D763891" w14:textId="1469F48F" w:rsidR="0085774C" w:rsidRPr="00894043" w:rsidRDefault="0085774C" w:rsidP="008E4C18">
            <w:pPr>
              <w:spacing w:before="0" w:line="240" w:lineRule="auto"/>
              <w:jc w:val="center"/>
              <w:rPr>
                <w:rFonts w:cs="Arial"/>
                <w:sz w:val="20"/>
                <w:szCs w:val="20"/>
              </w:rPr>
            </w:pPr>
            <w:r w:rsidRPr="00894043">
              <w:rPr>
                <w:rFonts w:cs="Arial"/>
                <w:sz w:val="20"/>
                <w:szCs w:val="20"/>
              </w:rPr>
              <w:t>kwota (</w:t>
            </w:r>
            <w:r w:rsidR="002E28D9">
              <w:rPr>
                <w:rFonts w:cs="Arial"/>
                <w:sz w:val="20"/>
                <w:szCs w:val="20"/>
              </w:rPr>
              <w:t xml:space="preserve">tys. </w:t>
            </w:r>
            <w:r w:rsidRPr="00894043">
              <w:rPr>
                <w:rFonts w:cs="Arial"/>
                <w:sz w:val="20"/>
                <w:szCs w:val="20"/>
              </w:rPr>
              <w:t>zł)</w:t>
            </w:r>
          </w:p>
        </w:tc>
        <w:tc>
          <w:tcPr>
            <w:tcW w:w="268" w:type="pct"/>
            <w:tcBorders>
              <w:top w:val="nil"/>
              <w:left w:val="nil"/>
              <w:bottom w:val="single" w:sz="4" w:space="0" w:color="auto"/>
              <w:right w:val="single" w:sz="4" w:space="0" w:color="auto"/>
            </w:tcBorders>
            <w:shd w:val="clear" w:color="auto" w:fill="auto"/>
            <w:textDirection w:val="btLr"/>
            <w:vAlign w:val="center"/>
            <w:hideMark/>
          </w:tcPr>
          <w:p w14:paraId="2B64E194" w14:textId="3FD7C93F" w:rsidR="0085774C" w:rsidRPr="00894043" w:rsidRDefault="0085774C" w:rsidP="008E4C18">
            <w:pPr>
              <w:spacing w:before="0" w:line="240" w:lineRule="auto"/>
              <w:jc w:val="center"/>
              <w:rPr>
                <w:rFonts w:cs="Arial"/>
                <w:sz w:val="20"/>
                <w:szCs w:val="20"/>
              </w:rPr>
            </w:pPr>
            <w:r w:rsidRPr="00894043">
              <w:rPr>
                <w:rFonts w:cs="Arial"/>
                <w:sz w:val="20"/>
                <w:szCs w:val="20"/>
              </w:rPr>
              <w:t>liczba</w:t>
            </w:r>
          </w:p>
        </w:tc>
        <w:tc>
          <w:tcPr>
            <w:tcW w:w="420" w:type="pct"/>
            <w:gridSpan w:val="2"/>
            <w:tcBorders>
              <w:top w:val="nil"/>
              <w:left w:val="nil"/>
              <w:bottom w:val="single" w:sz="4" w:space="0" w:color="auto"/>
              <w:right w:val="single" w:sz="4" w:space="0" w:color="auto"/>
            </w:tcBorders>
            <w:shd w:val="clear" w:color="auto" w:fill="auto"/>
            <w:vAlign w:val="center"/>
            <w:hideMark/>
          </w:tcPr>
          <w:p w14:paraId="582EA881" w14:textId="545051AC" w:rsidR="0085774C" w:rsidRPr="00894043" w:rsidRDefault="0085774C" w:rsidP="008E4C18">
            <w:pPr>
              <w:spacing w:before="0" w:line="240" w:lineRule="auto"/>
              <w:jc w:val="center"/>
              <w:rPr>
                <w:rFonts w:cs="Arial"/>
                <w:sz w:val="20"/>
                <w:szCs w:val="20"/>
              </w:rPr>
            </w:pPr>
            <w:r w:rsidRPr="00894043">
              <w:rPr>
                <w:rFonts w:cs="Arial"/>
                <w:sz w:val="20"/>
                <w:szCs w:val="20"/>
              </w:rPr>
              <w:t>kwota (</w:t>
            </w:r>
            <w:r w:rsidR="002E28D9">
              <w:rPr>
                <w:rFonts w:cs="Arial"/>
                <w:sz w:val="20"/>
                <w:szCs w:val="20"/>
              </w:rPr>
              <w:t xml:space="preserve">tys. </w:t>
            </w:r>
            <w:r w:rsidRPr="00894043">
              <w:rPr>
                <w:rFonts w:cs="Arial"/>
                <w:sz w:val="20"/>
                <w:szCs w:val="20"/>
              </w:rPr>
              <w:t>zł)</w:t>
            </w:r>
          </w:p>
        </w:tc>
        <w:tc>
          <w:tcPr>
            <w:tcW w:w="198" w:type="pct"/>
            <w:gridSpan w:val="2"/>
            <w:tcBorders>
              <w:top w:val="nil"/>
              <w:left w:val="nil"/>
              <w:bottom w:val="single" w:sz="4" w:space="0" w:color="auto"/>
              <w:right w:val="single" w:sz="4" w:space="0" w:color="auto"/>
            </w:tcBorders>
            <w:shd w:val="clear" w:color="auto" w:fill="auto"/>
            <w:textDirection w:val="btLr"/>
            <w:vAlign w:val="center"/>
            <w:hideMark/>
          </w:tcPr>
          <w:p w14:paraId="1103507B" w14:textId="285A20E2" w:rsidR="0085774C" w:rsidRPr="00894043" w:rsidRDefault="0085774C" w:rsidP="008E4C18">
            <w:pPr>
              <w:spacing w:before="0" w:line="240" w:lineRule="auto"/>
              <w:jc w:val="center"/>
              <w:rPr>
                <w:rFonts w:cs="Arial"/>
                <w:sz w:val="20"/>
                <w:szCs w:val="20"/>
              </w:rPr>
            </w:pPr>
            <w:r w:rsidRPr="00894043">
              <w:rPr>
                <w:rFonts w:cs="Arial"/>
                <w:sz w:val="20"/>
                <w:szCs w:val="20"/>
              </w:rPr>
              <w:t>liczba</w:t>
            </w:r>
          </w:p>
        </w:tc>
        <w:tc>
          <w:tcPr>
            <w:tcW w:w="542" w:type="pct"/>
            <w:gridSpan w:val="2"/>
            <w:tcBorders>
              <w:top w:val="nil"/>
              <w:left w:val="nil"/>
              <w:bottom w:val="single" w:sz="4" w:space="0" w:color="auto"/>
              <w:right w:val="single" w:sz="4" w:space="0" w:color="auto"/>
            </w:tcBorders>
            <w:shd w:val="clear" w:color="auto" w:fill="auto"/>
            <w:vAlign w:val="center"/>
            <w:hideMark/>
          </w:tcPr>
          <w:p w14:paraId="47333C93" w14:textId="24AC3912" w:rsidR="0085774C" w:rsidRPr="00894043" w:rsidRDefault="0085774C" w:rsidP="008E4C18">
            <w:pPr>
              <w:spacing w:before="0" w:line="240" w:lineRule="auto"/>
              <w:jc w:val="center"/>
              <w:rPr>
                <w:rFonts w:cs="Arial"/>
                <w:sz w:val="20"/>
                <w:szCs w:val="20"/>
              </w:rPr>
            </w:pPr>
            <w:r w:rsidRPr="00894043">
              <w:rPr>
                <w:rFonts w:cs="Arial"/>
                <w:sz w:val="20"/>
                <w:szCs w:val="20"/>
              </w:rPr>
              <w:t>kwota (</w:t>
            </w:r>
            <w:r w:rsidR="002E28D9">
              <w:rPr>
                <w:rFonts w:cs="Arial"/>
                <w:sz w:val="20"/>
                <w:szCs w:val="20"/>
              </w:rPr>
              <w:t xml:space="preserve">tys. </w:t>
            </w:r>
            <w:r w:rsidRPr="00894043">
              <w:rPr>
                <w:rFonts w:cs="Arial"/>
                <w:sz w:val="20"/>
                <w:szCs w:val="20"/>
              </w:rPr>
              <w:t>zł)</w:t>
            </w:r>
          </w:p>
        </w:tc>
        <w:tc>
          <w:tcPr>
            <w:tcW w:w="428" w:type="pct"/>
            <w:gridSpan w:val="2"/>
            <w:tcBorders>
              <w:top w:val="nil"/>
              <w:left w:val="nil"/>
              <w:bottom w:val="single" w:sz="4" w:space="0" w:color="auto"/>
              <w:right w:val="single" w:sz="4" w:space="0" w:color="auto"/>
            </w:tcBorders>
            <w:shd w:val="clear" w:color="auto" w:fill="auto"/>
            <w:textDirection w:val="btLr"/>
            <w:vAlign w:val="center"/>
            <w:hideMark/>
          </w:tcPr>
          <w:p w14:paraId="13A7AE98" w14:textId="7E163F80" w:rsidR="0085774C" w:rsidRPr="00894043" w:rsidRDefault="0085774C" w:rsidP="008E4C18">
            <w:pPr>
              <w:spacing w:before="0" w:line="240" w:lineRule="auto"/>
              <w:jc w:val="center"/>
              <w:rPr>
                <w:rFonts w:cs="Arial"/>
                <w:sz w:val="20"/>
                <w:szCs w:val="20"/>
              </w:rPr>
            </w:pPr>
            <w:r w:rsidRPr="00894043">
              <w:rPr>
                <w:rFonts w:cs="Arial"/>
                <w:sz w:val="20"/>
                <w:szCs w:val="20"/>
              </w:rPr>
              <w:t>przeciętne dofinansowanie</w:t>
            </w:r>
            <w:r w:rsidR="002E28D9">
              <w:rPr>
                <w:rFonts w:cs="Arial"/>
                <w:sz w:val="20"/>
                <w:szCs w:val="20"/>
              </w:rPr>
              <w:t xml:space="preserve"> (zł)</w:t>
            </w:r>
          </w:p>
        </w:tc>
        <w:tc>
          <w:tcPr>
            <w:tcW w:w="262" w:type="pct"/>
            <w:gridSpan w:val="2"/>
            <w:tcBorders>
              <w:top w:val="nil"/>
              <w:left w:val="nil"/>
              <w:bottom w:val="single" w:sz="4" w:space="0" w:color="auto"/>
              <w:right w:val="single" w:sz="4" w:space="0" w:color="auto"/>
            </w:tcBorders>
            <w:shd w:val="clear" w:color="auto" w:fill="auto"/>
            <w:textDirection w:val="btLr"/>
            <w:vAlign w:val="center"/>
            <w:hideMark/>
          </w:tcPr>
          <w:p w14:paraId="22E1B2DF" w14:textId="77777777" w:rsidR="0085774C" w:rsidRPr="00894043" w:rsidRDefault="0085774C" w:rsidP="008E4C18">
            <w:pPr>
              <w:spacing w:before="0" w:line="240" w:lineRule="auto"/>
              <w:jc w:val="center"/>
              <w:rPr>
                <w:rFonts w:cs="Arial"/>
                <w:sz w:val="20"/>
                <w:szCs w:val="20"/>
              </w:rPr>
            </w:pPr>
            <w:r w:rsidRPr="00894043">
              <w:rPr>
                <w:rFonts w:cs="Arial"/>
                <w:sz w:val="20"/>
                <w:szCs w:val="20"/>
              </w:rPr>
              <w:t>liczba powiatów</w:t>
            </w:r>
          </w:p>
        </w:tc>
      </w:tr>
      <w:tr w:rsidR="00A85CEF" w:rsidRPr="00894043" w14:paraId="6C71F4C6"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2543B176" w14:textId="77777777" w:rsidR="0085774C" w:rsidRPr="00894043" w:rsidRDefault="0085774C" w:rsidP="00894043">
            <w:pPr>
              <w:spacing w:line="240" w:lineRule="auto"/>
              <w:rPr>
                <w:rFonts w:cs="Arial"/>
                <w:sz w:val="20"/>
                <w:szCs w:val="20"/>
              </w:rPr>
            </w:pPr>
            <w:r w:rsidRPr="00894043">
              <w:rPr>
                <w:rFonts w:cs="Arial"/>
                <w:sz w:val="20"/>
                <w:szCs w:val="20"/>
              </w:rPr>
              <w:t>dolnośląskie</w:t>
            </w:r>
          </w:p>
        </w:tc>
        <w:tc>
          <w:tcPr>
            <w:tcW w:w="281" w:type="pct"/>
            <w:tcBorders>
              <w:top w:val="nil"/>
              <w:left w:val="nil"/>
              <w:bottom w:val="single" w:sz="4" w:space="0" w:color="auto"/>
              <w:right w:val="single" w:sz="4" w:space="0" w:color="auto"/>
            </w:tcBorders>
            <w:shd w:val="clear" w:color="auto" w:fill="auto"/>
            <w:noWrap/>
            <w:vAlign w:val="center"/>
            <w:hideMark/>
          </w:tcPr>
          <w:p w14:paraId="30FBD4F5"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23</w:t>
            </w:r>
          </w:p>
        </w:tc>
        <w:tc>
          <w:tcPr>
            <w:tcW w:w="320" w:type="pct"/>
            <w:tcBorders>
              <w:top w:val="nil"/>
              <w:left w:val="nil"/>
              <w:bottom w:val="single" w:sz="4" w:space="0" w:color="auto"/>
              <w:right w:val="single" w:sz="4" w:space="0" w:color="auto"/>
            </w:tcBorders>
            <w:shd w:val="clear" w:color="auto" w:fill="auto"/>
            <w:noWrap/>
            <w:vAlign w:val="center"/>
            <w:hideMark/>
          </w:tcPr>
          <w:p w14:paraId="482593B8" w14:textId="32834514" w:rsidR="0085774C" w:rsidRPr="00894043" w:rsidRDefault="00C54125" w:rsidP="008E4C18">
            <w:pPr>
              <w:spacing w:line="240" w:lineRule="auto"/>
              <w:contextualSpacing/>
              <w:jc w:val="right"/>
              <w:rPr>
                <w:rFonts w:cs="Arial"/>
                <w:sz w:val="20"/>
                <w:szCs w:val="20"/>
              </w:rPr>
            </w:pPr>
            <w:r>
              <w:rPr>
                <w:rFonts w:cs="Arial"/>
                <w:sz w:val="20"/>
                <w:szCs w:val="20"/>
              </w:rPr>
              <w:t>873,2</w:t>
            </w:r>
          </w:p>
        </w:tc>
        <w:tc>
          <w:tcPr>
            <w:tcW w:w="321" w:type="pct"/>
            <w:tcBorders>
              <w:top w:val="nil"/>
              <w:left w:val="nil"/>
              <w:bottom w:val="single" w:sz="4" w:space="0" w:color="auto"/>
              <w:right w:val="single" w:sz="4" w:space="0" w:color="auto"/>
            </w:tcBorders>
            <w:shd w:val="clear" w:color="auto" w:fill="auto"/>
            <w:noWrap/>
            <w:vAlign w:val="center"/>
            <w:hideMark/>
          </w:tcPr>
          <w:p w14:paraId="64A0D614"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23</w:t>
            </w:r>
          </w:p>
        </w:tc>
        <w:tc>
          <w:tcPr>
            <w:tcW w:w="460" w:type="pct"/>
            <w:tcBorders>
              <w:top w:val="nil"/>
              <w:left w:val="nil"/>
              <w:bottom w:val="single" w:sz="4" w:space="0" w:color="auto"/>
              <w:right w:val="single" w:sz="4" w:space="0" w:color="auto"/>
            </w:tcBorders>
            <w:shd w:val="clear" w:color="auto" w:fill="auto"/>
            <w:noWrap/>
            <w:vAlign w:val="center"/>
            <w:hideMark/>
          </w:tcPr>
          <w:p w14:paraId="0941AE1C" w14:textId="4ECAAD59" w:rsidR="0085774C" w:rsidRPr="00894043" w:rsidRDefault="00C54125" w:rsidP="008E4C18">
            <w:pPr>
              <w:spacing w:line="240" w:lineRule="auto"/>
              <w:contextualSpacing/>
              <w:jc w:val="right"/>
              <w:rPr>
                <w:rFonts w:cs="Arial"/>
                <w:sz w:val="20"/>
                <w:szCs w:val="20"/>
              </w:rPr>
            </w:pPr>
            <w:r>
              <w:rPr>
                <w:rFonts w:cs="Arial"/>
                <w:sz w:val="20"/>
                <w:szCs w:val="20"/>
              </w:rPr>
              <w:t>873,2</w:t>
            </w:r>
          </w:p>
        </w:tc>
        <w:tc>
          <w:tcPr>
            <w:tcW w:w="240" w:type="pct"/>
            <w:tcBorders>
              <w:top w:val="nil"/>
              <w:left w:val="nil"/>
              <w:bottom w:val="single" w:sz="4" w:space="0" w:color="auto"/>
              <w:right w:val="single" w:sz="4" w:space="0" w:color="auto"/>
            </w:tcBorders>
            <w:shd w:val="clear" w:color="auto" w:fill="auto"/>
            <w:noWrap/>
            <w:vAlign w:val="center"/>
            <w:hideMark/>
          </w:tcPr>
          <w:p w14:paraId="37C130C7"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14:paraId="09791C83"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268" w:type="pct"/>
            <w:tcBorders>
              <w:top w:val="nil"/>
              <w:left w:val="nil"/>
              <w:bottom w:val="single" w:sz="4" w:space="0" w:color="auto"/>
              <w:right w:val="single" w:sz="4" w:space="0" w:color="auto"/>
            </w:tcBorders>
            <w:shd w:val="clear" w:color="auto" w:fill="auto"/>
            <w:noWrap/>
            <w:vAlign w:val="center"/>
            <w:hideMark/>
          </w:tcPr>
          <w:p w14:paraId="06477561"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7E6ECF05"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7C08E94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23</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7CEA295F" w14:textId="6FEF8FB8" w:rsidR="0085774C" w:rsidRPr="00894043" w:rsidRDefault="0032188F" w:rsidP="008E4C18">
            <w:pPr>
              <w:spacing w:line="240" w:lineRule="auto"/>
              <w:contextualSpacing/>
              <w:jc w:val="right"/>
              <w:rPr>
                <w:rFonts w:cs="Arial"/>
                <w:sz w:val="20"/>
                <w:szCs w:val="20"/>
              </w:rPr>
            </w:pPr>
            <w:r>
              <w:rPr>
                <w:rFonts w:cs="Arial"/>
                <w:sz w:val="20"/>
                <w:szCs w:val="20"/>
              </w:rPr>
              <w:t>873,2</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3E4226F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37 964</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0ADD722E"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17</w:t>
            </w:r>
          </w:p>
        </w:tc>
      </w:tr>
      <w:tr w:rsidR="00A85CEF" w:rsidRPr="00894043" w14:paraId="54C5D922"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6AC83442" w14:textId="77777777" w:rsidR="0085774C" w:rsidRPr="00894043" w:rsidRDefault="0085774C" w:rsidP="00894043">
            <w:pPr>
              <w:spacing w:line="240" w:lineRule="auto"/>
              <w:rPr>
                <w:rFonts w:cs="Arial"/>
                <w:sz w:val="20"/>
                <w:szCs w:val="20"/>
              </w:rPr>
            </w:pPr>
            <w:r w:rsidRPr="00894043">
              <w:rPr>
                <w:rFonts w:cs="Arial"/>
                <w:sz w:val="20"/>
                <w:szCs w:val="20"/>
              </w:rPr>
              <w:t>kujawsko-pomorskie</w:t>
            </w:r>
          </w:p>
        </w:tc>
        <w:tc>
          <w:tcPr>
            <w:tcW w:w="281" w:type="pct"/>
            <w:tcBorders>
              <w:top w:val="nil"/>
              <w:left w:val="nil"/>
              <w:bottom w:val="single" w:sz="4" w:space="0" w:color="auto"/>
              <w:right w:val="single" w:sz="4" w:space="0" w:color="auto"/>
            </w:tcBorders>
            <w:shd w:val="clear" w:color="auto" w:fill="auto"/>
            <w:noWrap/>
            <w:vAlign w:val="center"/>
            <w:hideMark/>
          </w:tcPr>
          <w:p w14:paraId="1D89AA3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20</w:t>
            </w:r>
          </w:p>
        </w:tc>
        <w:tc>
          <w:tcPr>
            <w:tcW w:w="320" w:type="pct"/>
            <w:tcBorders>
              <w:top w:val="nil"/>
              <w:left w:val="nil"/>
              <w:bottom w:val="single" w:sz="4" w:space="0" w:color="auto"/>
              <w:right w:val="single" w:sz="4" w:space="0" w:color="auto"/>
            </w:tcBorders>
            <w:shd w:val="clear" w:color="auto" w:fill="auto"/>
            <w:noWrap/>
            <w:vAlign w:val="center"/>
            <w:hideMark/>
          </w:tcPr>
          <w:p w14:paraId="45539230" w14:textId="70FDE382" w:rsidR="0085774C" w:rsidRPr="00894043" w:rsidRDefault="0085774C" w:rsidP="008E4C18">
            <w:pPr>
              <w:spacing w:line="240" w:lineRule="auto"/>
              <w:contextualSpacing/>
              <w:jc w:val="right"/>
              <w:rPr>
                <w:rFonts w:cs="Arial"/>
                <w:sz w:val="20"/>
                <w:szCs w:val="20"/>
              </w:rPr>
            </w:pPr>
            <w:r w:rsidRPr="00894043">
              <w:rPr>
                <w:rFonts w:cs="Arial"/>
                <w:sz w:val="20"/>
                <w:szCs w:val="20"/>
              </w:rPr>
              <w:t xml:space="preserve">798 </w:t>
            </w:r>
          </w:p>
        </w:tc>
        <w:tc>
          <w:tcPr>
            <w:tcW w:w="321" w:type="pct"/>
            <w:tcBorders>
              <w:top w:val="nil"/>
              <w:left w:val="nil"/>
              <w:bottom w:val="single" w:sz="4" w:space="0" w:color="auto"/>
              <w:right w:val="single" w:sz="4" w:space="0" w:color="auto"/>
            </w:tcBorders>
            <w:shd w:val="clear" w:color="auto" w:fill="auto"/>
            <w:noWrap/>
            <w:vAlign w:val="center"/>
            <w:hideMark/>
          </w:tcPr>
          <w:p w14:paraId="321C1A99"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20</w:t>
            </w:r>
          </w:p>
        </w:tc>
        <w:tc>
          <w:tcPr>
            <w:tcW w:w="460" w:type="pct"/>
            <w:tcBorders>
              <w:top w:val="nil"/>
              <w:left w:val="nil"/>
              <w:bottom w:val="single" w:sz="4" w:space="0" w:color="auto"/>
              <w:right w:val="single" w:sz="4" w:space="0" w:color="auto"/>
            </w:tcBorders>
            <w:shd w:val="clear" w:color="auto" w:fill="auto"/>
            <w:noWrap/>
            <w:vAlign w:val="center"/>
            <w:hideMark/>
          </w:tcPr>
          <w:p w14:paraId="7B352D48" w14:textId="6891AEA7" w:rsidR="0085774C" w:rsidRPr="00894043" w:rsidRDefault="00C54125" w:rsidP="008E4C18">
            <w:pPr>
              <w:spacing w:line="240" w:lineRule="auto"/>
              <w:contextualSpacing/>
              <w:jc w:val="right"/>
              <w:rPr>
                <w:rFonts w:cs="Arial"/>
                <w:sz w:val="20"/>
                <w:szCs w:val="20"/>
              </w:rPr>
            </w:pPr>
            <w:r>
              <w:rPr>
                <w:rFonts w:cs="Arial"/>
                <w:sz w:val="20"/>
                <w:szCs w:val="20"/>
              </w:rPr>
              <w:t>798</w:t>
            </w:r>
          </w:p>
        </w:tc>
        <w:tc>
          <w:tcPr>
            <w:tcW w:w="240" w:type="pct"/>
            <w:tcBorders>
              <w:top w:val="nil"/>
              <w:left w:val="nil"/>
              <w:bottom w:val="single" w:sz="4" w:space="0" w:color="auto"/>
              <w:right w:val="single" w:sz="4" w:space="0" w:color="auto"/>
            </w:tcBorders>
            <w:shd w:val="clear" w:color="auto" w:fill="auto"/>
            <w:noWrap/>
            <w:vAlign w:val="center"/>
            <w:hideMark/>
          </w:tcPr>
          <w:p w14:paraId="42170ADB"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14:paraId="09085C63"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268" w:type="pct"/>
            <w:tcBorders>
              <w:top w:val="nil"/>
              <w:left w:val="nil"/>
              <w:bottom w:val="single" w:sz="4" w:space="0" w:color="auto"/>
              <w:right w:val="single" w:sz="4" w:space="0" w:color="auto"/>
            </w:tcBorders>
            <w:shd w:val="clear" w:color="auto" w:fill="auto"/>
            <w:noWrap/>
            <w:vAlign w:val="center"/>
            <w:hideMark/>
          </w:tcPr>
          <w:p w14:paraId="20CCF9DD"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729A5A17"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267F172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20</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74A7CAC4" w14:textId="6E51173A" w:rsidR="0085774C" w:rsidRPr="00894043" w:rsidRDefault="0085774C" w:rsidP="008E4C18">
            <w:pPr>
              <w:spacing w:line="240" w:lineRule="auto"/>
              <w:contextualSpacing/>
              <w:jc w:val="right"/>
              <w:rPr>
                <w:rFonts w:cs="Arial"/>
                <w:sz w:val="20"/>
                <w:szCs w:val="20"/>
              </w:rPr>
            </w:pPr>
            <w:r w:rsidRPr="00894043">
              <w:rPr>
                <w:rFonts w:cs="Arial"/>
                <w:sz w:val="20"/>
                <w:szCs w:val="20"/>
              </w:rPr>
              <w:t>7</w:t>
            </w:r>
            <w:r w:rsidR="0032188F">
              <w:rPr>
                <w:rFonts w:cs="Arial"/>
                <w:sz w:val="20"/>
                <w:szCs w:val="20"/>
              </w:rPr>
              <w:t>98</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641AC9B8"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39 902</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72B9963F"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10</w:t>
            </w:r>
          </w:p>
        </w:tc>
      </w:tr>
      <w:tr w:rsidR="00A85CEF" w:rsidRPr="00894043" w14:paraId="2B8EB0CE"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4527DD12" w14:textId="77777777" w:rsidR="0085774C" w:rsidRPr="00894043" w:rsidRDefault="0085774C" w:rsidP="00894043">
            <w:pPr>
              <w:spacing w:line="240" w:lineRule="auto"/>
              <w:rPr>
                <w:rFonts w:cs="Arial"/>
                <w:sz w:val="20"/>
                <w:szCs w:val="20"/>
              </w:rPr>
            </w:pPr>
            <w:r w:rsidRPr="00894043">
              <w:rPr>
                <w:rFonts w:cs="Arial"/>
                <w:sz w:val="20"/>
                <w:szCs w:val="20"/>
              </w:rPr>
              <w:t>lubelskie</w:t>
            </w:r>
          </w:p>
        </w:tc>
        <w:tc>
          <w:tcPr>
            <w:tcW w:w="281" w:type="pct"/>
            <w:tcBorders>
              <w:top w:val="nil"/>
              <w:left w:val="nil"/>
              <w:bottom w:val="single" w:sz="4" w:space="0" w:color="auto"/>
              <w:right w:val="single" w:sz="4" w:space="0" w:color="auto"/>
            </w:tcBorders>
            <w:shd w:val="clear" w:color="auto" w:fill="auto"/>
            <w:noWrap/>
            <w:vAlign w:val="center"/>
            <w:hideMark/>
          </w:tcPr>
          <w:p w14:paraId="2558CEB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14</w:t>
            </w:r>
          </w:p>
        </w:tc>
        <w:tc>
          <w:tcPr>
            <w:tcW w:w="320" w:type="pct"/>
            <w:tcBorders>
              <w:top w:val="nil"/>
              <w:left w:val="nil"/>
              <w:bottom w:val="single" w:sz="4" w:space="0" w:color="auto"/>
              <w:right w:val="single" w:sz="4" w:space="0" w:color="auto"/>
            </w:tcBorders>
            <w:shd w:val="clear" w:color="auto" w:fill="auto"/>
            <w:noWrap/>
            <w:vAlign w:val="center"/>
            <w:hideMark/>
          </w:tcPr>
          <w:p w14:paraId="5AFEE76B" w14:textId="00131408" w:rsidR="0085774C" w:rsidRPr="00894043" w:rsidRDefault="00C54125" w:rsidP="008E4C18">
            <w:pPr>
              <w:spacing w:line="240" w:lineRule="auto"/>
              <w:contextualSpacing/>
              <w:jc w:val="right"/>
              <w:rPr>
                <w:rFonts w:cs="Arial"/>
                <w:sz w:val="20"/>
                <w:szCs w:val="20"/>
              </w:rPr>
            </w:pPr>
            <w:r>
              <w:rPr>
                <w:rFonts w:cs="Arial"/>
                <w:sz w:val="20"/>
                <w:szCs w:val="20"/>
              </w:rPr>
              <w:t>513,2</w:t>
            </w:r>
          </w:p>
        </w:tc>
        <w:tc>
          <w:tcPr>
            <w:tcW w:w="321" w:type="pct"/>
            <w:tcBorders>
              <w:top w:val="nil"/>
              <w:left w:val="nil"/>
              <w:bottom w:val="single" w:sz="4" w:space="0" w:color="auto"/>
              <w:right w:val="single" w:sz="4" w:space="0" w:color="auto"/>
            </w:tcBorders>
            <w:shd w:val="clear" w:color="auto" w:fill="auto"/>
            <w:noWrap/>
            <w:vAlign w:val="center"/>
            <w:hideMark/>
          </w:tcPr>
          <w:p w14:paraId="0000E2C5"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14</w:t>
            </w:r>
          </w:p>
        </w:tc>
        <w:tc>
          <w:tcPr>
            <w:tcW w:w="460" w:type="pct"/>
            <w:tcBorders>
              <w:top w:val="nil"/>
              <w:left w:val="nil"/>
              <w:bottom w:val="single" w:sz="4" w:space="0" w:color="auto"/>
              <w:right w:val="single" w:sz="4" w:space="0" w:color="auto"/>
            </w:tcBorders>
            <w:shd w:val="clear" w:color="auto" w:fill="auto"/>
            <w:noWrap/>
            <w:vAlign w:val="center"/>
            <w:hideMark/>
          </w:tcPr>
          <w:p w14:paraId="3D084C73" w14:textId="593DC2BD" w:rsidR="0085774C" w:rsidRPr="00894043" w:rsidRDefault="00C54125" w:rsidP="008E4C18">
            <w:pPr>
              <w:spacing w:line="240" w:lineRule="auto"/>
              <w:contextualSpacing/>
              <w:jc w:val="right"/>
              <w:rPr>
                <w:rFonts w:cs="Arial"/>
                <w:sz w:val="20"/>
                <w:szCs w:val="20"/>
              </w:rPr>
            </w:pPr>
            <w:r>
              <w:rPr>
                <w:rFonts w:cs="Arial"/>
                <w:sz w:val="20"/>
                <w:szCs w:val="20"/>
              </w:rPr>
              <w:t>509,4</w:t>
            </w:r>
          </w:p>
        </w:tc>
        <w:tc>
          <w:tcPr>
            <w:tcW w:w="240" w:type="pct"/>
            <w:tcBorders>
              <w:top w:val="nil"/>
              <w:left w:val="nil"/>
              <w:bottom w:val="single" w:sz="4" w:space="0" w:color="auto"/>
              <w:right w:val="single" w:sz="4" w:space="0" w:color="auto"/>
            </w:tcBorders>
            <w:shd w:val="clear" w:color="auto" w:fill="auto"/>
            <w:noWrap/>
            <w:vAlign w:val="center"/>
            <w:hideMark/>
          </w:tcPr>
          <w:p w14:paraId="0269AA0E"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14:paraId="2AAD86EC"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268" w:type="pct"/>
            <w:tcBorders>
              <w:top w:val="nil"/>
              <w:left w:val="nil"/>
              <w:bottom w:val="single" w:sz="4" w:space="0" w:color="auto"/>
              <w:right w:val="single" w:sz="4" w:space="0" w:color="auto"/>
            </w:tcBorders>
            <w:shd w:val="clear" w:color="auto" w:fill="auto"/>
            <w:noWrap/>
            <w:vAlign w:val="center"/>
            <w:hideMark/>
          </w:tcPr>
          <w:p w14:paraId="5E1DC92D"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37BBB218"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36AC0807"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14</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00BCCF0F" w14:textId="5DEC3B87" w:rsidR="0085774C" w:rsidRPr="00894043" w:rsidRDefault="0032188F" w:rsidP="008E4C18">
            <w:pPr>
              <w:spacing w:line="240" w:lineRule="auto"/>
              <w:contextualSpacing/>
              <w:jc w:val="right"/>
              <w:rPr>
                <w:rFonts w:cs="Arial"/>
                <w:sz w:val="20"/>
                <w:szCs w:val="20"/>
              </w:rPr>
            </w:pPr>
            <w:r>
              <w:rPr>
                <w:rFonts w:cs="Arial"/>
                <w:sz w:val="20"/>
                <w:szCs w:val="20"/>
              </w:rPr>
              <w:t>509,4</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6660361C"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36 389</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1408AAD7"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8</w:t>
            </w:r>
          </w:p>
        </w:tc>
      </w:tr>
      <w:tr w:rsidR="00A85CEF" w:rsidRPr="00894043" w14:paraId="3E8AB539" w14:textId="77777777" w:rsidTr="008E4C18">
        <w:trPr>
          <w:gridAfter w:val="2"/>
          <w:wAfter w:w="46"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1C21993E" w14:textId="77777777" w:rsidR="0085774C" w:rsidRPr="00894043" w:rsidRDefault="0085774C" w:rsidP="00894043">
            <w:pPr>
              <w:spacing w:line="240" w:lineRule="auto"/>
              <w:rPr>
                <w:rFonts w:cs="Arial"/>
                <w:sz w:val="20"/>
                <w:szCs w:val="20"/>
              </w:rPr>
            </w:pPr>
            <w:r w:rsidRPr="00894043">
              <w:rPr>
                <w:rFonts w:cs="Arial"/>
                <w:sz w:val="20"/>
                <w:szCs w:val="20"/>
              </w:rPr>
              <w:t>lubuskie</w:t>
            </w:r>
          </w:p>
        </w:tc>
        <w:tc>
          <w:tcPr>
            <w:tcW w:w="281" w:type="pct"/>
            <w:tcBorders>
              <w:top w:val="nil"/>
              <w:left w:val="nil"/>
              <w:bottom w:val="single" w:sz="4" w:space="0" w:color="auto"/>
              <w:right w:val="single" w:sz="4" w:space="0" w:color="auto"/>
            </w:tcBorders>
            <w:shd w:val="clear" w:color="auto" w:fill="auto"/>
            <w:noWrap/>
            <w:vAlign w:val="center"/>
            <w:hideMark/>
          </w:tcPr>
          <w:p w14:paraId="5000A129"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7</w:t>
            </w:r>
          </w:p>
        </w:tc>
        <w:tc>
          <w:tcPr>
            <w:tcW w:w="320" w:type="pct"/>
            <w:tcBorders>
              <w:top w:val="nil"/>
              <w:left w:val="nil"/>
              <w:bottom w:val="single" w:sz="4" w:space="0" w:color="auto"/>
              <w:right w:val="single" w:sz="4" w:space="0" w:color="auto"/>
            </w:tcBorders>
            <w:shd w:val="clear" w:color="auto" w:fill="auto"/>
            <w:noWrap/>
            <w:vAlign w:val="center"/>
            <w:hideMark/>
          </w:tcPr>
          <w:p w14:paraId="4333803B" w14:textId="1FFCB368" w:rsidR="0085774C" w:rsidRPr="00894043" w:rsidRDefault="00C54125" w:rsidP="008E4C18">
            <w:pPr>
              <w:spacing w:line="240" w:lineRule="auto"/>
              <w:contextualSpacing/>
              <w:jc w:val="right"/>
              <w:rPr>
                <w:rFonts w:cs="Arial"/>
                <w:sz w:val="20"/>
                <w:szCs w:val="20"/>
              </w:rPr>
            </w:pPr>
            <w:r>
              <w:rPr>
                <w:rFonts w:cs="Arial"/>
                <w:sz w:val="20"/>
                <w:szCs w:val="20"/>
              </w:rPr>
              <w:t>181,3</w:t>
            </w:r>
          </w:p>
        </w:tc>
        <w:tc>
          <w:tcPr>
            <w:tcW w:w="321" w:type="pct"/>
            <w:tcBorders>
              <w:top w:val="nil"/>
              <w:left w:val="nil"/>
              <w:bottom w:val="single" w:sz="4" w:space="0" w:color="auto"/>
              <w:right w:val="single" w:sz="4" w:space="0" w:color="auto"/>
            </w:tcBorders>
            <w:shd w:val="clear" w:color="auto" w:fill="auto"/>
            <w:noWrap/>
            <w:vAlign w:val="center"/>
            <w:hideMark/>
          </w:tcPr>
          <w:p w14:paraId="29CB253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7</w:t>
            </w:r>
          </w:p>
        </w:tc>
        <w:tc>
          <w:tcPr>
            <w:tcW w:w="460" w:type="pct"/>
            <w:tcBorders>
              <w:top w:val="nil"/>
              <w:left w:val="nil"/>
              <w:bottom w:val="single" w:sz="4" w:space="0" w:color="auto"/>
              <w:right w:val="single" w:sz="4" w:space="0" w:color="auto"/>
            </w:tcBorders>
            <w:shd w:val="clear" w:color="auto" w:fill="auto"/>
            <w:noWrap/>
            <w:vAlign w:val="center"/>
            <w:hideMark/>
          </w:tcPr>
          <w:p w14:paraId="715F50EC" w14:textId="60BDEF3C" w:rsidR="0085774C" w:rsidRPr="00894043" w:rsidRDefault="00C54125" w:rsidP="008E4C18">
            <w:pPr>
              <w:spacing w:line="240" w:lineRule="auto"/>
              <w:contextualSpacing/>
              <w:jc w:val="right"/>
              <w:rPr>
                <w:rFonts w:cs="Arial"/>
                <w:sz w:val="20"/>
                <w:szCs w:val="20"/>
              </w:rPr>
            </w:pPr>
            <w:r>
              <w:rPr>
                <w:rFonts w:cs="Arial"/>
                <w:sz w:val="20"/>
                <w:szCs w:val="20"/>
              </w:rPr>
              <w:t>181,3</w:t>
            </w:r>
          </w:p>
        </w:tc>
        <w:tc>
          <w:tcPr>
            <w:tcW w:w="240" w:type="pct"/>
            <w:tcBorders>
              <w:top w:val="nil"/>
              <w:left w:val="nil"/>
              <w:bottom w:val="single" w:sz="4" w:space="0" w:color="auto"/>
              <w:right w:val="single" w:sz="4" w:space="0" w:color="auto"/>
            </w:tcBorders>
            <w:shd w:val="clear" w:color="auto" w:fill="auto"/>
            <w:noWrap/>
            <w:vAlign w:val="center"/>
            <w:hideMark/>
          </w:tcPr>
          <w:p w14:paraId="70B0526F"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14:paraId="37577153"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268" w:type="pct"/>
            <w:tcBorders>
              <w:top w:val="nil"/>
              <w:left w:val="nil"/>
              <w:bottom w:val="single" w:sz="4" w:space="0" w:color="auto"/>
              <w:right w:val="single" w:sz="4" w:space="0" w:color="auto"/>
            </w:tcBorders>
            <w:shd w:val="clear" w:color="auto" w:fill="auto"/>
            <w:noWrap/>
            <w:vAlign w:val="center"/>
            <w:hideMark/>
          </w:tcPr>
          <w:p w14:paraId="30A34084"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01EEC6BF"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68" w:type="pct"/>
            <w:tcBorders>
              <w:top w:val="nil"/>
              <w:left w:val="nil"/>
              <w:bottom w:val="single" w:sz="4" w:space="0" w:color="auto"/>
              <w:right w:val="single" w:sz="4" w:space="0" w:color="auto"/>
            </w:tcBorders>
            <w:shd w:val="clear" w:color="auto" w:fill="auto"/>
            <w:noWrap/>
            <w:vAlign w:val="center"/>
            <w:hideMark/>
          </w:tcPr>
          <w:p w14:paraId="404B491B"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7</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234061BC" w14:textId="54DE236B" w:rsidR="0085774C" w:rsidRPr="00894043" w:rsidRDefault="0032188F" w:rsidP="008E4C18">
            <w:pPr>
              <w:spacing w:line="240" w:lineRule="auto"/>
              <w:contextualSpacing/>
              <w:jc w:val="right"/>
              <w:rPr>
                <w:rFonts w:cs="Arial"/>
                <w:sz w:val="20"/>
                <w:szCs w:val="20"/>
              </w:rPr>
            </w:pPr>
            <w:r>
              <w:rPr>
                <w:rFonts w:cs="Arial"/>
                <w:sz w:val="20"/>
                <w:szCs w:val="20"/>
              </w:rPr>
              <w:t>181,3</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77F23A5E"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25 900</w:t>
            </w:r>
          </w:p>
        </w:tc>
        <w:tc>
          <w:tcPr>
            <w:tcW w:w="263" w:type="pct"/>
            <w:gridSpan w:val="2"/>
            <w:tcBorders>
              <w:top w:val="nil"/>
              <w:left w:val="nil"/>
              <w:bottom w:val="single" w:sz="4" w:space="0" w:color="auto"/>
              <w:right w:val="single" w:sz="4" w:space="0" w:color="auto"/>
            </w:tcBorders>
            <w:shd w:val="clear" w:color="auto" w:fill="auto"/>
            <w:noWrap/>
            <w:vAlign w:val="center"/>
            <w:hideMark/>
          </w:tcPr>
          <w:p w14:paraId="22B61685"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4</w:t>
            </w:r>
          </w:p>
        </w:tc>
      </w:tr>
      <w:tr w:rsidR="00A85CEF" w:rsidRPr="00894043" w14:paraId="53DA76F0"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6A571B6E" w14:textId="77777777" w:rsidR="0085774C" w:rsidRPr="00894043" w:rsidRDefault="0085774C" w:rsidP="00894043">
            <w:pPr>
              <w:spacing w:line="240" w:lineRule="auto"/>
              <w:rPr>
                <w:rFonts w:cs="Arial"/>
                <w:sz w:val="20"/>
                <w:szCs w:val="20"/>
              </w:rPr>
            </w:pPr>
            <w:r w:rsidRPr="00894043">
              <w:rPr>
                <w:rFonts w:cs="Arial"/>
                <w:sz w:val="20"/>
                <w:szCs w:val="20"/>
              </w:rPr>
              <w:t>łódzkie</w:t>
            </w:r>
          </w:p>
        </w:tc>
        <w:tc>
          <w:tcPr>
            <w:tcW w:w="281" w:type="pct"/>
            <w:tcBorders>
              <w:top w:val="nil"/>
              <w:left w:val="nil"/>
              <w:bottom w:val="single" w:sz="4" w:space="0" w:color="auto"/>
              <w:right w:val="single" w:sz="4" w:space="0" w:color="auto"/>
            </w:tcBorders>
            <w:shd w:val="clear" w:color="auto" w:fill="auto"/>
            <w:noWrap/>
            <w:vAlign w:val="center"/>
            <w:hideMark/>
          </w:tcPr>
          <w:p w14:paraId="2AC42EFE"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45</w:t>
            </w:r>
          </w:p>
        </w:tc>
        <w:tc>
          <w:tcPr>
            <w:tcW w:w="320" w:type="pct"/>
            <w:tcBorders>
              <w:top w:val="nil"/>
              <w:left w:val="nil"/>
              <w:bottom w:val="single" w:sz="4" w:space="0" w:color="auto"/>
              <w:right w:val="single" w:sz="4" w:space="0" w:color="auto"/>
            </w:tcBorders>
            <w:shd w:val="clear" w:color="auto" w:fill="auto"/>
            <w:noWrap/>
            <w:vAlign w:val="center"/>
            <w:hideMark/>
          </w:tcPr>
          <w:p w14:paraId="434B8C8E" w14:textId="79F784B9" w:rsidR="0085774C" w:rsidRPr="00894043" w:rsidRDefault="00C54125" w:rsidP="008E4C18">
            <w:pPr>
              <w:spacing w:line="240" w:lineRule="auto"/>
              <w:contextualSpacing/>
              <w:jc w:val="right"/>
              <w:rPr>
                <w:rFonts w:cs="Arial"/>
                <w:sz w:val="20"/>
                <w:szCs w:val="20"/>
              </w:rPr>
            </w:pPr>
            <w:r>
              <w:rPr>
                <w:rFonts w:cs="Arial"/>
                <w:sz w:val="20"/>
                <w:szCs w:val="20"/>
              </w:rPr>
              <w:t>2 333,8</w:t>
            </w:r>
          </w:p>
        </w:tc>
        <w:tc>
          <w:tcPr>
            <w:tcW w:w="321" w:type="pct"/>
            <w:tcBorders>
              <w:top w:val="nil"/>
              <w:left w:val="nil"/>
              <w:bottom w:val="single" w:sz="4" w:space="0" w:color="auto"/>
              <w:right w:val="single" w:sz="4" w:space="0" w:color="auto"/>
            </w:tcBorders>
            <w:shd w:val="clear" w:color="auto" w:fill="auto"/>
            <w:noWrap/>
            <w:vAlign w:val="center"/>
            <w:hideMark/>
          </w:tcPr>
          <w:p w14:paraId="445C0BF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46</w:t>
            </w:r>
          </w:p>
        </w:tc>
        <w:tc>
          <w:tcPr>
            <w:tcW w:w="460" w:type="pct"/>
            <w:tcBorders>
              <w:top w:val="nil"/>
              <w:left w:val="nil"/>
              <w:bottom w:val="single" w:sz="4" w:space="0" w:color="auto"/>
              <w:right w:val="single" w:sz="4" w:space="0" w:color="auto"/>
            </w:tcBorders>
            <w:shd w:val="clear" w:color="auto" w:fill="auto"/>
            <w:noWrap/>
            <w:vAlign w:val="center"/>
            <w:hideMark/>
          </w:tcPr>
          <w:p w14:paraId="1A43B72F" w14:textId="16B0FC6F" w:rsidR="0085774C" w:rsidRPr="00894043" w:rsidRDefault="0032188F" w:rsidP="008E4C18">
            <w:pPr>
              <w:spacing w:line="240" w:lineRule="auto"/>
              <w:contextualSpacing/>
              <w:jc w:val="right"/>
              <w:rPr>
                <w:rFonts w:cs="Arial"/>
                <w:sz w:val="20"/>
                <w:szCs w:val="20"/>
              </w:rPr>
            </w:pPr>
            <w:r>
              <w:rPr>
                <w:rFonts w:cs="Arial"/>
                <w:sz w:val="20"/>
                <w:szCs w:val="20"/>
              </w:rPr>
              <w:t>2 333,8</w:t>
            </w:r>
          </w:p>
        </w:tc>
        <w:tc>
          <w:tcPr>
            <w:tcW w:w="240" w:type="pct"/>
            <w:tcBorders>
              <w:top w:val="nil"/>
              <w:left w:val="nil"/>
              <w:bottom w:val="single" w:sz="4" w:space="0" w:color="auto"/>
              <w:right w:val="single" w:sz="4" w:space="0" w:color="auto"/>
            </w:tcBorders>
            <w:shd w:val="clear" w:color="auto" w:fill="auto"/>
            <w:noWrap/>
            <w:vAlign w:val="center"/>
            <w:hideMark/>
          </w:tcPr>
          <w:p w14:paraId="32D73F3F"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14:paraId="06A21E12"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268" w:type="pct"/>
            <w:tcBorders>
              <w:top w:val="nil"/>
              <w:left w:val="nil"/>
              <w:bottom w:val="single" w:sz="4" w:space="0" w:color="auto"/>
              <w:right w:val="single" w:sz="4" w:space="0" w:color="auto"/>
            </w:tcBorders>
            <w:shd w:val="clear" w:color="auto" w:fill="auto"/>
            <w:noWrap/>
            <w:vAlign w:val="center"/>
            <w:hideMark/>
          </w:tcPr>
          <w:p w14:paraId="1468454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7F3652C3"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6211F5DA"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46</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6611A581" w14:textId="65D36579" w:rsidR="0085774C" w:rsidRPr="00894043" w:rsidRDefault="0032188F" w:rsidP="008E4C18">
            <w:pPr>
              <w:spacing w:line="240" w:lineRule="auto"/>
              <w:contextualSpacing/>
              <w:jc w:val="right"/>
              <w:rPr>
                <w:rFonts w:cs="Arial"/>
                <w:sz w:val="20"/>
                <w:szCs w:val="20"/>
              </w:rPr>
            </w:pPr>
            <w:r>
              <w:rPr>
                <w:rFonts w:cs="Arial"/>
                <w:sz w:val="20"/>
                <w:szCs w:val="20"/>
              </w:rPr>
              <w:t>2 333,8</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4E0722A0"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50 734</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02C8290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11</w:t>
            </w:r>
          </w:p>
        </w:tc>
      </w:tr>
      <w:tr w:rsidR="00A85CEF" w:rsidRPr="00894043" w14:paraId="5E8A9323"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7F11B206" w14:textId="77777777" w:rsidR="0085774C" w:rsidRPr="00894043" w:rsidRDefault="0085774C" w:rsidP="00894043">
            <w:pPr>
              <w:spacing w:line="240" w:lineRule="auto"/>
              <w:rPr>
                <w:rFonts w:cs="Arial"/>
                <w:sz w:val="20"/>
                <w:szCs w:val="20"/>
              </w:rPr>
            </w:pPr>
            <w:r w:rsidRPr="00894043">
              <w:rPr>
                <w:rFonts w:cs="Arial"/>
                <w:sz w:val="20"/>
                <w:szCs w:val="20"/>
              </w:rPr>
              <w:t>małopolskie</w:t>
            </w:r>
          </w:p>
        </w:tc>
        <w:tc>
          <w:tcPr>
            <w:tcW w:w="281" w:type="pct"/>
            <w:tcBorders>
              <w:top w:val="nil"/>
              <w:left w:val="nil"/>
              <w:bottom w:val="single" w:sz="4" w:space="0" w:color="auto"/>
              <w:right w:val="single" w:sz="4" w:space="0" w:color="auto"/>
            </w:tcBorders>
            <w:shd w:val="clear" w:color="auto" w:fill="auto"/>
            <w:noWrap/>
            <w:vAlign w:val="center"/>
            <w:hideMark/>
          </w:tcPr>
          <w:p w14:paraId="64E7830B"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25</w:t>
            </w:r>
          </w:p>
        </w:tc>
        <w:tc>
          <w:tcPr>
            <w:tcW w:w="320" w:type="pct"/>
            <w:tcBorders>
              <w:top w:val="nil"/>
              <w:left w:val="nil"/>
              <w:bottom w:val="single" w:sz="4" w:space="0" w:color="auto"/>
              <w:right w:val="single" w:sz="4" w:space="0" w:color="auto"/>
            </w:tcBorders>
            <w:shd w:val="clear" w:color="auto" w:fill="auto"/>
            <w:noWrap/>
            <w:vAlign w:val="center"/>
            <w:hideMark/>
          </w:tcPr>
          <w:p w14:paraId="209B285F" w14:textId="3320FEE9" w:rsidR="0085774C" w:rsidRPr="00894043" w:rsidRDefault="00C54125" w:rsidP="008E4C18">
            <w:pPr>
              <w:spacing w:line="240" w:lineRule="auto"/>
              <w:contextualSpacing/>
              <w:jc w:val="right"/>
              <w:rPr>
                <w:rFonts w:cs="Arial"/>
                <w:sz w:val="20"/>
                <w:szCs w:val="20"/>
              </w:rPr>
            </w:pPr>
            <w:r>
              <w:rPr>
                <w:rFonts w:cs="Arial"/>
                <w:sz w:val="20"/>
                <w:szCs w:val="20"/>
              </w:rPr>
              <w:t>931,9</w:t>
            </w:r>
          </w:p>
        </w:tc>
        <w:tc>
          <w:tcPr>
            <w:tcW w:w="321" w:type="pct"/>
            <w:tcBorders>
              <w:top w:val="nil"/>
              <w:left w:val="nil"/>
              <w:bottom w:val="single" w:sz="4" w:space="0" w:color="auto"/>
              <w:right w:val="single" w:sz="4" w:space="0" w:color="auto"/>
            </w:tcBorders>
            <w:shd w:val="clear" w:color="auto" w:fill="auto"/>
            <w:noWrap/>
            <w:vAlign w:val="center"/>
            <w:hideMark/>
          </w:tcPr>
          <w:p w14:paraId="7B68832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24</w:t>
            </w:r>
          </w:p>
        </w:tc>
        <w:tc>
          <w:tcPr>
            <w:tcW w:w="460" w:type="pct"/>
            <w:tcBorders>
              <w:top w:val="nil"/>
              <w:left w:val="nil"/>
              <w:bottom w:val="single" w:sz="4" w:space="0" w:color="auto"/>
              <w:right w:val="single" w:sz="4" w:space="0" w:color="auto"/>
            </w:tcBorders>
            <w:shd w:val="clear" w:color="auto" w:fill="auto"/>
            <w:noWrap/>
            <w:vAlign w:val="center"/>
            <w:hideMark/>
          </w:tcPr>
          <w:p w14:paraId="737C434F" w14:textId="3E3E4AFB" w:rsidR="0085774C" w:rsidRPr="00894043" w:rsidRDefault="0032188F" w:rsidP="008E4C18">
            <w:pPr>
              <w:spacing w:line="240" w:lineRule="auto"/>
              <w:contextualSpacing/>
              <w:jc w:val="right"/>
              <w:rPr>
                <w:rFonts w:cs="Arial"/>
                <w:sz w:val="20"/>
                <w:szCs w:val="20"/>
              </w:rPr>
            </w:pPr>
            <w:r>
              <w:rPr>
                <w:rFonts w:cs="Arial"/>
                <w:sz w:val="20"/>
                <w:szCs w:val="20"/>
              </w:rPr>
              <w:t>914,7</w:t>
            </w:r>
          </w:p>
        </w:tc>
        <w:tc>
          <w:tcPr>
            <w:tcW w:w="240" w:type="pct"/>
            <w:tcBorders>
              <w:top w:val="nil"/>
              <w:left w:val="nil"/>
              <w:bottom w:val="single" w:sz="4" w:space="0" w:color="auto"/>
              <w:right w:val="single" w:sz="4" w:space="0" w:color="auto"/>
            </w:tcBorders>
            <w:shd w:val="clear" w:color="auto" w:fill="auto"/>
            <w:noWrap/>
            <w:vAlign w:val="center"/>
            <w:hideMark/>
          </w:tcPr>
          <w:p w14:paraId="012F2D4E"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14:paraId="09E9C9B4"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268" w:type="pct"/>
            <w:tcBorders>
              <w:top w:val="nil"/>
              <w:left w:val="nil"/>
              <w:bottom w:val="single" w:sz="4" w:space="0" w:color="auto"/>
              <w:right w:val="single" w:sz="4" w:space="0" w:color="auto"/>
            </w:tcBorders>
            <w:shd w:val="clear" w:color="auto" w:fill="auto"/>
            <w:noWrap/>
            <w:vAlign w:val="center"/>
            <w:hideMark/>
          </w:tcPr>
          <w:p w14:paraId="68EBB2FD"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353E8CE2"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3BAF8ABA"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24</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5869C621" w14:textId="20104C41" w:rsidR="0085774C" w:rsidRPr="00894043" w:rsidRDefault="0032188F" w:rsidP="008E4C18">
            <w:pPr>
              <w:spacing w:line="240" w:lineRule="auto"/>
              <w:contextualSpacing/>
              <w:jc w:val="right"/>
              <w:rPr>
                <w:rFonts w:cs="Arial"/>
                <w:sz w:val="20"/>
                <w:szCs w:val="20"/>
              </w:rPr>
            </w:pPr>
            <w:r>
              <w:rPr>
                <w:rFonts w:cs="Arial"/>
                <w:sz w:val="20"/>
                <w:szCs w:val="20"/>
              </w:rPr>
              <w:t>914,7</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6CE2C18B"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38 113</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5227DE5E"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11</w:t>
            </w:r>
          </w:p>
        </w:tc>
      </w:tr>
      <w:tr w:rsidR="00A85CEF" w:rsidRPr="00894043" w14:paraId="0079392E"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053BA180" w14:textId="77777777" w:rsidR="0085774C" w:rsidRPr="00894043" w:rsidRDefault="0085774C" w:rsidP="00894043">
            <w:pPr>
              <w:spacing w:line="240" w:lineRule="auto"/>
              <w:rPr>
                <w:rFonts w:cs="Arial"/>
                <w:sz w:val="20"/>
                <w:szCs w:val="20"/>
              </w:rPr>
            </w:pPr>
            <w:r w:rsidRPr="00894043">
              <w:rPr>
                <w:rFonts w:cs="Arial"/>
                <w:sz w:val="20"/>
                <w:szCs w:val="20"/>
              </w:rPr>
              <w:t>mazowieckie</w:t>
            </w:r>
          </w:p>
        </w:tc>
        <w:tc>
          <w:tcPr>
            <w:tcW w:w="281" w:type="pct"/>
            <w:tcBorders>
              <w:top w:val="nil"/>
              <w:left w:val="nil"/>
              <w:bottom w:val="single" w:sz="4" w:space="0" w:color="auto"/>
              <w:right w:val="single" w:sz="4" w:space="0" w:color="auto"/>
            </w:tcBorders>
            <w:shd w:val="clear" w:color="auto" w:fill="auto"/>
            <w:noWrap/>
            <w:vAlign w:val="center"/>
            <w:hideMark/>
          </w:tcPr>
          <w:p w14:paraId="5BAF61AC"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41</w:t>
            </w:r>
          </w:p>
        </w:tc>
        <w:tc>
          <w:tcPr>
            <w:tcW w:w="320" w:type="pct"/>
            <w:tcBorders>
              <w:top w:val="nil"/>
              <w:left w:val="nil"/>
              <w:bottom w:val="single" w:sz="4" w:space="0" w:color="auto"/>
              <w:right w:val="single" w:sz="4" w:space="0" w:color="auto"/>
            </w:tcBorders>
            <w:shd w:val="clear" w:color="auto" w:fill="auto"/>
            <w:noWrap/>
            <w:vAlign w:val="center"/>
            <w:hideMark/>
          </w:tcPr>
          <w:p w14:paraId="7242E9D5" w14:textId="16222270" w:rsidR="0085774C" w:rsidRPr="00894043" w:rsidRDefault="00C54125" w:rsidP="008E4C18">
            <w:pPr>
              <w:spacing w:line="240" w:lineRule="auto"/>
              <w:contextualSpacing/>
              <w:jc w:val="right"/>
              <w:rPr>
                <w:rFonts w:cs="Arial"/>
                <w:sz w:val="20"/>
                <w:szCs w:val="20"/>
              </w:rPr>
            </w:pPr>
            <w:r>
              <w:rPr>
                <w:rFonts w:cs="Arial"/>
                <w:sz w:val="20"/>
                <w:szCs w:val="20"/>
              </w:rPr>
              <w:t>2 070,6</w:t>
            </w:r>
          </w:p>
        </w:tc>
        <w:tc>
          <w:tcPr>
            <w:tcW w:w="321" w:type="pct"/>
            <w:tcBorders>
              <w:top w:val="nil"/>
              <w:left w:val="nil"/>
              <w:bottom w:val="single" w:sz="4" w:space="0" w:color="auto"/>
              <w:right w:val="single" w:sz="4" w:space="0" w:color="auto"/>
            </w:tcBorders>
            <w:shd w:val="clear" w:color="auto" w:fill="auto"/>
            <w:noWrap/>
            <w:vAlign w:val="center"/>
            <w:hideMark/>
          </w:tcPr>
          <w:p w14:paraId="0C11953B"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38</w:t>
            </w:r>
          </w:p>
        </w:tc>
        <w:tc>
          <w:tcPr>
            <w:tcW w:w="460" w:type="pct"/>
            <w:tcBorders>
              <w:top w:val="nil"/>
              <w:left w:val="nil"/>
              <w:bottom w:val="single" w:sz="4" w:space="0" w:color="auto"/>
              <w:right w:val="single" w:sz="4" w:space="0" w:color="auto"/>
            </w:tcBorders>
            <w:shd w:val="clear" w:color="auto" w:fill="auto"/>
            <w:noWrap/>
            <w:vAlign w:val="center"/>
            <w:hideMark/>
          </w:tcPr>
          <w:p w14:paraId="1996ADDC" w14:textId="5A778A60" w:rsidR="0085774C" w:rsidRPr="00894043" w:rsidRDefault="0032188F" w:rsidP="008E4C18">
            <w:pPr>
              <w:spacing w:line="240" w:lineRule="auto"/>
              <w:contextualSpacing/>
              <w:jc w:val="right"/>
              <w:rPr>
                <w:rFonts w:cs="Arial"/>
                <w:sz w:val="20"/>
                <w:szCs w:val="20"/>
              </w:rPr>
            </w:pPr>
            <w:r>
              <w:rPr>
                <w:rFonts w:cs="Arial"/>
                <w:sz w:val="20"/>
                <w:szCs w:val="20"/>
              </w:rPr>
              <w:t>1 675,5</w:t>
            </w:r>
          </w:p>
        </w:tc>
        <w:tc>
          <w:tcPr>
            <w:tcW w:w="240" w:type="pct"/>
            <w:tcBorders>
              <w:top w:val="nil"/>
              <w:left w:val="nil"/>
              <w:bottom w:val="single" w:sz="4" w:space="0" w:color="auto"/>
              <w:right w:val="single" w:sz="4" w:space="0" w:color="auto"/>
            </w:tcBorders>
            <w:shd w:val="clear" w:color="auto" w:fill="auto"/>
            <w:noWrap/>
            <w:vAlign w:val="center"/>
            <w:hideMark/>
          </w:tcPr>
          <w:p w14:paraId="449897F4"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w:t>
            </w:r>
          </w:p>
        </w:tc>
        <w:tc>
          <w:tcPr>
            <w:tcW w:w="376" w:type="pct"/>
            <w:tcBorders>
              <w:top w:val="nil"/>
              <w:left w:val="nil"/>
              <w:bottom w:val="single" w:sz="4" w:space="0" w:color="auto"/>
              <w:right w:val="single" w:sz="4" w:space="0" w:color="auto"/>
            </w:tcBorders>
            <w:shd w:val="clear" w:color="auto" w:fill="auto"/>
            <w:noWrap/>
            <w:vAlign w:val="center"/>
            <w:hideMark/>
          </w:tcPr>
          <w:p w14:paraId="2D0A4CF9" w14:textId="20EB1F80" w:rsidR="0085774C" w:rsidRPr="00894043" w:rsidRDefault="0032188F" w:rsidP="008E4C18">
            <w:pPr>
              <w:spacing w:line="240" w:lineRule="auto"/>
              <w:contextualSpacing/>
              <w:jc w:val="right"/>
              <w:rPr>
                <w:rFonts w:cs="Arial"/>
                <w:sz w:val="20"/>
                <w:szCs w:val="20"/>
              </w:rPr>
            </w:pPr>
            <w:r>
              <w:rPr>
                <w:rFonts w:cs="Arial"/>
                <w:sz w:val="20"/>
                <w:szCs w:val="20"/>
              </w:rPr>
              <w:t>95</w:t>
            </w:r>
          </w:p>
        </w:tc>
        <w:tc>
          <w:tcPr>
            <w:tcW w:w="268" w:type="pct"/>
            <w:tcBorders>
              <w:top w:val="nil"/>
              <w:left w:val="nil"/>
              <w:bottom w:val="single" w:sz="4" w:space="0" w:color="auto"/>
              <w:right w:val="single" w:sz="4" w:space="0" w:color="auto"/>
            </w:tcBorders>
            <w:shd w:val="clear" w:color="auto" w:fill="auto"/>
            <w:noWrap/>
            <w:vAlign w:val="center"/>
            <w:hideMark/>
          </w:tcPr>
          <w:p w14:paraId="7F37C46B"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19774684"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0FD9035B"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41</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136285E4" w14:textId="63C84022" w:rsidR="0085774C" w:rsidRPr="00894043" w:rsidRDefault="0032188F" w:rsidP="008E4C18">
            <w:pPr>
              <w:spacing w:line="240" w:lineRule="auto"/>
              <w:contextualSpacing/>
              <w:jc w:val="right"/>
              <w:rPr>
                <w:rFonts w:cs="Arial"/>
                <w:sz w:val="20"/>
                <w:szCs w:val="20"/>
              </w:rPr>
            </w:pPr>
            <w:r>
              <w:rPr>
                <w:rFonts w:cs="Arial"/>
                <w:sz w:val="20"/>
                <w:szCs w:val="20"/>
              </w:rPr>
              <w:t>1 770,5</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45B72869"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43 182</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1E9620E8"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17</w:t>
            </w:r>
          </w:p>
        </w:tc>
      </w:tr>
      <w:tr w:rsidR="00A85CEF" w:rsidRPr="00894043" w14:paraId="347DAA26"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45934578" w14:textId="77777777" w:rsidR="0085774C" w:rsidRPr="00894043" w:rsidRDefault="0085774C" w:rsidP="00894043">
            <w:pPr>
              <w:spacing w:line="240" w:lineRule="auto"/>
              <w:rPr>
                <w:rFonts w:cs="Arial"/>
                <w:sz w:val="20"/>
                <w:szCs w:val="20"/>
              </w:rPr>
            </w:pPr>
            <w:r w:rsidRPr="00894043">
              <w:rPr>
                <w:rFonts w:cs="Arial"/>
                <w:sz w:val="20"/>
                <w:szCs w:val="20"/>
              </w:rPr>
              <w:t>opolskie</w:t>
            </w:r>
          </w:p>
        </w:tc>
        <w:tc>
          <w:tcPr>
            <w:tcW w:w="281" w:type="pct"/>
            <w:tcBorders>
              <w:top w:val="nil"/>
              <w:left w:val="nil"/>
              <w:bottom w:val="single" w:sz="4" w:space="0" w:color="auto"/>
              <w:right w:val="single" w:sz="4" w:space="0" w:color="auto"/>
            </w:tcBorders>
            <w:shd w:val="clear" w:color="auto" w:fill="auto"/>
            <w:noWrap/>
            <w:vAlign w:val="center"/>
            <w:hideMark/>
          </w:tcPr>
          <w:p w14:paraId="3DDCE96E"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4</w:t>
            </w:r>
          </w:p>
        </w:tc>
        <w:tc>
          <w:tcPr>
            <w:tcW w:w="320" w:type="pct"/>
            <w:tcBorders>
              <w:top w:val="nil"/>
              <w:left w:val="nil"/>
              <w:bottom w:val="single" w:sz="4" w:space="0" w:color="auto"/>
              <w:right w:val="single" w:sz="4" w:space="0" w:color="auto"/>
            </w:tcBorders>
            <w:shd w:val="clear" w:color="auto" w:fill="auto"/>
            <w:noWrap/>
            <w:vAlign w:val="center"/>
            <w:hideMark/>
          </w:tcPr>
          <w:p w14:paraId="5EF40849" w14:textId="5FF9D456" w:rsidR="0085774C" w:rsidRPr="00894043" w:rsidRDefault="00C54125" w:rsidP="008E4C18">
            <w:pPr>
              <w:spacing w:line="240" w:lineRule="auto"/>
              <w:contextualSpacing/>
              <w:jc w:val="right"/>
              <w:rPr>
                <w:rFonts w:cs="Arial"/>
                <w:sz w:val="20"/>
                <w:szCs w:val="20"/>
              </w:rPr>
            </w:pPr>
            <w:r>
              <w:rPr>
                <w:rFonts w:cs="Arial"/>
                <w:sz w:val="20"/>
                <w:szCs w:val="20"/>
              </w:rPr>
              <w:t>153,7</w:t>
            </w:r>
          </w:p>
        </w:tc>
        <w:tc>
          <w:tcPr>
            <w:tcW w:w="321" w:type="pct"/>
            <w:tcBorders>
              <w:top w:val="nil"/>
              <w:left w:val="nil"/>
              <w:bottom w:val="single" w:sz="4" w:space="0" w:color="auto"/>
              <w:right w:val="single" w:sz="4" w:space="0" w:color="auto"/>
            </w:tcBorders>
            <w:shd w:val="clear" w:color="auto" w:fill="auto"/>
            <w:noWrap/>
            <w:vAlign w:val="center"/>
            <w:hideMark/>
          </w:tcPr>
          <w:p w14:paraId="52EEC4DD"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4</w:t>
            </w:r>
          </w:p>
        </w:tc>
        <w:tc>
          <w:tcPr>
            <w:tcW w:w="460" w:type="pct"/>
            <w:tcBorders>
              <w:top w:val="nil"/>
              <w:left w:val="nil"/>
              <w:bottom w:val="single" w:sz="4" w:space="0" w:color="auto"/>
              <w:right w:val="single" w:sz="4" w:space="0" w:color="auto"/>
            </w:tcBorders>
            <w:shd w:val="clear" w:color="auto" w:fill="auto"/>
            <w:noWrap/>
            <w:vAlign w:val="center"/>
            <w:hideMark/>
          </w:tcPr>
          <w:p w14:paraId="2D034527" w14:textId="2783DFD5" w:rsidR="0085774C" w:rsidRPr="00894043" w:rsidRDefault="0032188F" w:rsidP="008E4C18">
            <w:pPr>
              <w:spacing w:line="240" w:lineRule="auto"/>
              <w:contextualSpacing/>
              <w:jc w:val="right"/>
              <w:rPr>
                <w:rFonts w:cs="Arial"/>
                <w:sz w:val="20"/>
                <w:szCs w:val="20"/>
              </w:rPr>
            </w:pPr>
            <w:r>
              <w:rPr>
                <w:rFonts w:cs="Arial"/>
                <w:sz w:val="20"/>
                <w:szCs w:val="20"/>
              </w:rPr>
              <w:t xml:space="preserve">152 </w:t>
            </w:r>
          </w:p>
        </w:tc>
        <w:tc>
          <w:tcPr>
            <w:tcW w:w="240" w:type="pct"/>
            <w:tcBorders>
              <w:top w:val="nil"/>
              <w:left w:val="nil"/>
              <w:bottom w:val="single" w:sz="4" w:space="0" w:color="auto"/>
              <w:right w:val="single" w:sz="4" w:space="0" w:color="auto"/>
            </w:tcBorders>
            <w:shd w:val="clear" w:color="auto" w:fill="auto"/>
            <w:noWrap/>
            <w:vAlign w:val="center"/>
            <w:hideMark/>
          </w:tcPr>
          <w:p w14:paraId="7180AE19"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14:paraId="70A3F97A"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268" w:type="pct"/>
            <w:tcBorders>
              <w:top w:val="nil"/>
              <w:left w:val="nil"/>
              <w:bottom w:val="single" w:sz="4" w:space="0" w:color="auto"/>
              <w:right w:val="single" w:sz="4" w:space="0" w:color="auto"/>
            </w:tcBorders>
            <w:shd w:val="clear" w:color="auto" w:fill="auto"/>
            <w:noWrap/>
            <w:vAlign w:val="center"/>
            <w:hideMark/>
          </w:tcPr>
          <w:p w14:paraId="5DA6BC0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60881203"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5F27E324"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4</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1841C50E" w14:textId="0B0AA773" w:rsidR="0085774C" w:rsidRPr="00894043" w:rsidRDefault="0032188F" w:rsidP="008E4C18">
            <w:pPr>
              <w:spacing w:line="240" w:lineRule="auto"/>
              <w:contextualSpacing/>
              <w:jc w:val="right"/>
              <w:rPr>
                <w:rFonts w:cs="Arial"/>
                <w:sz w:val="20"/>
                <w:szCs w:val="20"/>
              </w:rPr>
            </w:pPr>
            <w:r>
              <w:rPr>
                <w:rFonts w:cs="Arial"/>
                <w:sz w:val="20"/>
                <w:szCs w:val="20"/>
              </w:rPr>
              <w:t>152</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2E316FEC"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37 994</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399F6F4D"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2</w:t>
            </w:r>
          </w:p>
        </w:tc>
      </w:tr>
      <w:tr w:rsidR="00A85CEF" w:rsidRPr="00894043" w14:paraId="2B0816E1"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53F55117" w14:textId="77777777" w:rsidR="0085774C" w:rsidRPr="00894043" w:rsidRDefault="0085774C" w:rsidP="00894043">
            <w:pPr>
              <w:spacing w:line="240" w:lineRule="auto"/>
              <w:rPr>
                <w:rFonts w:cs="Arial"/>
                <w:sz w:val="20"/>
                <w:szCs w:val="20"/>
              </w:rPr>
            </w:pPr>
            <w:r w:rsidRPr="00894043">
              <w:rPr>
                <w:rFonts w:cs="Arial"/>
                <w:sz w:val="20"/>
                <w:szCs w:val="20"/>
              </w:rPr>
              <w:t>podkarpackie</w:t>
            </w:r>
          </w:p>
        </w:tc>
        <w:tc>
          <w:tcPr>
            <w:tcW w:w="281" w:type="pct"/>
            <w:tcBorders>
              <w:top w:val="nil"/>
              <w:left w:val="nil"/>
              <w:bottom w:val="single" w:sz="4" w:space="0" w:color="auto"/>
              <w:right w:val="single" w:sz="4" w:space="0" w:color="auto"/>
            </w:tcBorders>
            <w:shd w:val="clear" w:color="auto" w:fill="auto"/>
            <w:noWrap/>
            <w:vAlign w:val="center"/>
            <w:hideMark/>
          </w:tcPr>
          <w:p w14:paraId="0534BEAB"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22</w:t>
            </w:r>
          </w:p>
        </w:tc>
        <w:tc>
          <w:tcPr>
            <w:tcW w:w="320" w:type="pct"/>
            <w:tcBorders>
              <w:top w:val="nil"/>
              <w:left w:val="nil"/>
              <w:bottom w:val="single" w:sz="4" w:space="0" w:color="auto"/>
              <w:right w:val="single" w:sz="4" w:space="0" w:color="auto"/>
            </w:tcBorders>
            <w:shd w:val="clear" w:color="auto" w:fill="auto"/>
            <w:noWrap/>
            <w:vAlign w:val="center"/>
            <w:hideMark/>
          </w:tcPr>
          <w:p w14:paraId="53835B65" w14:textId="39FD7129" w:rsidR="0085774C" w:rsidRPr="00894043" w:rsidRDefault="00C54125" w:rsidP="008E4C18">
            <w:pPr>
              <w:spacing w:line="240" w:lineRule="auto"/>
              <w:contextualSpacing/>
              <w:jc w:val="right"/>
              <w:rPr>
                <w:rFonts w:cs="Arial"/>
                <w:sz w:val="20"/>
                <w:szCs w:val="20"/>
              </w:rPr>
            </w:pPr>
            <w:r>
              <w:rPr>
                <w:rFonts w:cs="Arial"/>
                <w:sz w:val="20"/>
                <w:szCs w:val="20"/>
              </w:rPr>
              <w:t>925,6</w:t>
            </w:r>
          </w:p>
        </w:tc>
        <w:tc>
          <w:tcPr>
            <w:tcW w:w="321" w:type="pct"/>
            <w:tcBorders>
              <w:top w:val="nil"/>
              <w:left w:val="nil"/>
              <w:bottom w:val="single" w:sz="4" w:space="0" w:color="auto"/>
              <w:right w:val="single" w:sz="4" w:space="0" w:color="auto"/>
            </w:tcBorders>
            <w:shd w:val="clear" w:color="auto" w:fill="auto"/>
            <w:noWrap/>
            <w:vAlign w:val="center"/>
            <w:hideMark/>
          </w:tcPr>
          <w:p w14:paraId="7156112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21</w:t>
            </w:r>
          </w:p>
        </w:tc>
        <w:tc>
          <w:tcPr>
            <w:tcW w:w="460" w:type="pct"/>
            <w:tcBorders>
              <w:top w:val="nil"/>
              <w:left w:val="nil"/>
              <w:bottom w:val="single" w:sz="4" w:space="0" w:color="auto"/>
              <w:right w:val="single" w:sz="4" w:space="0" w:color="auto"/>
            </w:tcBorders>
            <w:shd w:val="clear" w:color="auto" w:fill="auto"/>
            <w:noWrap/>
            <w:vAlign w:val="center"/>
            <w:hideMark/>
          </w:tcPr>
          <w:p w14:paraId="0DDCC862" w14:textId="5CBD0653" w:rsidR="0085774C" w:rsidRPr="00894043" w:rsidRDefault="0032188F" w:rsidP="008E4C18">
            <w:pPr>
              <w:spacing w:line="240" w:lineRule="auto"/>
              <w:contextualSpacing/>
              <w:jc w:val="right"/>
              <w:rPr>
                <w:rFonts w:cs="Arial"/>
                <w:sz w:val="20"/>
                <w:szCs w:val="20"/>
              </w:rPr>
            </w:pPr>
            <w:r>
              <w:rPr>
                <w:rFonts w:cs="Arial"/>
                <w:sz w:val="20"/>
                <w:szCs w:val="20"/>
              </w:rPr>
              <w:t>885,6</w:t>
            </w:r>
          </w:p>
        </w:tc>
        <w:tc>
          <w:tcPr>
            <w:tcW w:w="240" w:type="pct"/>
            <w:tcBorders>
              <w:top w:val="nil"/>
              <w:left w:val="nil"/>
              <w:bottom w:val="single" w:sz="4" w:space="0" w:color="auto"/>
              <w:right w:val="single" w:sz="4" w:space="0" w:color="auto"/>
            </w:tcBorders>
            <w:shd w:val="clear" w:color="auto" w:fill="auto"/>
            <w:noWrap/>
            <w:vAlign w:val="center"/>
            <w:hideMark/>
          </w:tcPr>
          <w:p w14:paraId="6A000887"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w:t>
            </w:r>
          </w:p>
        </w:tc>
        <w:tc>
          <w:tcPr>
            <w:tcW w:w="376" w:type="pct"/>
            <w:tcBorders>
              <w:top w:val="nil"/>
              <w:left w:val="nil"/>
              <w:bottom w:val="single" w:sz="4" w:space="0" w:color="auto"/>
              <w:right w:val="single" w:sz="4" w:space="0" w:color="auto"/>
            </w:tcBorders>
            <w:shd w:val="clear" w:color="auto" w:fill="auto"/>
            <w:noWrap/>
            <w:vAlign w:val="center"/>
            <w:hideMark/>
          </w:tcPr>
          <w:p w14:paraId="1E541456" w14:textId="459F0376" w:rsidR="0085774C" w:rsidRPr="00894043" w:rsidRDefault="0032188F" w:rsidP="008E4C18">
            <w:pPr>
              <w:spacing w:line="240" w:lineRule="auto"/>
              <w:contextualSpacing/>
              <w:jc w:val="right"/>
              <w:rPr>
                <w:rFonts w:cs="Arial"/>
                <w:sz w:val="20"/>
                <w:szCs w:val="20"/>
              </w:rPr>
            </w:pPr>
            <w:r>
              <w:rPr>
                <w:rFonts w:cs="Arial"/>
                <w:sz w:val="20"/>
                <w:szCs w:val="20"/>
              </w:rPr>
              <w:t>40</w:t>
            </w:r>
          </w:p>
        </w:tc>
        <w:tc>
          <w:tcPr>
            <w:tcW w:w="268" w:type="pct"/>
            <w:tcBorders>
              <w:top w:val="nil"/>
              <w:left w:val="nil"/>
              <w:bottom w:val="single" w:sz="4" w:space="0" w:color="auto"/>
              <w:right w:val="single" w:sz="4" w:space="0" w:color="auto"/>
            </w:tcBorders>
            <w:shd w:val="clear" w:color="auto" w:fill="auto"/>
            <w:noWrap/>
            <w:vAlign w:val="center"/>
            <w:hideMark/>
          </w:tcPr>
          <w:p w14:paraId="1A9CF34C"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122E6C1A"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19F5CB7C"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22</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058C03B5" w14:textId="0815A16B" w:rsidR="0085774C" w:rsidRPr="00894043" w:rsidRDefault="0032188F" w:rsidP="008E4C18">
            <w:pPr>
              <w:spacing w:line="240" w:lineRule="auto"/>
              <w:contextualSpacing/>
              <w:jc w:val="right"/>
              <w:rPr>
                <w:rFonts w:cs="Arial"/>
                <w:sz w:val="20"/>
                <w:szCs w:val="20"/>
              </w:rPr>
            </w:pPr>
            <w:r>
              <w:rPr>
                <w:rFonts w:cs="Arial"/>
                <w:sz w:val="20"/>
                <w:szCs w:val="20"/>
              </w:rPr>
              <w:t>925,6</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6776D7F2"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42 072</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55474AA9"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10</w:t>
            </w:r>
          </w:p>
        </w:tc>
      </w:tr>
      <w:tr w:rsidR="00A85CEF" w:rsidRPr="00894043" w14:paraId="47987640"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70627546" w14:textId="77777777" w:rsidR="0085774C" w:rsidRPr="00894043" w:rsidRDefault="0085774C" w:rsidP="00894043">
            <w:pPr>
              <w:spacing w:line="240" w:lineRule="auto"/>
              <w:rPr>
                <w:rFonts w:cs="Arial"/>
                <w:sz w:val="20"/>
                <w:szCs w:val="20"/>
              </w:rPr>
            </w:pPr>
            <w:r w:rsidRPr="00894043">
              <w:rPr>
                <w:rFonts w:cs="Arial"/>
                <w:sz w:val="20"/>
                <w:szCs w:val="20"/>
              </w:rPr>
              <w:lastRenderedPageBreak/>
              <w:t>podlaskie</w:t>
            </w:r>
          </w:p>
        </w:tc>
        <w:tc>
          <w:tcPr>
            <w:tcW w:w="281" w:type="pct"/>
            <w:tcBorders>
              <w:top w:val="nil"/>
              <w:left w:val="nil"/>
              <w:bottom w:val="single" w:sz="4" w:space="0" w:color="auto"/>
              <w:right w:val="single" w:sz="4" w:space="0" w:color="auto"/>
            </w:tcBorders>
            <w:shd w:val="clear" w:color="auto" w:fill="auto"/>
            <w:noWrap/>
            <w:vAlign w:val="center"/>
            <w:hideMark/>
          </w:tcPr>
          <w:p w14:paraId="0C39FFD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10</w:t>
            </w:r>
          </w:p>
        </w:tc>
        <w:tc>
          <w:tcPr>
            <w:tcW w:w="320" w:type="pct"/>
            <w:tcBorders>
              <w:top w:val="nil"/>
              <w:left w:val="nil"/>
              <w:bottom w:val="single" w:sz="4" w:space="0" w:color="auto"/>
              <w:right w:val="single" w:sz="4" w:space="0" w:color="auto"/>
            </w:tcBorders>
            <w:shd w:val="clear" w:color="auto" w:fill="auto"/>
            <w:noWrap/>
            <w:vAlign w:val="center"/>
            <w:hideMark/>
          </w:tcPr>
          <w:p w14:paraId="28185C88" w14:textId="4AEAF6E7" w:rsidR="0085774C" w:rsidRPr="00894043" w:rsidRDefault="0085774C" w:rsidP="008E4C18">
            <w:pPr>
              <w:spacing w:line="240" w:lineRule="auto"/>
              <w:contextualSpacing/>
              <w:jc w:val="right"/>
              <w:rPr>
                <w:rFonts w:cs="Arial"/>
                <w:sz w:val="20"/>
                <w:szCs w:val="20"/>
              </w:rPr>
            </w:pPr>
            <w:r w:rsidRPr="00894043">
              <w:rPr>
                <w:rFonts w:cs="Arial"/>
                <w:sz w:val="20"/>
                <w:szCs w:val="20"/>
              </w:rPr>
              <w:t>566</w:t>
            </w:r>
          </w:p>
        </w:tc>
        <w:tc>
          <w:tcPr>
            <w:tcW w:w="321" w:type="pct"/>
            <w:tcBorders>
              <w:top w:val="nil"/>
              <w:left w:val="nil"/>
              <w:bottom w:val="single" w:sz="4" w:space="0" w:color="auto"/>
              <w:right w:val="single" w:sz="4" w:space="0" w:color="auto"/>
            </w:tcBorders>
            <w:shd w:val="clear" w:color="auto" w:fill="auto"/>
            <w:noWrap/>
            <w:vAlign w:val="center"/>
            <w:hideMark/>
          </w:tcPr>
          <w:p w14:paraId="49A29231"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10</w:t>
            </w:r>
          </w:p>
        </w:tc>
        <w:tc>
          <w:tcPr>
            <w:tcW w:w="460" w:type="pct"/>
            <w:tcBorders>
              <w:top w:val="nil"/>
              <w:left w:val="nil"/>
              <w:bottom w:val="single" w:sz="4" w:space="0" w:color="auto"/>
              <w:right w:val="single" w:sz="4" w:space="0" w:color="auto"/>
            </w:tcBorders>
            <w:shd w:val="clear" w:color="auto" w:fill="auto"/>
            <w:noWrap/>
            <w:vAlign w:val="center"/>
            <w:hideMark/>
          </w:tcPr>
          <w:p w14:paraId="7CCF31E5" w14:textId="0FB652EB" w:rsidR="0085774C" w:rsidRPr="00894043" w:rsidRDefault="0032188F" w:rsidP="008E4C18">
            <w:pPr>
              <w:spacing w:line="240" w:lineRule="auto"/>
              <w:contextualSpacing/>
              <w:jc w:val="right"/>
              <w:rPr>
                <w:rFonts w:cs="Arial"/>
                <w:sz w:val="20"/>
                <w:szCs w:val="20"/>
              </w:rPr>
            </w:pPr>
            <w:r>
              <w:rPr>
                <w:rFonts w:cs="Arial"/>
                <w:sz w:val="20"/>
                <w:szCs w:val="20"/>
              </w:rPr>
              <w:t>566</w:t>
            </w:r>
          </w:p>
        </w:tc>
        <w:tc>
          <w:tcPr>
            <w:tcW w:w="240" w:type="pct"/>
            <w:tcBorders>
              <w:top w:val="nil"/>
              <w:left w:val="nil"/>
              <w:bottom w:val="single" w:sz="4" w:space="0" w:color="auto"/>
              <w:right w:val="single" w:sz="4" w:space="0" w:color="auto"/>
            </w:tcBorders>
            <w:shd w:val="clear" w:color="auto" w:fill="auto"/>
            <w:noWrap/>
            <w:vAlign w:val="center"/>
            <w:hideMark/>
          </w:tcPr>
          <w:p w14:paraId="33BA2510"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14:paraId="072CAEDB"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268" w:type="pct"/>
            <w:tcBorders>
              <w:top w:val="nil"/>
              <w:left w:val="nil"/>
              <w:bottom w:val="single" w:sz="4" w:space="0" w:color="auto"/>
              <w:right w:val="single" w:sz="4" w:space="0" w:color="auto"/>
            </w:tcBorders>
            <w:shd w:val="clear" w:color="auto" w:fill="auto"/>
            <w:noWrap/>
            <w:vAlign w:val="center"/>
            <w:hideMark/>
          </w:tcPr>
          <w:p w14:paraId="583CCB71"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2F559D9F"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028CA200"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10</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682F872E" w14:textId="28D7B6AB" w:rsidR="0085774C" w:rsidRPr="00894043" w:rsidRDefault="0085774C" w:rsidP="008E4C18">
            <w:pPr>
              <w:spacing w:line="240" w:lineRule="auto"/>
              <w:contextualSpacing/>
              <w:jc w:val="right"/>
              <w:rPr>
                <w:rFonts w:cs="Arial"/>
                <w:sz w:val="20"/>
                <w:szCs w:val="20"/>
              </w:rPr>
            </w:pPr>
            <w:r w:rsidRPr="00894043">
              <w:rPr>
                <w:rFonts w:cs="Arial"/>
                <w:sz w:val="20"/>
                <w:szCs w:val="20"/>
              </w:rPr>
              <w:t>5</w:t>
            </w:r>
            <w:r w:rsidR="0032188F">
              <w:rPr>
                <w:rFonts w:cs="Arial"/>
                <w:sz w:val="20"/>
                <w:szCs w:val="20"/>
              </w:rPr>
              <w:t>66</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0261DDDD"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56 605</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7F890BD9"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5</w:t>
            </w:r>
          </w:p>
        </w:tc>
      </w:tr>
      <w:tr w:rsidR="00A85CEF" w:rsidRPr="00894043" w14:paraId="53819AD6"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3EFD4DBE" w14:textId="77777777" w:rsidR="0085774C" w:rsidRPr="00894043" w:rsidRDefault="0085774C" w:rsidP="00894043">
            <w:pPr>
              <w:spacing w:line="240" w:lineRule="auto"/>
              <w:rPr>
                <w:rFonts w:cs="Arial"/>
                <w:sz w:val="20"/>
                <w:szCs w:val="20"/>
              </w:rPr>
            </w:pPr>
            <w:r w:rsidRPr="00894043">
              <w:rPr>
                <w:rFonts w:cs="Arial"/>
                <w:sz w:val="20"/>
                <w:szCs w:val="20"/>
              </w:rPr>
              <w:t>pomorskie</w:t>
            </w:r>
          </w:p>
        </w:tc>
        <w:tc>
          <w:tcPr>
            <w:tcW w:w="281" w:type="pct"/>
            <w:tcBorders>
              <w:top w:val="nil"/>
              <w:left w:val="nil"/>
              <w:bottom w:val="single" w:sz="4" w:space="0" w:color="auto"/>
              <w:right w:val="single" w:sz="4" w:space="0" w:color="auto"/>
            </w:tcBorders>
            <w:shd w:val="clear" w:color="auto" w:fill="auto"/>
            <w:noWrap/>
            <w:vAlign w:val="center"/>
            <w:hideMark/>
          </w:tcPr>
          <w:p w14:paraId="169C395C"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61</w:t>
            </w:r>
          </w:p>
        </w:tc>
        <w:tc>
          <w:tcPr>
            <w:tcW w:w="320" w:type="pct"/>
            <w:tcBorders>
              <w:top w:val="nil"/>
              <w:left w:val="nil"/>
              <w:bottom w:val="single" w:sz="4" w:space="0" w:color="auto"/>
              <w:right w:val="single" w:sz="4" w:space="0" w:color="auto"/>
            </w:tcBorders>
            <w:shd w:val="clear" w:color="auto" w:fill="auto"/>
            <w:noWrap/>
            <w:vAlign w:val="center"/>
            <w:hideMark/>
          </w:tcPr>
          <w:p w14:paraId="02512EE8" w14:textId="367342AB" w:rsidR="0085774C" w:rsidRPr="00894043" w:rsidRDefault="00C54125" w:rsidP="008E4C18">
            <w:pPr>
              <w:spacing w:line="240" w:lineRule="auto"/>
              <w:contextualSpacing/>
              <w:jc w:val="right"/>
              <w:rPr>
                <w:rFonts w:cs="Arial"/>
                <w:sz w:val="20"/>
                <w:szCs w:val="20"/>
              </w:rPr>
            </w:pPr>
            <w:r>
              <w:rPr>
                <w:rFonts w:cs="Arial"/>
                <w:sz w:val="20"/>
                <w:szCs w:val="20"/>
              </w:rPr>
              <w:t>2 106,6</w:t>
            </w:r>
          </w:p>
        </w:tc>
        <w:tc>
          <w:tcPr>
            <w:tcW w:w="321" w:type="pct"/>
            <w:tcBorders>
              <w:top w:val="nil"/>
              <w:left w:val="nil"/>
              <w:bottom w:val="single" w:sz="4" w:space="0" w:color="auto"/>
              <w:right w:val="single" w:sz="4" w:space="0" w:color="auto"/>
            </w:tcBorders>
            <w:shd w:val="clear" w:color="auto" w:fill="auto"/>
            <w:noWrap/>
            <w:vAlign w:val="center"/>
            <w:hideMark/>
          </w:tcPr>
          <w:p w14:paraId="7F811B65"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61</w:t>
            </w:r>
          </w:p>
        </w:tc>
        <w:tc>
          <w:tcPr>
            <w:tcW w:w="460" w:type="pct"/>
            <w:tcBorders>
              <w:top w:val="nil"/>
              <w:left w:val="nil"/>
              <w:bottom w:val="single" w:sz="4" w:space="0" w:color="auto"/>
              <w:right w:val="single" w:sz="4" w:space="0" w:color="auto"/>
            </w:tcBorders>
            <w:shd w:val="clear" w:color="auto" w:fill="auto"/>
            <w:noWrap/>
            <w:vAlign w:val="center"/>
            <w:hideMark/>
          </w:tcPr>
          <w:p w14:paraId="1704FCD7" w14:textId="3EAFEF67" w:rsidR="0085774C" w:rsidRPr="00894043" w:rsidRDefault="0032188F" w:rsidP="008E4C18">
            <w:pPr>
              <w:spacing w:line="240" w:lineRule="auto"/>
              <w:contextualSpacing/>
              <w:jc w:val="right"/>
              <w:rPr>
                <w:rFonts w:cs="Arial"/>
                <w:sz w:val="20"/>
                <w:szCs w:val="20"/>
              </w:rPr>
            </w:pPr>
            <w:r>
              <w:rPr>
                <w:rFonts w:cs="Arial"/>
                <w:sz w:val="20"/>
                <w:szCs w:val="20"/>
              </w:rPr>
              <w:t>2 106,5</w:t>
            </w:r>
          </w:p>
        </w:tc>
        <w:tc>
          <w:tcPr>
            <w:tcW w:w="240" w:type="pct"/>
            <w:tcBorders>
              <w:top w:val="nil"/>
              <w:left w:val="nil"/>
              <w:bottom w:val="single" w:sz="4" w:space="0" w:color="auto"/>
              <w:right w:val="single" w:sz="4" w:space="0" w:color="auto"/>
            </w:tcBorders>
            <w:shd w:val="clear" w:color="auto" w:fill="auto"/>
            <w:noWrap/>
            <w:vAlign w:val="center"/>
            <w:hideMark/>
          </w:tcPr>
          <w:p w14:paraId="356473FC"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14:paraId="69C26702"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268" w:type="pct"/>
            <w:tcBorders>
              <w:top w:val="nil"/>
              <w:left w:val="nil"/>
              <w:bottom w:val="single" w:sz="4" w:space="0" w:color="auto"/>
              <w:right w:val="single" w:sz="4" w:space="0" w:color="auto"/>
            </w:tcBorders>
            <w:shd w:val="clear" w:color="auto" w:fill="auto"/>
            <w:noWrap/>
            <w:vAlign w:val="center"/>
            <w:hideMark/>
          </w:tcPr>
          <w:p w14:paraId="61F6971C"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4C0FEFC7"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1A6E80A2"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61</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1C498A70" w14:textId="0EA9C225" w:rsidR="0085774C" w:rsidRPr="00894043" w:rsidRDefault="0032188F" w:rsidP="008E4C18">
            <w:pPr>
              <w:spacing w:line="240" w:lineRule="auto"/>
              <w:contextualSpacing/>
              <w:jc w:val="right"/>
              <w:rPr>
                <w:rFonts w:cs="Arial"/>
                <w:sz w:val="20"/>
                <w:szCs w:val="20"/>
              </w:rPr>
            </w:pPr>
            <w:r>
              <w:rPr>
                <w:rFonts w:cs="Arial"/>
                <w:sz w:val="20"/>
                <w:szCs w:val="20"/>
              </w:rPr>
              <w:t>2 106,5</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4C50BE62"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34 533</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50A48B52"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12</w:t>
            </w:r>
          </w:p>
        </w:tc>
      </w:tr>
      <w:tr w:rsidR="00A85CEF" w:rsidRPr="00894043" w14:paraId="1ECCBDC6"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2E1DD99D" w14:textId="77777777" w:rsidR="0085774C" w:rsidRPr="00894043" w:rsidRDefault="0085774C" w:rsidP="00894043">
            <w:pPr>
              <w:spacing w:line="240" w:lineRule="auto"/>
              <w:rPr>
                <w:rFonts w:cs="Arial"/>
                <w:sz w:val="20"/>
                <w:szCs w:val="20"/>
              </w:rPr>
            </w:pPr>
            <w:r w:rsidRPr="00894043">
              <w:rPr>
                <w:rFonts w:cs="Arial"/>
                <w:sz w:val="20"/>
                <w:szCs w:val="20"/>
              </w:rPr>
              <w:t>śląskie</w:t>
            </w:r>
          </w:p>
        </w:tc>
        <w:tc>
          <w:tcPr>
            <w:tcW w:w="281" w:type="pct"/>
            <w:tcBorders>
              <w:top w:val="nil"/>
              <w:left w:val="nil"/>
              <w:bottom w:val="single" w:sz="4" w:space="0" w:color="auto"/>
              <w:right w:val="single" w:sz="4" w:space="0" w:color="auto"/>
            </w:tcBorders>
            <w:shd w:val="clear" w:color="auto" w:fill="auto"/>
            <w:noWrap/>
            <w:vAlign w:val="center"/>
            <w:hideMark/>
          </w:tcPr>
          <w:p w14:paraId="4A3215A8"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34</w:t>
            </w:r>
          </w:p>
        </w:tc>
        <w:tc>
          <w:tcPr>
            <w:tcW w:w="320" w:type="pct"/>
            <w:tcBorders>
              <w:top w:val="nil"/>
              <w:left w:val="nil"/>
              <w:bottom w:val="single" w:sz="4" w:space="0" w:color="auto"/>
              <w:right w:val="single" w:sz="4" w:space="0" w:color="auto"/>
            </w:tcBorders>
            <w:shd w:val="clear" w:color="auto" w:fill="auto"/>
            <w:noWrap/>
            <w:vAlign w:val="center"/>
            <w:hideMark/>
          </w:tcPr>
          <w:p w14:paraId="7E759BA7" w14:textId="55FF35B7" w:rsidR="0085774C" w:rsidRPr="00894043" w:rsidRDefault="00C54125" w:rsidP="008E4C18">
            <w:pPr>
              <w:spacing w:line="240" w:lineRule="auto"/>
              <w:contextualSpacing/>
              <w:jc w:val="right"/>
              <w:rPr>
                <w:rFonts w:cs="Arial"/>
                <w:sz w:val="20"/>
                <w:szCs w:val="20"/>
              </w:rPr>
            </w:pPr>
            <w:r>
              <w:rPr>
                <w:rFonts w:cs="Arial"/>
                <w:sz w:val="20"/>
                <w:szCs w:val="20"/>
              </w:rPr>
              <w:t>1 291,7</w:t>
            </w:r>
          </w:p>
        </w:tc>
        <w:tc>
          <w:tcPr>
            <w:tcW w:w="321" w:type="pct"/>
            <w:tcBorders>
              <w:top w:val="nil"/>
              <w:left w:val="nil"/>
              <w:bottom w:val="single" w:sz="4" w:space="0" w:color="auto"/>
              <w:right w:val="single" w:sz="4" w:space="0" w:color="auto"/>
            </w:tcBorders>
            <w:shd w:val="clear" w:color="auto" w:fill="auto"/>
            <w:noWrap/>
            <w:vAlign w:val="center"/>
            <w:hideMark/>
          </w:tcPr>
          <w:p w14:paraId="00E15CC5"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34</w:t>
            </w:r>
          </w:p>
        </w:tc>
        <w:tc>
          <w:tcPr>
            <w:tcW w:w="460" w:type="pct"/>
            <w:tcBorders>
              <w:top w:val="nil"/>
              <w:left w:val="nil"/>
              <w:bottom w:val="single" w:sz="4" w:space="0" w:color="auto"/>
              <w:right w:val="single" w:sz="4" w:space="0" w:color="auto"/>
            </w:tcBorders>
            <w:shd w:val="clear" w:color="auto" w:fill="auto"/>
            <w:noWrap/>
            <w:vAlign w:val="center"/>
            <w:hideMark/>
          </w:tcPr>
          <w:p w14:paraId="60B091DC" w14:textId="7E800733" w:rsidR="0085774C" w:rsidRPr="00894043" w:rsidRDefault="0085774C" w:rsidP="008E4C18">
            <w:pPr>
              <w:spacing w:line="240" w:lineRule="auto"/>
              <w:contextualSpacing/>
              <w:jc w:val="right"/>
              <w:rPr>
                <w:rFonts w:cs="Arial"/>
                <w:sz w:val="20"/>
                <w:szCs w:val="20"/>
              </w:rPr>
            </w:pPr>
            <w:r w:rsidRPr="00894043">
              <w:rPr>
                <w:rFonts w:cs="Arial"/>
                <w:sz w:val="20"/>
                <w:szCs w:val="20"/>
              </w:rPr>
              <w:t xml:space="preserve">1 289 </w:t>
            </w:r>
          </w:p>
        </w:tc>
        <w:tc>
          <w:tcPr>
            <w:tcW w:w="240" w:type="pct"/>
            <w:tcBorders>
              <w:top w:val="nil"/>
              <w:left w:val="nil"/>
              <w:bottom w:val="single" w:sz="4" w:space="0" w:color="auto"/>
              <w:right w:val="single" w:sz="4" w:space="0" w:color="auto"/>
            </w:tcBorders>
            <w:shd w:val="clear" w:color="auto" w:fill="auto"/>
            <w:noWrap/>
            <w:vAlign w:val="center"/>
            <w:hideMark/>
          </w:tcPr>
          <w:p w14:paraId="70D889C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14:paraId="3E2A68F7"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268" w:type="pct"/>
            <w:tcBorders>
              <w:top w:val="nil"/>
              <w:left w:val="nil"/>
              <w:bottom w:val="single" w:sz="4" w:space="0" w:color="auto"/>
              <w:right w:val="single" w:sz="4" w:space="0" w:color="auto"/>
            </w:tcBorders>
            <w:shd w:val="clear" w:color="auto" w:fill="auto"/>
            <w:noWrap/>
            <w:vAlign w:val="center"/>
            <w:hideMark/>
          </w:tcPr>
          <w:p w14:paraId="7C09A544"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1916243B"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0178AF19"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34</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0DE20663" w14:textId="3CB89356" w:rsidR="0085774C" w:rsidRPr="00894043" w:rsidRDefault="0032188F" w:rsidP="008E4C18">
            <w:pPr>
              <w:spacing w:line="240" w:lineRule="auto"/>
              <w:contextualSpacing/>
              <w:jc w:val="right"/>
              <w:rPr>
                <w:rFonts w:cs="Arial"/>
                <w:sz w:val="20"/>
                <w:szCs w:val="20"/>
              </w:rPr>
            </w:pPr>
            <w:r>
              <w:rPr>
                <w:rFonts w:cs="Arial"/>
                <w:sz w:val="20"/>
                <w:szCs w:val="20"/>
              </w:rPr>
              <w:t>1 289</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331BAF33"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37 912</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481D1573"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20</w:t>
            </w:r>
          </w:p>
        </w:tc>
      </w:tr>
      <w:tr w:rsidR="00A85CEF" w:rsidRPr="00894043" w14:paraId="1BEA00F3"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2F9920C2" w14:textId="77777777" w:rsidR="0085774C" w:rsidRPr="00894043" w:rsidRDefault="0085774C" w:rsidP="00894043">
            <w:pPr>
              <w:spacing w:line="240" w:lineRule="auto"/>
              <w:rPr>
                <w:rFonts w:cs="Arial"/>
                <w:sz w:val="20"/>
                <w:szCs w:val="20"/>
              </w:rPr>
            </w:pPr>
            <w:r w:rsidRPr="00894043">
              <w:rPr>
                <w:rFonts w:cs="Arial"/>
                <w:sz w:val="20"/>
                <w:szCs w:val="20"/>
              </w:rPr>
              <w:t>świętokrzyskie</w:t>
            </w:r>
          </w:p>
        </w:tc>
        <w:tc>
          <w:tcPr>
            <w:tcW w:w="281" w:type="pct"/>
            <w:tcBorders>
              <w:top w:val="nil"/>
              <w:left w:val="nil"/>
              <w:bottom w:val="single" w:sz="4" w:space="0" w:color="auto"/>
              <w:right w:val="single" w:sz="4" w:space="0" w:color="auto"/>
            </w:tcBorders>
            <w:shd w:val="clear" w:color="auto" w:fill="auto"/>
            <w:noWrap/>
            <w:vAlign w:val="center"/>
            <w:hideMark/>
          </w:tcPr>
          <w:p w14:paraId="208A856D"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47</w:t>
            </w:r>
          </w:p>
        </w:tc>
        <w:tc>
          <w:tcPr>
            <w:tcW w:w="320" w:type="pct"/>
            <w:tcBorders>
              <w:top w:val="nil"/>
              <w:left w:val="nil"/>
              <w:bottom w:val="single" w:sz="4" w:space="0" w:color="auto"/>
              <w:right w:val="single" w:sz="4" w:space="0" w:color="auto"/>
            </w:tcBorders>
            <w:shd w:val="clear" w:color="auto" w:fill="auto"/>
            <w:noWrap/>
            <w:vAlign w:val="center"/>
            <w:hideMark/>
          </w:tcPr>
          <w:p w14:paraId="7D2D5CFE" w14:textId="671A36EF" w:rsidR="0085774C" w:rsidRPr="00894043" w:rsidRDefault="00C54125" w:rsidP="008E4C18">
            <w:pPr>
              <w:spacing w:line="240" w:lineRule="auto"/>
              <w:contextualSpacing/>
              <w:jc w:val="right"/>
              <w:rPr>
                <w:rFonts w:cs="Arial"/>
                <w:sz w:val="20"/>
                <w:szCs w:val="20"/>
              </w:rPr>
            </w:pPr>
            <w:r>
              <w:rPr>
                <w:rFonts w:cs="Arial"/>
                <w:sz w:val="20"/>
                <w:szCs w:val="20"/>
              </w:rPr>
              <w:t>1 745,7</w:t>
            </w:r>
          </w:p>
        </w:tc>
        <w:tc>
          <w:tcPr>
            <w:tcW w:w="321" w:type="pct"/>
            <w:tcBorders>
              <w:top w:val="nil"/>
              <w:left w:val="nil"/>
              <w:bottom w:val="single" w:sz="4" w:space="0" w:color="auto"/>
              <w:right w:val="single" w:sz="4" w:space="0" w:color="auto"/>
            </w:tcBorders>
            <w:shd w:val="clear" w:color="auto" w:fill="auto"/>
            <w:noWrap/>
            <w:vAlign w:val="center"/>
            <w:hideMark/>
          </w:tcPr>
          <w:p w14:paraId="50557788"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47</w:t>
            </w:r>
          </w:p>
        </w:tc>
        <w:tc>
          <w:tcPr>
            <w:tcW w:w="460" w:type="pct"/>
            <w:tcBorders>
              <w:top w:val="nil"/>
              <w:left w:val="nil"/>
              <w:bottom w:val="single" w:sz="4" w:space="0" w:color="auto"/>
              <w:right w:val="single" w:sz="4" w:space="0" w:color="auto"/>
            </w:tcBorders>
            <w:shd w:val="clear" w:color="auto" w:fill="auto"/>
            <w:noWrap/>
            <w:vAlign w:val="center"/>
            <w:hideMark/>
          </w:tcPr>
          <w:p w14:paraId="79D76E99" w14:textId="506F56CE" w:rsidR="0085774C" w:rsidRPr="00894043" w:rsidRDefault="0032188F" w:rsidP="008E4C18">
            <w:pPr>
              <w:spacing w:line="240" w:lineRule="auto"/>
              <w:contextualSpacing/>
              <w:jc w:val="right"/>
              <w:rPr>
                <w:rFonts w:cs="Arial"/>
                <w:sz w:val="20"/>
                <w:szCs w:val="20"/>
              </w:rPr>
            </w:pPr>
            <w:r>
              <w:rPr>
                <w:rFonts w:cs="Arial"/>
                <w:sz w:val="20"/>
                <w:szCs w:val="20"/>
              </w:rPr>
              <w:t>1 745,7</w:t>
            </w:r>
          </w:p>
        </w:tc>
        <w:tc>
          <w:tcPr>
            <w:tcW w:w="240" w:type="pct"/>
            <w:tcBorders>
              <w:top w:val="nil"/>
              <w:left w:val="nil"/>
              <w:bottom w:val="single" w:sz="4" w:space="0" w:color="auto"/>
              <w:right w:val="single" w:sz="4" w:space="0" w:color="auto"/>
            </w:tcBorders>
            <w:shd w:val="clear" w:color="auto" w:fill="auto"/>
            <w:noWrap/>
            <w:vAlign w:val="center"/>
            <w:hideMark/>
          </w:tcPr>
          <w:p w14:paraId="58BAEDC0"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14:paraId="163FB67E"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268" w:type="pct"/>
            <w:tcBorders>
              <w:top w:val="nil"/>
              <w:left w:val="nil"/>
              <w:bottom w:val="single" w:sz="4" w:space="0" w:color="auto"/>
              <w:right w:val="single" w:sz="4" w:space="0" w:color="auto"/>
            </w:tcBorders>
            <w:shd w:val="clear" w:color="auto" w:fill="auto"/>
            <w:noWrap/>
            <w:vAlign w:val="center"/>
            <w:hideMark/>
          </w:tcPr>
          <w:p w14:paraId="2548CE2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7519617E"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69BE08DF"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47</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3A6734A5" w14:textId="474A7788" w:rsidR="0085774C" w:rsidRPr="00894043" w:rsidRDefault="0032188F" w:rsidP="008E4C18">
            <w:pPr>
              <w:spacing w:line="240" w:lineRule="auto"/>
              <w:contextualSpacing/>
              <w:jc w:val="right"/>
              <w:rPr>
                <w:rFonts w:cs="Arial"/>
                <w:sz w:val="20"/>
                <w:szCs w:val="20"/>
              </w:rPr>
            </w:pPr>
            <w:r>
              <w:rPr>
                <w:rFonts w:cs="Arial"/>
                <w:sz w:val="20"/>
                <w:szCs w:val="20"/>
              </w:rPr>
              <w:t>1 745,7</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245B6B6B"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37 143</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6234BAAA"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8</w:t>
            </w:r>
          </w:p>
        </w:tc>
      </w:tr>
      <w:tr w:rsidR="00A85CEF" w:rsidRPr="00894043" w14:paraId="012BA75A"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7B33210C" w14:textId="77777777" w:rsidR="0085774C" w:rsidRPr="00894043" w:rsidRDefault="0085774C" w:rsidP="00894043">
            <w:pPr>
              <w:spacing w:line="240" w:lineRule="auto"/>
              <w:rPr>
                <w:rFonts w:cs="Arial"/>
                <w:sz w:val="20"/>
                <w:szCs w:val="20"/>
              </w:rPr>
            </w:pPr>
            <w:r w:rsidRPr="00894043">
              <w:rPr>
                <w:rFonts w:cs="Arial"/>
                <w:sz w:val="20"/>
                <w:szCs w:val="20"/>
              </w:rPr>
              <w:t>warmińsko-mazurskie</w:t>
            </w:r>
          </w:p>
        </w:tc>
        <w:tc>
          <w:tcPr>
            <w:tcW w:w="281" w:type="pct"/>
            <w:tcBorders>
              <w:top w:val="nil"/>
              <w:left w:val="nil"/>
              <w:bottom w:val="single" w:sz="4" w:space="0" w:color="auto"/>
              <w:right w:val="single" w:sz="4" w:space="0" w:color="auto"/>
            </w:tcBorders>
            <w:shd w:val="clear" w:color="auto" w:fill="auto"/>
            <w:noWrap/>
            <w:vAlign w:val="center"/>
            <w:hideMark/>
          </w:tcPr>
          <w:p w14:paraId="7387C118"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16</w:t>
            </w:r>
          </w:p>
        </w:tc>
        <w:tc>
          <w:tcPr>
            <w:tcW w:w="320" w:type="pct"/>
            <w:tcBorders>
              <w:top w:val="nil"/>
              <w:left w:val="nil"/>
              <w:bottom w:val="single" w:sz="4" w:space="0" w:color="auto"/>
              <w:right w:val="single" w:sz="4" w:space="0" w:color="auto"/>
            </w:tcBorders>
            <w:shd w:val="clear" w:color="auto" w:fill="auto"/>
            <w:noWrap/>
            <w:vAlign w:val="center"/>
            <w:hideMark/>
          </w:tcPr>
          <w:p w14:paraId="3A0799C0" w14:textId="2687A92C" w:rsidR="0085774C" w:rsidRPr="00894043" w:rsidRDefault="00C54125" w:rsidP="008E4C18">
            <w:pPr>
              <w:spacing w:line="240" w:lineRule="auto"/>
              <w:contextualSpacing/>
              <w:jc w:val="right"/>
              <w:rPr>
                <w:rFonts w:cs="Arial"/>
                <w:sz w:val="20"/>
                <w:szCs w:val="20"/>
              </w:rPr>
            </w:pPr>
            <w:r>
              <w:rPr>
                <w:rFonts w:cs="Arial"/>
                <w:sz w:val="20"/>
                <w:szCs w:val="20"/>
              </w:rPr>
              <w:t>672,3</w:t>
            </w:r>
          </w:p>
        </w:tc>
        <w:tc>
          <w:tcPr>
            <w:tcW w:w="321" w:type="pct"/>
            <w:tcBorders>
              <w:top w:val="nil"/>
              <w:left w:val="nil"/>
              <w:bottom w:val="single" w:sz="4" w:space="0" w:color="auto"/>
              <w:right w:val="single" w:sz="4" w:space="0" w:color="auto"/>
            </w:tcBorders>
            <w:shd w:val="clear" w:color="auto" w:fill="auto"/>
            <w:noWrap/>
            <w:vAlign w:val="center"/>
            <w:hideMark/>
          </w:tcPr>
          <w:p w14:paraId="50A2211B"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16</w:t>
            </w:r>
          </w:p>
        </w:tc>
        <w:tc>
          <w:tcPr>
            <w:tcW w:w="460" w:type="pct"/>
            <w:tcBorders>
              <w:top w:val="nil"/>
              <w:left w:val="nil"/>
              <w:bottom w:val="single" w:sz="4" w:space="0" w:color="auto"/>
              <w:right w:val="single" w:sz="4" w:space="0" w:color="auto"/>
            </w:tcBorders>
            <w:shd w:val="clear" w:color="auto" w:fill="auto"/>
            <w:noWrap/>
            <w:vAlign w:val="center"/>
            <w:hideMark/>
          </w:tcPr>
          <w:p w14:paraId="76DCF826" w14:textId="6D7369B7" w:rsidR="0085774C" w:rsidRPr="00894043" w:rsidRDefault="0032188F" w:rsidP="008E4C18">
            <w:pPr>
              <w:spacing w:line="240" w:lineRule="auto"/>
              <w:contextualSpacing/>
              <w:jc w:val="right"/>
              <w:rPr>
                <w:rFonts w:cs="Arial"/>
                <w:sz w:val="20"/>
                <w:szCs w:val="20"/>
              </w:rPr>
            </w:pPr>
            <w:r>
              <w:rPr>
                <w:rFonts w:cs="Arial"/>
                <w:sz w:val="20"/>
                <w:szCs w:val="20"/>
              </w:rPr>
              <w:t>672,3</w:t>
            </w:r>
          </w:p>
        </w:tc>
        <w:tc>
          <w:tcPr>
            <w:tcW w:w="240" w:type="pct"/>
            <w:tcBorders>
              <w:top w:val="nil"/>
              <w:left w:val="nil"/>
              <w:bottom w:val="single" w:sz="4" w:space="0" w:color="auto"/>
              <w:right w:val="single" w:sz="4" w:space="0" w:color="auto"/>
            </w:tcBorders>
            <w:shd w:val="clear" w:color="auto" w:fill="auto"/>
            <w:noWrap/>
            <w:vAlign w:val="center"/>
            <w:hideMark/>
          </w:tcPr>
          <w:p w14:paraId="1628C6DD"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14:paraId="3561C5E8"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268" w:type="pct"/>
            <w:tcBorders>
              <w:top w:val="nil"/>
              <w:left w:val="nil"/>
              <w:bottom w:val="single" w:sz="4" w:space="0" w:color="auto"/>
              <w:right w:val="single" w:sz="4" w:space="0" w:color="auto"/>
            </w:tcBorders>
            <w:shd w:val="clear" w:color="auto" w:fill="auto"/>
            <w:noWrap/>
            <w:vAlign w:val="center"/>
            <w:hideMark/>
          </w:tcPr>
          <w:p w14:paraId="02F222E9"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1E31FF04"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7F110309"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16</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4AAE6528" w14:textId="19A01933" w:rsidR="0085774C" w:rsidRPr="00894043" w:rsidRDefault="0032188F" w:rsidP="008E4C18">
            <w:pPr>
              <w:spacing w:line="240" w:lineRule="auto"/>
              <w:contextualSpacing/>
              <w:jc w:val="right"/>
              <w:rPr>
                <w:rFonts w:cs="Arial"/>
                <w:sz w:val="20"/>
                <w:szCs w:val="20"/>
              </w:rPr>
            </w:pPr>
            <w:r>
              <w:rPr>
                <w:rFonts w:cs="Arial"/>
                <w:sz w:val="20"/>
                <w:szCs w:val="20"/>
              </w:rPr>
              <w:t>672,3</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1F6B9729"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42 022</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7D92BB62"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7</w:t>
            </w:r>
          </w:p>
        </w:tc>
      </w:tr>
      <w:tr w:rsidR="00A85CEF" w:rsidRPr="00894043" w14:paraId="44B88AEE"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02BFC7D8" w14:textId="77777777" w:rsidR="0085774C" w:rsidRPr="00894043" w:rsidRDefault="0085774C" w:rsidP="00894043">
            <w:pPr>
              <w:spacing w:line="240" w:lineRule="auto"/>
              <w:rPr>
                <w:rFonts w:cs="Arial"/>
                <w:sz w:val="20"/>
                <w:szCs w:val="20"/>
              </w:rPr>
            </w:pPr>
            <w:r w:rsidRPr="00894043">
              <w:rPr>
                <w:rFonts w:cs="Arial"/>
                <w:sz w:val="20"/>
                <w:szCs w:val="20"/>
              </w:rPr>
              <w:t>wielkopolskie</w:t>
            </w:r>
          </w:p>
        </w:tc>
        <w:tc>
          <w:tcPr>
            <w:tcW w:w="281" w:type="pct"/>
            <w:tcBorders>
              <w:top w:val="nil"/>
              <w:left w:val="nil"/>
              <w:bottom w:val="single" w:sz="4" w:space="0" w:color="auto"/>
              <w:right w:val="single" w:sz="4" w:space="0" w:color="auto"/>
            </w:tcBorders>
            <w:shd w:val="clear" w:color="auto" w:fill="auto"/>
            <w:noWrap/>
            <w:vAlign w:val="center"/>
            <w:hideMark/>
          </w:tcPr>
          <w:p w14:paraId="12625A07"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34</w:t>
            </w:r>
          </w:p>
        </w:tc>
        <w:tc>
          <w:tcPr>
            <w:tcW w:w="320" w:type="pct"/>
            <w:tcBorders>
              <w:top w:val="nil"/>
              <w:left w:val="nil"/>
              <w:bottom w:val="single" w:sz="4" w:space="0" w:color="auto"/>
              <w:right w:val="single" w:sz="4" w:space="0" w:color="auto"/>
            </w:tcBorders>
            <w:shd w:val="clear" w:color="auto" w:fill="auto"/>
            <w:noWrap/>
            <w:vAlign w:val="center"/>
            <w:hideMark/>
          </w:tcPr>
          <w:p w14:paraId="62247221" w14:textId="5F4CA278" w:rsidR="0085774C" w:rsidRPr="00894043" w:rsidRDefault="00C54125" w:rsidP="008E4C18">
            <w:pPr>
              <w:spacing w:line="240" w:lineRule="auto"/>
              <w:contextualSpacing/>
              <w:jc w:val="right"/>
              <w:rPr>
                <w:rFonts w:cs="Arial"/>
                <w:sz w:val="20"/>
                <w:szCs w:val="20"/>
              </w:rPr>
            </w:pPr>
            <w:r>
              <w:rPr>
                <w:rFonts w:cs="Arial"/>
                <w:sz w:val="20"/>
                <w:szCs w:val="20"/>
              </w:rPr>
              <w:t>1 237,2</w:t>
            </w:r>
          </w:p>
        </w:tc>
        <w:tc>
          <w:tcPr>
            <w:tcW w:w="321" w:type="pct"/>
            <w:tcBorders>
              <w:top w:val="nil"/>
              <w:left w:val="nil"/>
              <w:bottom w:val="single" w:sz="4" w:space="0" w:color="auto"/>
              <w:right w:val="single" w:sz="4" w:space="0" w:color="auto"/>
            </w:tcBorders>
            <w:shd w:val="clear" w:color="auto" w:fill="auto"/>
            <w:noWrap/>
            <w:vAlign w:val="center"/>
            <w:hideMark/>
          </w:tcPr>
          <w:p w14:paraId="2B3B344B"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34</w:t>
            </w:r>
          </w:p>
        </w:tc>
        <w:tc>
          <w:tcPr>
            <w:tcW w:w="460" w:type="pct"/>
            <w:tcBorders>
              <w:top w:val="nil"/>
              <w:left w:val="nil"/>
              <w:bottom w:val="single" w:sz="4" w:space="0" w:color="auto"/>
              <w:right w:val="single" w:sz="4" w:space="0" w:color="auto"/>
            </w:tcBorders>
            <w:shd w:val="clear" w:color="auto" w:fill="auto"/>
            <w:noWrap/>
            <w:vAlign w:val="center"/>
            <w:hideMark/>
          </w:tcPr>
          <w:p w14:paraId="1951EA61" w14:textId="4CEA7D41" w:rsidR="0085774C" w:rsidRPr="00894043" w:rsidRDefault="0032188F" w:rsidP="008E4C18">
            <w:pPr>
              <w:spacing w:line="240" w:lineRule="auto"/>
              <w:contextualSpacing/>
              <w:jc w:val="right"/>
              <w:rPr>
                <w:rFonts w:cs="Arial"/>
                <w:sz w:val="20"/>
                <w:szCs w:val="20"/>
              </w:rPr>
            </w:pPr>
            <w:r>
              <w:rPr>
                <w:rFonts w:cs="Arial"/>
                <w:sz w:val="20"/>
                <w:szCs w:val="20"/>
              </w:rPr>
              <w:t>1 231,6</w:t>
            </w:r>
          </w:p>
        </w:tc>
        <w:tc>
          <w:tcPr>
            <w:tcW w:w="240" w:type="pct"/>
            <w:tcBorders>
              <w:top w:val="nil"/>
              <w:left w:val="nil"/>
              <w:bottom w:val="single" w:sz="4" w:space="0" w:color="auto"/>
              <w:right w:val="single" w:sz="4" w:space="0" w:color="auto"/>
            </w:tcBorders>
            <w:shd w:val="clear" w:color="auto" w:fill="auto"/>
            <w:noWrap/>
            <w:vAlign w:val="center"/>
            <w:hideMark/>
          </w:tcPr>
          <w:p w14:paraId="76994980"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14:paraId="71A5B187"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268" w:type="pct"/>
            <w:tcBorders>
              <w:top w:val="nil"/>
              <w:left w:val="nil"/>
              <w:bottom w:val="single" w:sz="4" w:space="0" w:color="auto"/>
              <w:right w:val="single" w:sz="4" w:space="0" w:color="auto"/>
            </w:tcBorders>
            <w:shd w:val="clear" w:color="auto" w:fill="auto"/>
            <w:noWrap/>
            <w:vAlign w:val="center"/>
            <w:hideMark/>
          </w:tcPr>
          <w:p w14:paraId="7C9875F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7FF24A2F"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0D14FBF7"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34</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7912F530" w14:textId="7B7C19B2" w:rsidR="0085774C" w:rsidRPr="00894043" w:rsidRDefault="0032188F" w:rsidP="008E4C18">
            <w:pPr>
              <w:spacing w:line="240" w:lineRule="auto"/>
              <w:contextualSpacing/>
              <w:jc w:val="right"/>
              <w:rPr>
                <w:rFonts w:cs="Arial"/>
                <w:sz w:val="20"/>
                <w:szCs w:val="20"/>
              </w:rPr>
            </w:pPr>
            <w:r>
              <w:rPr>
                <w:rFonts w:cs="Arial"/>
                <w:sz w:val="20"/>
                <w:szCs w:val="20"/>
              </w:rPr>
              <w:t>1 231,6</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6755370F"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36 223</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4B2E27C5"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16</w:t>
            </w:r>
          </w:p>
        </w:tc>
      </w:tr>
      <w:tr w:rsidR="00A85CEF" w:rsidRPr="00894043" w14:paraId="4519EA06"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76B6A88B" w14:textId="77777777" w:rsidR="0085774C" w:rsidRPr="00894043" w:rsidRDefault="0085774C" w:rsidP="00894043">
            <w:pPr>
              <w:spacing w:line="240" w:lineRule="auto"/>
              <w:rPr>
                <w:rFonts w:cs="Arial"/>
                <w:sz w:val="20"/>
                <w:szCs w:val="20"/>
              </w:rPr>
            </w:pPr>
            <w:r w:rsidRPr="00894043">
              <w:rPr>
                <w:rFonts w:cs="Arial"/>
                <w:sz w:val="20"/>
                <w:szCs w:val="20"/>
              </w:rPr>
              <w:t>zachodniopomorskie</w:t>
            </w:r>
          </w:p>
        </w:tc>
        <w:tc>
          <w:tcPr>
            <w:tcW w:w="281" w:type="pct"/>
            <w:tcBorders>
              <w:top w:val="nil"/>
              <w:left w:val="nil"/>
              <w:bottom w:val="single" w:sz="4" w:space="0" w:color="auto"/>
              <w:right w:val="single" w:sz="4" w:space="0" w:color="auto"/>
            </w:tcBorders>
            <w:shd w:val="clear" w:color="auto" w:fill="auto"/>
            <w:noWrap/>
            <w:vAlign w:val="center"/>
            <w:hideMark/>
          </w:tcPr>
          <w:p w14:paraId="586CE5C3"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9</w:t>
            </w:r>
          </w:p>
        </w:tc>
        <w:tc>
          <w:tcPr>
            <w:tcW w:w="320" w:type="pct"/>
            <w:tcBorders>
              <w:top w:val="nil"/>
              <w:left w:val="nil"/>
              <w:bottom w:val="single" w:sz="4" w:space="0" w:color="auto"/>
              <w:right w:val="single" w:sz="4" w:space="0" w:color="auto"/>
            </w:tcBorders>
            <w:shd w:val="clear" w:color="auto" w:fill="auto"/>
            <w:noWrap/>
            <w:vAlign w:val="center"/>
            <w:hideMark/>
          </w:tcPr>
          <w:p w14:paraId="64B7610D" w14:textId="001B50A0" w:rsidR="0085774C" w:rsidRPr="00894043" w:rsidRDefault="00C54125" w:rsidP="008E4C18">
            <w:pPr>
              <w:spacing w:line="240" w:lineRule="auto"/>
              <w:contextualSpacing/>
              <w:jc w:val="right"/>
              <w:rPr>
                <w:rFonts w:cs="Arial"/>
                <w:sz w:val="20"/>
                <w:szCs w:val="20"/>
              </w:rPr>
            </w:pPr>
            <w:r>
              <w:rPr>
                <w:rFonts w:cs="Arial"/>
                <w:sz w:val="20"/>
                <w:szCs w:val="20"/>
              </w:rPr>
              <w:t>450,2</w:t>
            </w:r>
          </w:p>
        </w:tc>
        <w:tc>
          <w:tcPr>
            <w:tcW w:w="321" w:type="pct"/>
            <w:tcBorders>
              <w:top w:val="nil"/>
              <w:left w:val="nil"/>
              <w:bottom w:val="single" w:sz="4" w:space="0" w:color="auto"/>
              <w:right w:val="single" w:sz="4" w:space="0" w:color="auto"/>
            </w:tcBorders>
            <w:shd w:val="clear" w:color="auto" w:fill="auto"/>
            <w:noWrap/>
            <w:vAlign w:val="center"/>
            <w:hideMark/>
          </w:tcPr>
          <w:p w14:paraId="6A13092F"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9</w:t>
            </w:r>
          </w:p>
        </w:tc>
        <w:tc>
          <w:tcPr>
            <w:tcW w:w="460" w:type="pct"/>
            <w:tcBorders>
              <w:top w:val="nil"/>
              <w:left w:val="nil"/>
              <w:bottom w:val="single" w:sz="4" w:space="0" w:color="auto"/>
              <w:right w:val="single" w:sz="4" w:space="0" w:color="auto"/>
            </w:tcBorders>
            <w:shd w:val="clear" w:color="auto" w:fill="auto"/>
            <w:noWrap/>
            <w:vAlign w:val="center"/>
            <w:hideMark/>
          </w:tcPr>
          <w:p w14:paraId="77544BA1" w14:textId="66698A7E" w:rsidR="0085774C" w:rsidRPr="00894043" w:rsidRDefault="0032188F" w:rsidP="008E4C18">
            <w:pPr>
              <w:spacing w:line="240" w:lineRule="auto"/>
              <w:contextualSpacing/>
              <w:jc w:val="right"/>
              <w:rPr>
                <w:rFonts w:cs="Arial"/>
                <w:sz w:val="20"/>
                <w:szCs w:val="20"/>
              </w:rPr>
            </w:pPr>
            <w:r>
              <w:rPr>
                <w:rFonts w:cs="Arial"/>
                <w:sz w:val="20"/>
                <w:szCs w:val="20"/>
              </w:rPr>
              <w:t>450,2</w:t>
            </w:r>
          </w:p>
        </w:tc>
        <w:tc>
          <w:tcPr>
            <w:tcW w:w="240" w:type="pct"/>
            <w:tcBorders>
              <w:top w:val="nil"/>
              <w:left w:val="nil"/>
              <w:bottom w:val="single" w:sz="4" w:space="0" w:color="auto"/>
              <w:right w:val="single" w:sz="4" w:space="0" w:color="auto"/>
            </w:tcBorders>
            <w:shd w:val="clear" w:color="auto" w:fill="auto"/>
            <w:noWrap/>
            <w:vAlign w:val="center"/>
            <w:hideMark/>
          </w:tcPr>
          <w:p w14:paraId="77E64D7B"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376" w:type="pct"/>
            <w:tcBorders>
              <w:top w:val="nil"/>
              <w:left w:val="nil"/>
              <w:bottom w:val="single" w:sz="4" w:space="0" w:color="auto"/>
              <w:right w:val="single" w:sz="4" w:space="0" w:color="auto"/>
            </w:tcBorders>
            <w:shd w:val="clear" w:color="auto" w:fill="auto"/>
            <w:noWrap/>
            <w:vAlign w:val="center"/>
            <w:hideMark/>
          </w:tcPr>
          <w:p w14:paraId="59375A6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268" w:type="pct"/>
            <w:tcBorders>
              <w:top w:val="nil"/>
              <w:left w:val="nil"/>
              <w:bottom w:val="single" w:sz="4" w:space="0" w:color="auto"/>
              <w:right w:val="single" w:sz="4" w:space="0" w:color="auto"/>
            </w:tcBorders>
            <w:shd w:val="clear" w:color="auto" w:fill="auto"/>
            <w:noWrap/>
            <w:vAlign w:val="center"/>
            <w:hideMark/>
          </w:tcPr>
          <w:p w14:paraId="3B93D87E"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31E520A8"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3E22A06D"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9</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517155CE" w14:textId="1274FC78" w:rsidR="0085774C" w:rsidRPr="00894043" w:rsidRDefault="0032188F" w:rsidP="008E4C18">
            <w:pPr>
              <w:spacing w:line="240" w:lineRule="auto"/>
              <w:contextualSpacing/>
              <w:jc w:val="right"/>
              <w:rPr>
                <w:rFonts w:cs="Arial"/>
                <w:sz w:val="20"/>
                <w:szCs w:val="20"/>
              </w:rPr>
            </w:pPr>
            <w:r>
              <w:rPr>
                <w:rFonts w:cs="Arial"/>
                <w:sz w:val="20"/>
                <w:szCs w:val="20"/>
              </w:rPr>
              <w:t>450,2</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03F5A25F"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50 022</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0162C486" w14:textId="77777777" w:rsidR="0085774C" w:rsidRPr="00894043" w:rsidRDefault="0085774C" w:rsidP="008E4C18">
            <w:pPr>
              <w:spacing w:line="240" w:lineRule="auto"/>
              <w:contextualSpacing/>
              <w:jc w:val="right"/>
              <w:rPr>
                <w:rFonts w:cs="Arial"/>
                <w:sz w:val="20"/>
                <w:szCs w:val="20"/>
              </w:rPr>
            </w:pPr>
            <w:r w:rsidRPr="00894043">
              <w:rPr>
                <w:rFonts w:cs="Arial"/>
                <w:sz w:val="20"/>
                <w:szCs w:val="20"/>
              </w:rPr>
              <w:t>6</w:t>
            </w:r>
          </w:p>
        </w:tc>
      </w:tr>
      <w:tr w:rsidR="00A85CEF" w:rsidRPr="00894043" w14:paraId="75829B5C" w14:textId="77777777" w:rsidTr="008E4C18">
        <w:trPr>
          <w:gridAfter w:val="1"/>
          <w:wAfter w:w="17" w:type="pct"/>
          <w:trHeight w:val="240"/>
          <w:jc w:val="center"/>
        </w:trPr>
        <w:tc>
          <w:tcPr>
            <w:tcW w:w="867" w:type="pct"/>
            <w:tcBorders>
              <w:top w:val="nil"/>
              <w:left w:val="single" w:sz="4" w:space="0" w:color="auto"/>
              <w:bottom w:val="single" w:sz="4" w:space="0" w:color="auto"/>
              <w:right w:val="single" w:sz="4" w:space="0" w:color="auto"/>
            </w:tcBorders>
            <w:shd w:val="clear" w:color="auto" w:fill="auto"/>
            <w:noWrap/>
            <w:vAlign w:val="center"/>
            <w:hideMark/>
          </w:tcPr>
          <w:p w14:paraId="0E33BB81" w14:textId="77777777" w:rsidR="0085774C" w:rsidRPr="00193CFA" w:rsidRDefault="0085774C" w:rsidP="00894043">
            <w:pPr>
              <w:spacing w:line="240" w:lineRule="auto"/>
              <w:rPr>
                <w:rFonts w:cs="Arial"/>
                <w:b/>
                <w:sz w:val="20"/>
                <w:szCs w:val="20"/>
              </w:rPr>
            </w:pPr>
            <w:r w:rsidRPr="00193CFA">
              <w:rPr>
                <w:rFonts w:cs="Arial"/>
                <w:b/>
                <w:sz w:val="20"/>
                <w:szCs w:val="20"/>
              </w:rPr>
              <w:t>Ogółem</w:t>
            </w:r>
          </w:p>
        </w:tc>
        <w:tc>
          <w:tcPr>
            <w:tcW w:w="281" w:type="pct"/>
            <w:tcBorders>
              <w:top w:val="nil"/>
              <w:left w:val="nil"/>
              <w:bottom w:val="single" w:sz="4" w:space="0" w:color="auto"/>
              <w:right w:val="single" w:sz="4" w:space="0" w:color="auto"/>
            </w:tcBorders>
            <w:shd w:val="clear" w:color="auto" w:fill="auto"/>
            <w:noWrap/>
            <w:vAlign w:val="center"/>
            <w:hideMark/>
          </w:tcPr>
          <w:p w14:paraId="71AD0233" w14:textId="77777777" w:rsidR="0085774C" w:rsidRPr="00193CFA" w:rsidRDefault="0085774C" w:rsidP="008E4C18">
            <w:pPr>
              <w:spacing w:line="240" w:lineRule="auto"/>
              <w:contextualSpacing/>
              <w:jc w:val="right"/>
              <w:rPr>
                <w:rFonts w:cs="Arial"/>
                <w:b/>
                <w:sz w:val="20"/>
                <w:szCs w:val="20"/>
              </w:rPr>
            </w:pPr>
            <w:r w:rsidRPr="00193CFA">
              <w:rPr>
                <w:rFonts w:cs="Arial"/>
                <w:b/>
                <w:sz w:val="20"/>
                <w:szCs w:val="20"/>
              </w:rPr>
              <w:t>412</w:t>
            </w:r>
          </w:p>
        </w:tc>
        <w:tc>
          <w:tcPr>
            <w:tcW w:w="320" w:type="pct"/>
            <w:tcBorders>
              <w:top w:val="nil"/>
              <w:left w:val="nil"/>
              <w:bottom w:val="single" w:sz="4" w:space="0" w:color="auto"/>
              <w:right w:val="single" w:sz="4" w:space="0" w:color="auto"/>
            </w:tcBorders>
            <w:shd w:val="clear" w:color="auto" w:fill="auto"/>
            <w:noWrap/>
            <w:vAlign w:val="center"/>
            <w:hideMark/>
          </w:tcPr>
          <w:p w14:paraId="153A6387" w14:textId="036A569D" w:rsidR="0085774C" w:rsidRPr="00193CFA" w:rsidRDefault="0085774C" w:rsidP="008E4C18">
            <w:pPr>
              <w:spacing w:line="240" w:lineRule="auto"/>
              <w:contextualSpacing/>
              <w:jc w:val="right"/>
              <w:rPr>
                <w:rFonts w:cs="Arial"/>
                <w:b/>
                <w:sz w:val="20"/>
                <w:szCs w:val="20"/>
              </w:rPr>
            </w:pPr>
            <w:r w:rsidRPr="00193CFA">
              <w:rPr>
                <w:rFonts w:cs="Arial"/>
                <w:b/>
                <w:sz w:val="20"/>
                <w:szCs w:val="20"/>
              </w:rPr>
              <w:t xml:space="preserve">16 851 </w:t>
            </w:r>
          </w:p>
        </w:tc>
        <w:tc>
          <w:tcPr>
            <w:tcW w:w="321" w:type="pct"/>
            <w:tcBorders>
              <w:top w:val="nil"/>
              <w:left w:val="nil"/>
              <w:bottom w:val="single" w:sz="4" w:space="0" w:color="auto"/>
              <w:right w:val="single" w:sz="4" w:space="0" w:color="auto"/>
            </w:tcBorders>
            <w:shd w:val="clear" w:color="auto" w:fill="auto"/>
            <w:noWrap/>
            <w:vAlign w:val="center"/>
            <w:hideMark/>
          </w:tcPr>
          <w:p w14:paraId="7C08F566" w14:textId="77777777" w:rsidR="0085774C" w:rsidRPr="00193CFA" w:rsidRDefault="0085774C" w:rsidP="008E4C18">
            <w:pPr>
              <w:spacing w:line="240" w:lineRule="auto"/>
              <w:contextualSpacing/>
              <w:jc w:val="right"/>
              <w:rPr>
                <w:rFonts w:cs="Arial"/>
                <w:b/>
                <w:sz w:val="20"/>
                <w:szCs w:val="20"/>
              </w:rPr>
            </w:pPr>
            <w:r w:rsidRPr="00193CFA">
              <w:rPr>
                <w:rFonts w:cs="Arial"/>
                <w:b/>
                <w:sz w:val="20"/>
                <w:szCs w:val="20"/>
              </w:rPr>
              <w:t>408</w:t>
            </w:r>
          </w:p>
        </w:tc>
        <w:tc>
          <w:tcPr>
            <w:tcW w:w="460" w:type="pct"/>
            <w:tcBorders>
              <w:top w:val="nil"/>
              <w:left w:val="nil"/>
              <w:bottom w:val="single" w:sz="4" w:space="0" w:color="auto"/>
              <w:right w:val="single" w:sz="4" w:space="0" w:color="auto"/>
            </w:tcBorders>
            <w:shd w:val="clear" w:color="auto" w:fill="auto"/>
            <w:noWrap/>
            <w:vAlign w:val="center"/>
            <w:hideMark/>
          </w:tcPr>
          <w:p w14:paraId="7EBB5591" w14:textId="658F9150" w:rsidR="0085774C" w:rsidRPr="00193CFA" w:rsidRDefault="0032188F" w:rsidP="008E4C18">
            <w:pPr>
              <w:spacing w:line="240" w:lineRule="auto"/>
              <w:contextualSpacing/>
              <w:jc w:val="right"/>
              <w:rPr>
                <w:rFonts w:cs="Arial"/>
                <w:b/>
                <w:sz w:val="20"/>
                <w:szCs w:val="20"/>
              </w:rPr>
            </w:pPr>
            <w:r>
              <w:rPr>
                <w:rFonts w:cs="Arial"/>
                <w:b/>
                <w:sz w:val="20"/>
                <w:szCs w:val="20"/>
              </w:rPr>
              <w:t>16 384,8</w:t>
            </w:r>
          </w:p>
        </w:tc>
        <w:tc>
          <w:tcPr>
            <w:tcW w:w="240" w:type="pct"/>
            <w:tcBorders>
              <w:top w:val="nil"/>
              <w:left w:val="nil"/>
              <w:bottom w:val="single" w:sz="4" w:space="0" w:color="auto"/>
              <w:right w:val="single" w:sz="4" w:space="0" w:color="auto"/>
            </w:tcBorders>
            <w:shd w:val="clear" w:color="auto" w:fill="auto"/>
            <w:noWrap/>
            <w:vAlign w:val="center"/>
            <w:hideMark/>
          </w:tcPr>
          <w:p w14:paraId="73CEA444" w14:textId="77777777" w:rsidR="0085774C" w:rsidRPr="00193CFA" w:rsidRDefault="0085774C" w:rsidP="008E4C18">
            <w:pPr>
              <w:spacing w:line="240" w:lineRule="auto"/>
              <w:contextualSpacing/>
              <w:jc w:val="right"/>
              <w:rPr>
                <w:rFonts w:cs="Arial"/>
                <w:b/>
                <w:sz w:val="20"/>
                <w:szCs w:val="20"/>
              </w:rPr>
            </w:pPr>
            <w:r w:rsidRPr="00193CFA">
              <w:rPr>
                <w:rFonts w:cs="Arial"/>
                <w:b/>
                <w:sz w:val="20"/>
                <w:szCs w:val="20"/>
              </w:rPr>
              <w:t>4</w:t>
            </w:r>
          </w:p>
        </w:tc>
        <w:tc>
          <w:tcPr>
            <w:tcW w:w="376" w:type="pct"/>
            <w:tcBorders>
              <w:top w:val="nil"/>
              <w:left w:val="nil"/>
              <w:bottom w:val="single" w:sz="4" w:space="0" w:color="auto"/>
              <w:right w:val="single" w:sz="4" w:space="0" w:color="auto"/>
            </w:tcBorders>
            <w:shd w:val="clear" w:color="auto" w:fill="auto"/>
            <w:noWrap/>
            <w:vAlign w:val="center"/>
            <w:hideMark/>
          </w:tcPr>
          <w:p w14:paraId="5980CA00" w14:textId="474C4DC6" w:rsidR="0085774C" w:rsidRPr="00193CFA" w:rsidRDefault="0032188F" w:rsidP="008E4C18">
            <w:pPr>
              <w:spacing w:line="240" w:lineRule="auto"/>
              <w:contextualSpacing/>
              <w:jc w:val="right"/>
              <w:rPr>
                <w:rFonts w:cs="Arial"/>
                <w:b/>
                <w:sz w:val="20"/>
                <w:szCs w:val="20"/>
              </w:rPr>
            </w:pPr>
            <w:r>
              <w:rPr>
                <w:rFonts w:cs="Arial"/>
                <w:b/>
                <w:sz w:val="20"/>
                <w:szCs w:val="20"/>
              </w:rPr>
              <w:t>135</w:t>
            </w:r>
          </w:p>
        </w:tc>
        <w:tc>
          <w:tcPr>
            <w:tcW w:w="268" w:type="pct"/>
            <w:tcBorders>
              <w:top w:val="nil"/>
              <w:left w:val="nil"/>
              <w:bottom w:val="single" w:sz="4" w:space="0" w:color="auto"/>
              <w:right w:val="single" w:sz="4" w:space="0" w:color="auto"/>
            </w:tcBorders>
            <w:shd w:val="clear" w:color="auto" w:fill="auto"/>
            <w:noWrap/>
            <w:vAlign w:val="center"/>
            <w:hideMark/>
          </w:tcPr>
          <w:p w14:paraId="3CD2413C" w14:textId="77777777" w:rsidR="0085774C" w:rsidRPr="00193CFA" w:rsidRDefault="0085774C" w:rsidP="008E4C18">
            <w:pPr>
              <w:spacing w:line="240" w:lineRule="auto"/>
              <w:contextualSpacing/>
              <w:jc w:val="right"/>
              <w:rPr>
                <w:rFonts w:cs="Arial"/>
                <w:b/>
                <w:sz w:val="20"/>
                <w:szCs w:val="20"/>
              </w:rPr>
            </w:pPr>
            <w:r w:rsidRPr="00193CFA">
              <w:rPr>
                <w:rFonts w:cs="Arial"/>
                <w:b/>
                <w:sz w:val="20"/>
                <w:szCs w:val="20"/>
              </w:rPr>
              <w:t>0</w:t>
            </w:r>
          </w:p>
        </w:tc>
        <w:tc>
          <w:tcPr>
            <w:tcW w:w="420" w:type="pct"/>
            <w:gridSpan w:val="2"/>
            <w:tcBorders>
              <w:top w:val="nil"/>
              <w:left w:val="nil"/>
              <w:bottom w:val="single" w:sz="4" w:space="0" w:color="auto"/>
              <w:right w:val="single" w:sz="4" w:space="0" w:color="auto"/>
            </w:tcBorders>
            <w:shd w:val="clear" w:color="auto" w:fill="auto"/>
            <w:noWrap/>
            <w:vAlign w:val="center"/>
            <w:hideMark/>
          </w:tcPr>
          <w:p w14:paraId="691D6F77" w14:textId="77777777" w:rsidR="0085774C" w:rsidRPr="00193CFA" w:rsidRDefault="0085774C" w:rsidP="008E4C18">
            <w:pPr>
              <w:spacing w:line="240" w:lineRule="auto"/>
              <w:contextualSpacing/>
              <w:jc w:val="right"/>
              <w:rPr>
                <w:rFonts w:cs="Arial"/>
                <w:b/>
                <w:sz w:val="20"/>
                <w:szCs w:val="20"/>
              </w:rPr>
            </w:pPr>
            <w:r w:rsidRPr="00193CFA">
              <w:rPr>
                <w:rFonts w:cs="Arial"/>
                <w:b/>
                <w:sz w:val="20"/>
                <w:szCs w:val="20"/>
              </w:rPr>
              <w:t>0</w:t>
            </w:r>
          </w:p>
        </w:tc>
        <w:tc>
          <w:tcPr>
            <w:tcW w:w="198" w:type="pct"/>
            <w:gridSpan w:val="2"/>
            <w:tcBorders>
              <w:top w:val="nil"/>
              <w:left w:val="nil"/>
              <w:bottom w:val="single" w:sz="4" w:space="0" w:color="auto"/>
              <w:right w:val="single" w:sz="4" w:space="0" w:color="auto"/>
            </w:tcBorders>
            <w:shd w:val="clear" w:color="auto" w:fill="auto"/>
            <w:noWrap/>
            <w:vAlign w:val="center"/>
            <w:hideMark/>
          </w:tcPr>
          <w:p w14:paraId="294A0BD0" w14:textId="77777777" w:rsidR="0085774C" w:rsidRPr="00193CFA" w:rsidRDefault="0085774C" w:rsidP="008E4C18">
            <w:pPr>
              <w:spacing w:line="240" w:lineRule="auto"/>
              <w:contextualSpacing/>
              <w:jc w:val="right"/>
              <w:rPr>
                <w:rFonts w:cs="Arial"/>
                <w:b/>
                <w:sz w:val="20"/>
                <w:szCs w:val="20"/>
              </w:rPr>
            </w:pPr>
            <w:r w:rsidRPr="00193CFA">
              <w:rPr>
                <w:rFonts w:cs="Arial"/>
                <w:b/>
                <w:sz w:val="20"/>
                <w:szCs w:val="20"/>
              </w:rPr>
              <w:t>412</w:t>
            </w:r>
          </w:p>
        </w:tc>
        <w:tc>
          <w:tcPr>
            <w:tcW w:w="542" w:type="pct"/>
            <w:gridSpan w:val="2"/>
            <w:tcBorders>
              <w:top w:val="nil"/>
              <w:left w:val="nil"/>
              <w:bottom w:val="single" w:sz="4" w:space="0" w:color="auto"/>
              <w:right w:val="single" w:sz="4" w:space="0" w:color="auto"/>
            </w:tcBorders>
            <w:shd w:val="clear" w:color="auto" w:fill="auto"/>
            <w:noWrap/>
            <w:vAlign w:val="center"/>
            <w:hideMark/>
          </w:tcPr>
          <w:p w14:paraId="18B3ED67" w14:textId="4D816112" w:rsidR="0085774C" w:rsidRPr="00193CFA" w:rsidRDefault="0032188F" w:rsidP="008E4C18">
            <w:pPr>
              <w:spacing w:line="240" w:lineRule="auto"/>
              <w:contextualSpacing/>
              <w:jc w:val="right"/>
              <w:rPr>
                <w:rFonts w:cs="Arial"/>
                <w:b/>
                <w:sz w:val="20"/>
                <w:szCs w:val="20"/>
              </w:rPr>
            </w:pPr>
            <w:r>
              <w:rPr>
                <w:rFonts w:cs="Arial"/>
                <w:b/>
                <w:sz w:val="20"/>
                <w:szCs w:val="20"/>
              </w:rPr>
              <w:t>16 519,8</w:t>
            </w:r>
          </w:p>
        </w:tc>
        <w:tc>
          <w:tcPr>
            <w:tcW w:w="428" w:type="pct"/>
            <w:gridSpan w:val="2"/>
            <w:tcBorders>
              <w:top w:val="nil"/>
              <w:left w:val="nil"/>
              <w:bottom w:val="single" w:sz="4" w:space="0" w:color="auto"/>
              <w:right w:val="single" w:sz="4" w:space="0" w:color="auto"/>
            </w:tcBorders>
            <w:shd w:val="clear" w:color="auto" w:fill="auto"/>
            <w:noWrap/>
            <w:vAlign w:val="center"/>
            <w:hideMark/>
          </w:tcPr>
          <w:p w14:paraId="49A73CCB" w14:textId="77777777" w:rsidR="0085774C" w:rsidRPr="00193CFA" w:rsidRDefault="0085774C" w:rsidP="008E4C18">
            <w:pPr>
              <w:spacing w:line="240" w:lineRule="auto"/>
              <w:contextualSpacing/>
              <w:jc w:val="right"/>
              <w:rPr>
                <w:rFonts w:cs="Arial"/>
                <w:b/>
                <w:sz w:val="20"/>
                <w:szCs w:val="20"/>
              </w:rPr>
            </w:pPr>
            <w:r w:rsidRPr="00193CFA">
              <w:rPr>
                <w:rFonts w:cs="Arial"/>
                <w:b/>
                <w:sz w:val="20"/>
                <w:szCs w:val="20"/>
              </w:rPr>
              <w:t>40 097</w:t>
            </w:r>
          </w:p>
        </w:tc>
        <w:tc>
          <w:tcPr>
            <w:tcW w:w="262" w:type="pct"/>
            <w:gridSpan w:val="2"/>
            <w:tcBorders>
              <w:top w:val="nil"/>
              <w:left w:val="nil"/>
              <w:bottom w:val="single" w:sz="4" w:space="0" w:color="auto"/>
              <w:right w:val="single" w:sz="4" w:space="0" w:color="auto"/>
            </w:tcBorders>
            <w:shd w:val="clear" w:color="auto" w:fill="auto"/>
            <w:noWrap/>
            <w:vAlign w:val="center"/>
            <w:hideMark/>
          </w:tcPr>
          <w:p w14:paraId="2FD41050" w14:textId="77777777" w:rsidR="0085774C" w:rsidRPr="00193CFA" w:rsidRDefault="0085774C" w:rsidP="008E4C18">
            <w:pPr>
              <w:spacing w:line="240" w:lineRule="auto"/>
              <w:contextualSpacing/>
              <w:jc w:val="right"/>
              <w:rPr>
                <w:rFonts w:cs="Arial"/>
                <w:b/>
                <w:sz w:val="20"/>
                <w:szCs w:val="20"/>
              </w:rPr>
            </w:pPr>
            <w:r w:rsidRPr="00193CFA">
              <w:rPr>
                <w:rFonts w:cs="Arial"/>
                <w:b/>
                <w:sz w:val="20"/>
                <w:szCs w:val="20"/>
              </w:rPr>
              <w:t>164</w:t>
            </w:r>
          </w:p>
        </w:tc>
      </w:tr>
    </w:tbl>
    <w:p w14:paraId="1D6A00C5" w14:textId="48495632" w:rsidR="00040B53" w:rsidRPr="00040B53" w:rsidRDefault="0085774C" w:rsidP="001B1CD1">
      <w:pPr>
        <w:rPr>
          <w:sz w:val="18"/>
        </w:rPr>
      </w:pPr>
      <w:r w:rsidRPr="00040B53">
        <w:rPr>
          <w:sz w:val="18"/>
        </w:rPr>
        <w:t xml:space="preserve">Źródło: Sprawozdanie Zarządu PFRON z realizacji planu rzeczowo-finansowego z działalności Państwowego Funduszu Rehabilitacji Osób Niepełnosprawnych w 2020 r. </w:t>
      </w:r>
    </w:p>
    <w:p w14:paraId="70EC5B28" w14:textId="407C8705" w:rsidR="0064207E" w:rsidRDefault="00AE5775" w:rsidP="0064207E">
      <w:pPr>
        <w:rPr>
          <w:rFonts w:eastAsia="Calibri"/>
          <w:lang w:eastAsia="en-US"/>
        </w:rPr>
      </w:pPr>
      <w:r>
        <w:rPr>
          <w:rFonts w:eastAsia="Calibri"/>
          <w:lang w:eastAsia="en-US"/>
        </w:rPr>
        <w:t xml:space="preserve">Z przedstawionych danych wynika, że pomoc finansowa dla osób niepełnosprawnych na podjęcie działalności </w:t>
      </w:r>
      <w:r w:rsidR="00E1192E">
        <w:rPr>
          <w:rFonts w:eastAsia="Calibri"/>
          <w:lang w:eastAsia="en-US"/>
        </w:rPr>
        <w:t xml:space="preserve">stanowi rocznie wydatek PFRON rzędu ok. 17 mln zł. </w:t>
      </w:r>
      <w:r w:rsidR="0064207E">
        <w:rPr>
          <w:rFonts w:eastAsia="Calibri"/>
          <w:lang w:eastAsia="en-US"/>
        </w:rPr>
        <w:t>W 2019</w:t>
      </w:r>
      <w:r w:rsidR="0064207E" w:rsidRPr="0064207E">
        <w:rPr>
          <w:rFonts w:eastAsia="Calibri"/>
          <w:lang w:eastAsia="en-US"/>
        </w:rPr>
        <w:t xml:space="preserve"> r. </w:t>
      </w:r>
      <w:r w:rsidR="0064207E">
        <w:rPr>
          <w:rFonts w:eastAsia="Calibri"/>
          <w:lang w:eastAsia="en-US"/>
        </w:rPr>
        <w:t>s</w:t>
      </w:r>
      <w:r w:rsidR="00D61A61">
        <w:rPr>
          <w:rFonts w:eastAsia="Calibri"/>
          <w:lang w:eastAsia="en-US"/>
        </w:rPr>
        <w:t>tarostowie 188 powiatów podpisali 506 umów</w:t>
      </w:r>
      <w:r w:rsidR="0064207E">
        <w:rPr>
          <w:rFonts w:eastAsia="Calibri"/>
          <w:lang w:eastAsia="en-US"/>
        </w:rPr>
        <w:t xml:space="preserve">, przyznając ogółem środki </w:t>
      </w:r>
      <w:r w:rsidR="0064207E" w:rsidRPr="0064207E">
        <w:rPr>
          <w:rFonts w:eastAsia="Calibri"/>
          <w:lang w:eastAsia="en-US"/>
        </w:rPr>
        <w:t xml:space="preserve">w wysokości </w:t>
      </w:r>
      <w:r w:rsidR="00D61A61" w:rsidRPr="00D61A61">
        <w:rPr>
          <w:rFonts w:eastAsia="Calibri"/>
          <w:lang w:eastAsia="en-US"/>
        </w:rPr>
        <w:t>17 491</w:t>
      </w:r>
      <w:r w:rsidR="00D61A61">
        <w:rPr>
          <w:rFonts w:eastAsia="Calibri"/>
          <w:lang w:eastAsia="en-US"/>
        </w:rPr>
        <w:t> </w:t>
      </w:r>
      <w:r w:rsidR="00D61A61" w:rsidRPr="00D61A61">
        <w:rPr>
          <w:rFonts w:eastAsia="Calibri"/>
          <w:lang w:eastAsia="en-US"/>
        </w:rPr>
        <w:t>293</w:t>
      </w:r>
      <w:r w:rsidR="00D61A61">
        <w:rPr>
          <w:rFonts w:eastAsia="Calibri"/>
          <w:lang w:eastAsia="en-US"/>
        </w:rPr>
        <w:t>,00 zł</w:t>
      </w:r>
      <w:r w:rsidR="0064207E" w:rsidRPr="0064207E">
        <w:rPr>
          <w:rFonts w:eastAsia="Calibri"/>
          <w:lang w:eastAsia="en-US"/>
        </w:rPr>
        <w:t xml:space="preserve">, </w:t>
      </w:r>
      <w:r w:rsidR="00440344">
        <w:rPr>
          <w:rFonts w:eastAsia="Calibri"/>
          <w:lang w:eastAsia="en-US"/>
        </w:rPr>
        <w:t>natomiast w 2020 </w:t>
      </w:r>
      <w:r w:rsidR="00D61A61">
        <w:rPr>
          <w:rFonts w:eastAsia="Calibri"/>
          <w:lang w:eastAsia="en-US"/>
        </w:rPr>
        <w:t xml:space="preserve">r. </w:t>
      </w:r>
      <w:r w:rsidR="00440344">
        <w:rPr>
          <w:rFonts w:eastAsia="Calibri"/>
          <w:lang w:eastAsia="en-US"/>
        </w:rPr>
        <w:t xml:space="preserve">starostowie 164 powiatów podpisali 412 umów na ogólną kwotę </w:t>
      </w:r>
      <w:r w:rsidR="00440344" w:rsidRPr="00440344">
        <w:rPr>
          <w:rFonts w:eastAsia="Calibri"/>
          <w:lang w:eastAsia="en-US"/>
        </w:rPr>
        <w:t>16 519 883,00 zł.</w:t>
      </w:r>
    </w:p>
    <w:p w14:paraId="4A321FB6" w14:textId="6C235EE7" w:rsidR="00440344" w:rsidRDefault="00E75DF7" w:rsidP="001F6F7F">
      <w:pPr>
        <w:rPr>
          <w:rFonts w:eastAsia="Calibri"/>
          <w:lang w:eastAsia="en-US"/>
        </w:rPr>
      </w:pPr>
      <w:r>
        <w:rPr>
          <w:rFonts w:eastAsia="Calibri"/>
          <w:lang w:eastAsia="en-US"/>
        </w:rPr>
        <w:t xml:space="preserve">Wspomniana pomoc finansowa </w:t>
      </w:r>
      <w:r w:rsidR="00AE5775">
        <w:rPr>
          <w:rFonts w:eastAsia="Calibri"/>
          <w:lang w:eastAsia="en-US"/>
        </w:rPr>
        <w:t>skupia</w:t>
      </w:r>
      <w:r w:rsidR="00440344">
        <w:rPr>
          <w:rFonts w:eastAsia="Calibri"/>
          <w:lang w:eastAsia="en-US"/>
        </w:rPr>
        <w:t>ła</w:t>
      </w:r>
      <w:r w:rsidR="00AE5775">
        <w:rPr>
          <w:rFonts w:eastAsia="Calibri"/>
          <w:lang w:eastAsia="en-US"/>
        </w:rPr>
        <w:t xml:space="preserve"> się przede wszystkim na </w:t>
      </w:r>
      <w:r w:rsidR="00913441">
        <w:rPr>
          <w:rFonts w:eastAsia="Calibri"/>
          <w:lang w:eastAsia="en-US"/>
        </w:rPr>
        <w:t xml:space="preserve">dofinansowaniu działalności gospodarczej. Wkłady z PFRON do spółdzielni socjalnych to zaledwie niewielki odsetek dotacji – w 2019 r. z tego instrumentu skorzystało 9 </w:t>
      </w:r>
      <w:r w:rsidR="00A50196">
        <w:rPr>
          <w:rFonts w:eastAsia="Calibri"/>
          <w:lang w:eastAsia="en-US"/>
        </w:rPr>
        <w:t>osób</w:t>
      </w:r>
      <w:r w:rsidR="00913441">
        <w:rPr>
          <w:rFonts w:eastAsia="Calibri"/>
          <w:lang w:eastAsia="en-US"/>
        </w:rPr>
        <w:t xml:space="preserve"> (</w:t>
      </w:r>
      <w:r w:rsidR="00440344">
        <w:rPr>
          <w:rFonts w:eastAsia="Calibri"/>
          <w:lang w:eastAsia="en-US"/>
        </w:rPr>
        <w:t xml:space="preserve">łącznie </w:t>
      </w:r>
      <w:r w:rsidR="00913441">
        <w:rPr>
          <w:rFonts w:eastAsia="Calibri"/>
          <w:lang w:eastAsia="en-US"/>
        </w:rPr>
        <w:t>262 635 zł)</w:t>
      </w:r>
      <w:r w:rsidR="00A50196">
        <w:rPr>
          <w:rFonts w:eastAsia="Calibri"/>
          <w:lang w:eastAsia="en-US"/>
        </w:rPr>
        <w:t xml:space="preserve">, a w 2020 r. </w:t>
      </w:r>
      <w:r>
        <w:rPr>
          <w:rFonts w:eastAsia="Calibri"/>
          <w:lang w:eastAsia="en-US"/>
        </w:rPr>
        <w:t xml:space="preserve">nie skorzystał </w:t>
      </w:r>
      <w:r w:rsidR="00A50196">
        <w:rPr>
          <w:rFonts w:eastAsia="Calibri"/>
          <w:lang w:eastAsia="en-US"/>
        </w:rPr>
        <w:t>nikt. Dla porównania –</w:t>
      </w:r>
      <w:r w:rsidR="00292B9C">
        <w:rPr>
          <w:rFonts w:eastAsia="Calibri"/>
          <w:lang w:eastAsia="en-US"/>
        </w:rPr>
        <w:t xml:space="preserve"> w </w:t>
      </w:r>
      <w:r w:rsidR="00A50196">
        <w:rPr>
          <w:rFonts w:eastAsia="Calibri"/>
          <w:lang w:eastAsia="en-US"/>
        </w:rPr>
        <w:t xml:space="preserve">2018 r. jedna osoba otrzymała takie dofinansowanie. Abstrahując od specyfiki roku 2020, </w:t>
      </w:r>
      <w:r w:rsidR="004C2D62">
        <w:rPr>
          <w:rFonts w:eastAsia="Calibri"/>
          <w:lang w:eastAsia="en-US"/>
        </w:rPr>
        <w:t>zdeterminowanego</w:t>
      </w:r>
      <w:r w:rsidR="00A50196">
        <w:rPr>
          <w:rFonts w:eastAsia="Calibri"/>
          <w:lang w:eastAsia="en-US"/>
        </w:rPr>
        <w:t xml:space="preserve"> przez pandemię COVID-19, </w:t>
      </w:r>
      <w:r>
        <w:rPr>
          <w:rFonts w:eastAsia="Calibri"/>
          <w:lang w:eastAsia="en-US"/>
        </w:rPr>
        <w:t>zauważalny jest</w:t>
      </w:r>
      <w:r w:rsidR="00A50196">
        <w:rPr>
          <w:rFonts w:eastAsia="Calibri"/>
          <w:lang w:eastAsia="en-US"/>
        </w:rPr>
        <w:t xml:space="preserve"> niski poziom zainteresowania instrumentem w postaci wkła</w:t>
      </w:r>
      <w:r w:rsidR="004C2D62">
        <w:rPr>
          <w:rFonts w:eastAsia="Calibri"/>
          <w:lang w:eastAsia="en-US"/>
        </w:rPr>
        <w:t>du do spółdzielni socjalnej. M</w:t>
      </w:r>
      <w:r w:rsidR="00A50196">
        <w:rPr>
          <w:rFonts w:eastAsia="Calibri"/>
          <w:lang w:eastAsia="en-US"/>
        </w:rPr>
        <w:t>oże</w:t>
      </w:r>
      <w:r w:rsidR="004C2D62">
        <w:rPr>
          <w:rFonts w:eastAsia="Calibri"/>
          <w:lang w:eastAsia="en-US"/>
        </w:rPr>
        <w:t xml:space="preserve"> to</w:t>
      </w:r>
      <w:r w:rsidR="00A50196">
        <w:rPr>
          <w:rFonts w:eastAsia="Calibri"/>
          <w:lang w:eastAsia="en-US"/>
        </w:rPr>
        <w:t xml:space="preserve"> wskazywać na znikomą </w:t>
      </w:r>
      <w:r w:rsidR="00FF4EFE">
        <w:rPr>
          <w:rFonts w:eastAsia="Calibri"/>
          <w:lang w:eastAsia="en-US"/>
        </w:rPr>
        <w:t>świadomość uprawnionych osób na temat możliwości korzystania z tego typu finansowania</w:t>
      </w:r>
      <w:r w:rsidR="004C2D62">
        <w:rPr>
          <w:rFonts w:eastAsia="Calibri"/>
          <w:lang w:eastAsia="en-US"/>
        </w:rPr>
        <w:t xml:space="preserve"> lub </w:t>
      </w:r>
      <w:r w:rsidR="00292B9C">
        <w:rPr>
          <w:rFonts w:eastAsia="Calibri"/>
          <w:lang w:eastAsia="en-US"/>
        </w:rPr>
        <w:t xml:space="preserve">na lepszą dostępność i efektywność innych instrumentów. </w:t>
      </w:r>
      <w:r w:rsidR="00E1192E">
        <w:rPr>
          <w:rFonts w:eastAsia="Calibri"/>
          <w:lang w:eastAsia="en-US"/>
        </w:rPr>
        <w:t>Tabele p</w:t>
      </w:r>
      <w:r w:rsidR="00292B9C">
        <w:rPr>
          <w:rFonts w:eastAsia="Calibri"/>
          <w:lang w:eastAsia="en-US"/>
        </w:rPr>
        <w:t xml:space="preserve">rzedstawione </w:t>
      </w:r>
      <w:r w:rsidR="00E1192E">
        <w:rPr>
          <w:rFonts w:eastAsia="Calibri"/>
          <w:lang w:eastAsia="en-US"/>
        </w:rPr>
        <w:t xml:space="preserve">powyżej </w:t>
      </w:r>
      <w:r w:rsidR="00292B9C">
        <w:rPr>
          <w:rFonts w:eastAsia="Calibri"/>
          <w:lang w:eastAsia="en-US"/>
        </w:rPr>
        <w:t xml:space="preserve">wskazują również na </w:t>
      </w:r>
      <w:r w:rsidR="00E1192E">
        <w:rPr>
          <w:rFonts w:eastAsia="Calibri"/>
          <w:lang w:eastAsia="en-US"/>
        </w:rPr>
        <w:t>zdecydowany prymat działalności gospodarczej jako wybieranego obszaru dotowanej działalności. Ma to duże znaczenie w kontekście przedsiębiorstw społecznych i możliwości ubiegania się o dofinansowanie właśnie przez o</w:t>
      </w:r>
      <w:r w:rsidR="004A0522">
        <w:rPr>
          <w:rFonts w:eastAsia="Calibri"/>
          <w:lang w:eastAsia="en-US"/>
        </w:rPr>
        <w:t>soby prowadzące takie podmioty.</w:t>
      </w:r>
    </w:p>
    <w:p w14:paraId="48EB6C62" w14:textId="2C0D423B" w:rsidR="00040B53" w:rsidRDefault="00040B53" w:rsidP="00E66CD7">
      <w:pPr>
        <w:pStyle w:val="Styl4"/>
      </w:pPr>
      <w:bookmarkStart w:id="22" w:name="_Toc120541518"/>
      <w:r w:rsidRPr="00040B53">
        <w:lastRenderedPageBreak/>
        <w:t xml:space="preserve">Instytucjonalna sieć </w:t>
      </w:r>
      <w:r w:rsidR="00DB1AAF" w:rsidRPr="00040B53">
        <w:t>wsp</w:t>
      </w:r>
      <w:r w:rsidR="00DB1AAF">
        <w:t>arcia</w:t>
      </w:r>
      <w:r w:rsidR="00DB1AAF" w:rsidRPr="00040B53">
        <w:t xml:space="preserve"> </w:t>
      </w:r>
      <w:r w:rsidRPr="00040B53">
        <w:t xml:space="preserve">podmiotów ekonomii społecznej </w:t>
      </w:r>
      <w:r w:rsidR="00A85CEF">
        <w:t>–</w:t>
      </w:r>
      <w:r w:rsidRPr="00040B53">
        <w:t xml:space="preserve"> </w:t>
      </w:r>
      <w:r w:rsidR="005B4714">
        <w:t>OWES</w:t>
      </w:r>
      <w:r w:rsidRPr="00040B53">
        <w:t xml:space="preserve"> i </w:t>
      </w:r>
      <w:r w:rsidR="005B4714">
        <w:t>ROPS</w:t>
      </w:r>
      <w:bookmarkEnd w:id="22"/>
      <w:r w:rsidRPr="00040B53">
        <w:t xml:space="preserve"> </w:t>
      </w:r>
    </w:p>
    <w:p w14:paraId="6D011C51" w14:textId="79FFDB51" w:rsidR="00040B53" w:rsidRPr="00040B53" w:rsidRDefault="00040B53" w:rsidP="001F6F7F">
      <w:pPr>
        <w:rPr>
          <w:rFonts w:eastAsia="Calibri"/>
          <w:lang w:eastAsia="en-US"/>
        </w:rPr>
      </w:pPr>
      <w:r w:rsidRPr="00040B53">
        <w:rPr>
          <w:rFonts w:eastAsia="Calibri"/>
          <w:lang w:eastAsia="en-US"/>
        </w:rPr>
        <w:t>Zgodnie z treścią KPRES, samorząd województwa pełni rolę koordynacyjną w zakresie rozwoju ekonomii społecznej w regionie. W sferze instytucjonalnej kluczowe znaczeni pełnią tutaj ROP</w:t>
      </w:r>
      <w:r w:rsidR="007E3ED1">
        <w:rPr>
          <w:rFonts w:eastAsia="Calibri"/>
          <w:lang w:eastAsia="en-US"/>
        </w:rPr>
        <w:t>S</w:t>
      </w:r>
      <w:r w:rsidRPr="00040B53">
        <w:rPr>
          <w:rFonts w:eastAsia="Calibri"/>
          <w:lang w:eastAsia="en-US"/>
        </w:rPr>
        <w:t>, które uczestniczą w procesie programowania regionalnych polityk publicznych, koordynują bieżące działania z</w:t>
      </w:r>
      <w:r w:rsidR="008D3B81">
        <w:rPr>
          <w:rFonts w:eastAsia="Calibri"/>
          <w:lang w:eastAsia="en-US"/>
        </w:rPr>
        <w:t>wiązane z ekonomią społeczną, a </w:t>
      </w:r>
      <w:r w:rsidRPr="00040B53">
        <w:rPr>
          <w:rFonts w:eastAsia="Calibri"/>
          <w:lang w:eastAsia="en-US"/>
        </w:rPr>
        <w:t xml:space="preserve">także dysponują wiedzą na temat uwarunkowań determinujących kształt regionalnej polityki społecznej oraz znają potencjał i bariery wpływające na rozwój sektora ekonomii społecznej. Do ich zadań należy zaliczyć w szczególności: przygotowanie i wdrażanie </w:t>
      </w:r>
      <w:r w:rsidR="005B4714">
        <w:rPr>
          <w:rFonts w:eastAsia="Calibri"/>
          <w:lang w:eastAsia="en-US"/>
        </w:rPr>
        <w:t>RPRES</w:t>
      </w:r>
      <w:r w:rsidRPr="00040B53">
        <w:rPr>
          <w:rFonts w:eastAsia="Calibri"/>
          <w:lang w:eastAsia="en-US"/>
        </w:rPr>
        <w:t xml:space="preserve"> – w imieniu samorządów województw, koordynowanie działań władz publicznych w zakresie realizacji ww. regionalnego programu oraz określanie kierunków, preferencji i procedur wsparcia ekonom</w:t>
      </w:r>
      <w:r w:rsidR="008D3B81">
        <w:rPr>
          <w:rFonts w:eastAsia="Calibri"/>
          <w:lang w:eastAsia="en-US"/>
        </w:rPr>
        <w:t>ii społecznej i solidarnej, a w </w:t>
      </w:r>
      <w:r w:rsidRPr="00040B53">
        <w:rPr>
          <w:rFonts w:eastAsia="Calibri"/>
          <w:lang w:eastAsia="en-US"/>
        </w:rPr>
        <w:t>szczególności przedsiębiorstw społecznych w ramach Regionalnych Programów Operacyjnych, a także współpracę z ministrem właściwym do spraw zabezpieczenia społecznego (koordynującym polityki publiczne w zakresie rozwoju ekonomii społecznej) w celu zapewnienia zgodności kierunków rozwoju ekonomii społecznej na poziomie regionalnym i kra</w:t>
      </w:r>
      <w:r w:rsidR="008E4C18">
        <w:rPr>
          <w:rFonts w:eastAsia="Calibri"/>
          <w:lang w:eastAsia="en-US"/>
        </w:rPr>
        <w:t>jowym oraz wymianę informacji i </w:t>
      </w:r>
      <w:r w:rsidRPr="00040B53">
        <w:rPr>
          <w:rFonts w:eastAsia="Calibri"/>
          <w:lang w:eastAsia="en-US"/>
        </w:rPr>
        <w:t>danych statystycznych dotyczących sektora ekonomii społecznej.</w:t>
      </w:r>
    </w:p>
    <w:p w14:paraId="5EA83B2C" w14:textId="2D2E6093" w:rsidR="00040B53" w:rsidRPr="00040B53" w:rsidRDefault="00294E45" w:rsidP="001F6F7F">
      <w:pPr>
        <w:rPr>
          <w:rFonts w:eastAsia="Calibri"/>
          <w:lang w:eastAsia="en-US"/>
        </w:rPr>
      </w:pPr>
      <w:r w:rsidRPr="00040B53">
        <w:rPr>
          <w:rFonts w:eastAsia="Calibri"/>
          <w:noProof/>
        </w:rPr>
        <mc:AlternateContent>
          <mc:Choice Requires="wps">
            <w:drawing>
              <wp:anchor distT="0" distB="0" distL="114300" distR="114300" simplePos="0" relativeHeight="251667456" behindDoc="0" locked="0" layoutInCell="1" allowOverlap="1" wp14:anchorId="5FD2C2DF" wp14:editId="5A11FE91">
                <wp:simplePos x="0" y="0"/>
                <wp:positionH relativeFrom="column">
                  <wp:posOffset>9525</wp:posOffset>
                </wp:positionH>
                <wp:positionV relativeFrom="paragraph">
                  <wp:posOffset>24765</wp:posOffset>
                </wp:positionV>
                <wp:extent cx="1533525" cy="838200"/>
                <wp:effectExtent l="0" t="0" r="28575" b="19050"/>
                <wp:wrapSquare wrapText="bothSides"/>
                <wp:docPr id="8" name="Prostokąt 8"/>
                <wp:cNvGraphicFramePr/>
                <a:graphic xmlns:a="http://schemas.openxmlformats.org/drawingml/2006/main">
                  <a:graphicData uri="http://schemas.microsoft.com/office/word/2010/wordprocessingShape">
                    <wps:wsp>
                      <wps:cNvSpPr/>
                      <wps:spPr>
                        <a:xfrm>
                          <a:off x="0" y="0"/>
                          <a:ext cx="153352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FDB061" w14:textId="77777777" w:rsidR="001D25B9" w:rsidRPr="00C621CF" w:rsidRDefault="001D25B9" w:rsidP="00040B53">
                            <w:pPr>
                              <w:jc w:val="center"/>
                            </w:pPr>
                            <w:r w:rsidRPr="00C621CF">
                              <w:t>Akredytacja OWES - AKSES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2C2DF" id="Prostokąt 8" o:spid="_x0000_s1029" style="position:absolute;left:0;text-align:left;margin-left:.75pt;margin-top:1.95pt;width:120.7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" fillcolor="#4f81bd [3204]" strokecolor="#243f60 [1604]" strokeweight="2pt">
                <v:textbox>
                  <w:txbxContent>
                    <w:p w14:paraId="79FDB061" w14:textId="77777777" w:rsidR="001D25B9" w:rsidRPr="00C621CF" w:rsidRDefault="001D25B9" w:rsidP="00040B53">
                      <w:pPr>
                        <w:jc w:val="center"/>
                      </w:pPr>
                      <w:r w:rsidRPr="00C621CF">
                        <w:t>Akredytacja OWES - AKSES</w:t>
                      </w:r>
                    </w:p>
                  </w:txbxContent>
                </v:textbox>
                <w10:wrap type="square"/>
              </v:rect>
            </w:pict>
          </mc:Fallback>
        </mc:AlternateContent>
      </w:r>
      <w:r w:rsidR="00040B53" w:rsidRPr="00040B53">
        <w:rPr>
          <w:rFonts w:eastAsia="Calibri"/>
          <w:lang w:eastAsia="en-US"/>
        </w:rPr>
        <w:t xml:space="preserve">Drugim ważnym </w:t>
      </w:r>
      <w:r w:rsidR="002C7551">
        <w:rPr>
          <w:rFonts w:eastAsia="Calibri"/>
          <w:lang w:eastAsia="en-US"/>
        </w:rPr>
        <w:t>ogniwem</w:t>
      </w:r>
      <w:r w:rsidR="00040B53" w:rsidRPr="00040B53">
        <w:rPr>
          <w:rFonts w:eastAsia="Calibri"/>
          <w:lang w:eastAsia="en-US"/>
        </w:rPr>
        <w:t xml:space="preserve"> omawianej sieci wsparcia są OWES, czyli akredytowane przez Ministra instytucje świadczące usługi na rzecz podmiotów ekonomii społecznej. Gwarancją jakości wspomnianych usług wsparcia jest przyznawana akredytacja, której </w:t>
      </w:r>
      <w:r w:rsidR="008D3B81">
        <w:rPr>
          <w:rFonts w:eastAsia="Calibri"/>
          <w:lang w:eastAsia="en-US"/>
        </w:rPr>
        <w:t>procedura została wypracowana w </w:t>
      </w:r>
      <w:r w:rsidR="00040B53" w:rsidRPr="00040B53">
        <w:rPr>
          <w:rFonts w:eastAsia="Calibri"/>
          <w:lang w:eastAsia="en-US"/>
        </w:rPr>
        <w:t>ramach pozakonkursowego projektu pn. „Zintegrowany system zapewnienia wysokiej jakości usług Ośrodków Wsparcia Ekonomii Społecznej”</w:t>
      </w:r>
      <w:r w:rsidR="002F085B" w:rsidRPr="002F085B">
        <w:t xml:space="preserve"> </w:t>
      </w:r>
      <w:r w:rsidR="002F085B" w:rsidRPr="002F085B">
        <w:rPr>
          <w:rFonts w:eastAsia="Calibri"/>
          <w:lang w:eastAsia="en-US"/>
        </w:rPr>
        <w:t>współfinansowan</w:t>
      </w:r>
      <w:r w:rsidR="002F085B">
        <w:rPr>
          <w:rFonts w:eastAsia="Calibri"/>
          <w:lang w:eastAsia="en-US"/>
        </w:rPr>
        <w:t>ego</w:t>
      </w:r>
      <w:r w:rsidR="002F085B" w:rsidRPr="002F085B">
        <w:rPr>
          <w:rFonts w:eastAsia="Calibri"/>
          <w:lang w:eastAsia="en-US"/>
        </w:rPr>
        <w:t xml:space="preserve"> ze środków Unii Europejskiej w ramach POWER 2014-2020</w:t>
      </w:r>
      <w:r w:rsidR="00040B53" w:rsidRPr="00040B53">
        <w:rPr>
          <w:rFonts w:eastAsia="Calibri"/>
          <w:lang w:eastAsia="en-US"/>
        </w:rPr>
        <w:t>. W ramach tego projektu odbywa się proces przyznawania akredytacji a także późniejszy monitoring akredytowanych podmiotów.</w:t>
      </w:r>
    </w:p>
    <w:p w14:paraId="4A766070" w14:textId="40B76B7F" w:rsidR="00C621CF" w:rsidRDefault="00376F2C" w:rsidP="001F6F7F">
      <w:pPr>
        <w:rPr>
          <w:rFonts w:eastAsia="Calibri"/>
          <w:lang w:eastAsia="en-US"/>
        </w:rPr>
      </w:pPr>
      <w:r w:rsidRPr="00376F2C">
        <w:rPr>
          <w:rFonts w:eastAsia="Calibri"/>
          <w:lang w:eastAsia="en-US"/>
        </w:rPr>
        <w:t>W okresie sprawozdawczym, podobnie jak w latach wcześniejszych, w Polsce funkcjonowało ok.</w:t>
      </w:r>
      <w:r>
        <w:rPr>
          <w:rFonts w:eastAsia="Calibri"/>
          <w:highlight w:val="yellow"/>
          <w:lang w:eastAsia="en-US"/>
        </w:rPr>
        <w:t xml:space="preserve"> </w:t>
      </w:r>
      <w:r>
        <w:rPr>
          <w:rFonts w:eastAsia="Calibri"/>
          <w:lang w:eastAsia="en-US"/>
        </w:rPr>
        <w:t>60 akredytowanych OWES – 62 podmioty w 2019 r. i 63 podmioty w 2020 r. Należy podkreślić, że liczba ta jest względnie stała od początku realizacji projektu</w:t>
      </w:r>
      <w:r w:rsidR="00997356">
        <w:rPr>
          <w:rFonts w:eastAsia="Calibri"/>
          <w:lang w:eastAsia="en-US"/>
        </w:rPr>
        <w:t xml:space="preserve"> w 2016 r. U</w:t>
      </w:r>
      <w:r>
        <w:rPr>
          <w:rFonts w:eastAsia="Calibri"/>
          <w:lang w:eastAsia="en-US"/>
        </w:rPr>
        <w:t xml:space="preserve">możliwia </w:t>
      </w:r>
      <w:r w:rsidR="00997356">
        <w:rPr>
          <w:rFonts w:eastAsia="Calibri"/>
          <w:lang w:eastAsia="en-US"/>
        </w:rPr>
        <w:t xml:space="preserve">to </w:t>
      </w:r>
      <w:r>
        <w:rPr>
          <w:rFonts w:eastAsia="Calibri"/>
          <w:lang w:eastAsia="en-US"/>
        </w:rPr>
        <w:t>utrzymanie stabilnego systemu wspierania PES</w:t>
      </w:r>
      <w:r w:rsidR="00997356">
        <w:rPr>
          <w:rFonts w:eastAsia="Calibri"/>
          <w:lang w:eastAsia="en-US"/>
        </w:rPr>
        <w:t xml:space="preserve"> oraz umocnienie </w:t>
      </w:r>
      <w:r w:rsidR="008E4C18">
        <w:rPr>
          <w:rFonts w:eastAsia="Calibri"/>
          <w:lang w:eastAsia="en-US"/>
        </w:rPr>
        <w:t>współpracy OWES z samorządami i </w:t>
      </w:r>
      <w:r w:rsidR="00997356">
        <w:rPr>
          <w:rFonts w:eastAsia="Calibri"/>
          <w:lang w:eastAsia="en-US"/>
        </w:rPr>
        <w:t>lokalnym</w:t>
      </w:r>
      <w:r w:rsidR="002C7551">
        <w:rPr>
          <w:rFonts w:eastAsia="Calibri"/>
          <w:lang w:eastAsia="en-US"/>
        </w:rPr>
        <w:t>i</w:t>
      </w:r>
      <w:r w:rsidR="00997356">
        <w:rPr>
          <w:rFonts w:eastAsia="Calibri"/>
          <w:lang w:eastAsia="en-US"/>
        </w:rPr>
        <w:t xml:space="preserve"> </w:t>
      </w:r>
      <w:r w:rsidR="002C7551">
        <w:rPr>
          <w:rFonts w:eastAsia="Calibri"/>
          <w:lang w:eastAsia="en-US"/>
        </w:rPr>
        <w:t>społecznościami</w:t>
      </w:r>
      <w:r>
        <w:rPr>
          <w:rFonts w:eastAsia="Calibri"/>
          <w:lang w:eastAsia="en-US"/>
        </w:rPr>
        <w:t>.</w:t>
      </w:r>
      <w:r w:rsidR="00997356">
        <w:rPr>
          <w:rFonts w:eastAsia="Calibri"/>
          <w:lang w:eastAsia="en-US"/>
        </w:rPr>
        <w:t xml:space="preserve"> </w:t>
      </w:r>
      <w:r w:rsidR="002C7551">
        <w:rPr>
          <w:rFonts w:eastAsia="Calibri"/>
          <w:lang w:eastAsia="en-US"/>
        </w:rPr>
        <w:t>OWES</w:t>
      </w:r>
      <w:r w:rsidR="00997356">
        <w:rPr>
          <w:rFonts w:eastAsia="Calibri"/>
          <w:lang w:eastAsia="en-US"/>
        </w:rPr>
        <w:t xml:space="preserve"> podlegają także regularnym monitoringom prowadzonym przez pracowników MRiPS, dzięki czemu zachowany pozostaje także wysoki standard usług świadczonych przez OWES na rzecz funkcjonujących i potencjalnych przedsiębiorców społecznych. </w:t>
      </w:r>
      <w:r w:rsidR="003C3E89">
        <w:rPr>
          <w:rFonts w:eastAsia="Calibri"/>
          <w:lang w:eastAsia="en-US"/>
        </w:rPr>
        <w:t xml:space="preserve">Na wniosek </w:t>
      </w:r>
      <w:r w:rsidR="002C7551">
        <w:rPr>
          <w:rFonts w:eastAsia="Calibri"/>
          <w:lang w:eastAsia="en-US"/>
        </w:rPr>
        <w:t>podmiotów uprawnionych</w:t>
      </w:r>
      <w:r w:rsidR="003C3E89">
        <w:rPr>
          <w:rFonts w:eastAsia="Calibri"/>
          <w:lang w:eastAsia="en-US"/>
        </w:rPr>
        <w:t xml:space="preserve"> oraz po ich dokładnej weryfikacji, </w:t>
      </w:r>
      <w:r w:rsidR="002C7551">
        <w:rPr>
          <w:rFonts w:eastAsia="Calibri"/>
          <w:lang w:eastAsia="en-US"/>
        </w:rPr>
        <w:t>Minister</w:t>
      </w:r>
      <w:r w:rsidR="003C3E89">
        <w:rPr>
          <w:rFonts w:eastAsia="Calibri"/>
          <w:lang w:eastAsia="en-US"/>
        </w:rPr>
        <w:t xml:space="preserve"> w</w:t>
      </w:r>
      <w:r w:rsidR="002C7551">
        <w:rPr>
          <w:rFonts w:eastAsia="Calibri"/>
          <w:lang w:eastAsia="en-US"/>
        </w:rPr>
        <w:t> </w:t>
      </w:r>
      <w:r w:rsidR="00997356">
        <w:rPr>
          <w:rFonts w:eastAsia="Calibri"/>
          <w:lang w:eastAsia="en-US"/>
        </w:rPr>
        <w:t xml:space="preserve">2019 r. </w:t>
      </w:r>
      <w:r w:rsidR="002C7551">
        <w:rPr>
          <w:rFonts w:eastAsia="Calibri"/>
          <w:lang w:eastAsia="en-US"/>
        </w:rPr>
        <w:t xml:space="preserve">przyznał </w:t>
      </w:r>
      <w:r w:rsidR="00997356">
        <w:rPr>
          <w:rFonts w:eastAsia="Calibri"/>
          <w:lang w:eastAsia="en-US"/>
        </w:rPr>
        <w:t>17 akredytacji</w:t>
      </w:r>
      <w:r w:rsidR="003C3E89">
        <w:rPr>
          <w:rStyle w:val="Odwoanieprzypisudolnego"/>
          <w:rFonts w:eastAsia="Calibri"/>
          <w:lang w:eastAsia="en-US"/>
        </w:rPr>
        <w:footnoteReference w:id="13"/>
      </w:r>
      <w:r w:rsidR="00997356">
        <w:rPr>
          <w:rFonts w:eastAsia="Calibri"/>
          <w:lang w:eastAsia="en-US"/>
        </w:rPr>
        <w:t xml:space="preserve">, </w:t>
      </w:r>
      <w:r w:rsidR="003C3E89">
        <w:rPr>
          <w:rFonts w:eastAsia="Calibri"/>
          <w:lang w:eastAsia="en-US"/>
        </w:rPr>
        <w:t>a w 2020 r. – 43</w:t>
      </w:r>
      <w:r w:rsidR="002C7551">
        <w:rPr>
          <w:rFonts w:eastAsia="Calibri"/>
          <w:lang w:eastAsia="en-US"/>
        </w:rPr>
        <w:t xml:space="preserve"> akredytacje</w:t>
      </w:r>
      <w:r w:rsidR="003C3E89">
        <w:rPr>
          <w:rFonts w:eastAsia="Calibri"/>
          <w:lang w:eastAsia="en-US"/>
        </w:rPr>
        <w:t>.</w:t>
      </w:r>
    </w:p>
    <w:p w14:paraId="02E09BC2" w14:textId="35E9C040" w:rsidR="00057D05" w:rsidRPr="003D5074" w:rsidRDefault="00E506E7" w:rsidP="003D5074">
      <w:pPr>
        <w:pStyle w:val="Styl4"/>
      </w:pPr>
      <w:bookmarkStart w:id="23" w:name="_Toc120541519"/>
      <w:r>
        <w:t>Upowszechnianie</w:t>
      </w:r>
      <w:r w:rsidRPr="00C621CF">
        <w:t xml:space="preserve"> </w:t>
      </w:r>
      <w:r w:rsidR="00040B53" w:rsidRPr="00C621CF">
        <w:t>ekonomii społecznej – system certyfikacji znakami jakości</w:t>
      </w:r>
      <w:bookmarkEnd w:id="23"/>
      <w:r w:rsidR="00040B53" w:rsidRPr="00C621CF">
        <w:t xml:space="preserve"> </w:t>
      </w:r>
    </w:p>
    <w:p w14:paraId="0AC77D9F" w14:textId="50A677E7" w:rsidR="008E0DBB" w:rsidRPr="008E0DBB" w:rsidRDefault="00C621CF" w:rsidP="008E0DBB">
      <w:pPr>
        <w:rPr>
          <w:rFonts w:eastAsia="Calibri"/>
          <w:lang w:eastAsia="en-US"/>
        </w:rPr>
      </w:pPr>
      <w:r w:rsidRPr="00C621CF">
        <w:rPr>
          <w:rFonts w:eastAsia="Calibri"/>
          <w:noProof/>
        </w:rPr>
        <w:lastRenderedPageBreak/>
        <mc:AlternateContent>
          <mc:Choice Requires="wps">
            <w:drawing>
              <wp:anchor distT="0" distB="0" distL="114300" distR="114300" simplePos="0" relativeHeight="251669504" behindDoc="0" locked="0" layoutInCell="1" allowOverlap="1" wp14:anchorId="5BE48847" wp14:editId="34BB7324">
                <wp:simplePos x="0" y="0"/>
                <wp:positionH relativeFrom="column">
                  <wp:posOffset>9525</wp:posOffset>
                </wp:positionH>
                <wp:positionV relativeFrom="paragraph">
                  <wp:posOffset>50800</wp:posOffset>
                </wp:positionV>
                <wp:extent cx="1533525" cy="838200"/>
                <wp:effectExtent l="0" t="0" r="28575" b="19050"/>
                <wp:wrapSquare wrapText="bothSides"/>
                <wp:docPr id="9" name="Prostokąt 9"/>
                <wp:cNvGraphicFramePr/>
                <a:graphic xmlns:a="http://schemas.openxmlformats.org/drawingml/2006/main">
                  <a:graphicData uri="http://schemas.microsoft.com/office/word/2010/wordprocessingShape">
                    <wps:wsp>
                      <wps:cNvSpPr/>
                      <wps:spPr>
                        <a:xfrm>
                          <a:off x="0" y="0"/>
                          <a:ext cx="153352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25C796" w14:textId="77777777" w:rsidR="001D25B9" w:rsidRPr="00C621CF" w:rsidRDefault="001D25B9" w:rsidP="00C621CF">
                            <w:pPr>
                              <w:jc w:val="center"/>
                            </w:pPr>
                            <w:r w:rsidRPr="00C621CF">
                              <w:t>Znaki jakości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48847" id="Prostokąt 9" o:spid="_x0000_s1030" style="position:absolute;left:0;text-align:left;margin-left:.75pt;margin-top:4pt;width:120.7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" fillcolor="#4f81bd [3204]" strokecolor="#243f60 [1604]" strokeweight="2pt">
                <v:textbox>
                  <w:txbxContent>
                    <w:p w14:paraId="1725C796" w14:textId="77777777" w:rsidR="001D25B9" w:rsidRPr="00C621CF" w:rsidRDefault="001D25B9" w:rsidP="00C621CF">
                      <w:pPr>
                        <w:jc w:val="center"/>
                      </w:pPr>
                      <w:r w:rsidRPr="00C621CF">
                        <w:t>Znaki jakości</w:t>
                      </w:r>
                    </w:p>
                  </w:txbxContent>
                </v:textbox>
                <w10:wrap type="square"/>
              </v:rect>
            </w:pict>
          </mc:Fallback>
        </mc:AlternateContent>
      </w:r>
      <w:r w:rsidRPr="00C621CF">
        <w:rPr>
          <w:rFonts w:eastAsia="Calibri"/>
          <w:lang w:eastAsia="en-US"/>
        </w:rPr>
        <w:t xml:space="preserve">Istotnym elementem promocyjnym w kwestii rozpowszechniania ekonomii społecznej jako marki, a także zwiększania konkurencyjności PES na rynku dóbr i usług jest system certyfikacji PES znakami jakości. System został wypracowany w ramach </w:t>
      </w:r>
      <w:r w:rsidR="00376F2C" w:rsidRPr="00C621CF">
        <w:rPr>
          <w:rFonts w:eastAsia="Calibri"/>
          <w:lang w:eastAsia="en-US"/>
        </w:rPr>
        <w:t>partners</w:t>
      </w:r>
      <w:r w:rsidR="00376F2C">
        <w:rPr>
          <w:rFonts w:eastAsia="Calibri"/>
          <w:lang w:eastAsia="en-US"/>
        </w:rPr>
        <w:t>kiego</w:t>
      </w:r>
      <w:r w:rsidR="00376F2C" w:rsidRPr="00C621CF">
        <w:rPr>
          <w:rFonts w:eastAsia="Calibri"/>
          <w:lang w:eastAsia="en-US"/>
        </w:rPr>
        <w:t xml:space="preserve"> pozakonkursowego </w:t>
      </w:r>
      <w:r w:rsidRPr="00C621CF">
        <w:rPr>
          <w:rFonts w:eastAsia="Calibri"/>
          <w:lang w:eastAsia="en-US"/>
        </w:rPr>
        <w:t xml:space="preserve">projektu </w:t>
      </w:r>
      <w:r w:rsidR="008D3B81">
        <w:rPr>
          <w:rFonts w:eastAsia="Calibri"/>
          <w:lang w:eastAsia="en-US"/>
        </w:rPr>
        <w:t>pn. </w:t>
      </w:r>
      <w:r w:rsidRPr="00C621CF">
        <w:rPr>
          <w:rFonts w:eastAsia="Calibri"/>
          <w:lang w:eastAsia="en-US"/>
        </w:rPr>
        <w:t>„System certyfikacji znakami jakości dla podmiotów ekonomii społecznej i jednostek samorządu terytorialnego”</w:t>
      </w:r>
      <w:r w:rsidR="002F085B">
        <w:rPr>
          <w:rFonts w:eastAsia="Calibri"/>
          <w:lang w:eastAsia="en-US"/>
        </w:rPr>
        <w:t xml:space="preserve"> </w:t>
      </w:r>
      <w:r w:rsidR="002F085B" w:rsidRPr="002F085B">
        <w:rPr>
          <w:rFonts w:eastAsia="Calibri"/>
          <w:lang w:eastAsia="en-US"/>
        </w:rPr>
        <w:t>współfinansowanego ze środków Unii Europejskiej w ramach POWER 2014-2020</w:t>
      </w:r>
      <w:r w:rsidRPr="00C621CF">
        <w:rPr>
          <w:rFonts w:eastAsia="Calibri"/>
          <w:lang w:eastAsia="en-US"/>
        </w:rPr>
        <w:t xml:space="preserve">. </w:t>
      </w:r>
      <w:r w:rsidR="006F5949">
        <w:rPr>
          <w:rFonts w:eastAsia="Calibri"/>
          <w:lang w:eastAsia="en-US"/>
        </w:rPr>
        <w:t>DES</w:t>
      </w:r>
      <w:r w:rsidR="008E0DBB" w:rsidRPr="008E0DBB">
        <w:rPr>
          <w:rFonts w:eastAsia="Calibri"/>
          <w:lang w:eastAsia="en-US"/>
        </w:rPr>
        <w:t xml:space="preserve"> w MRiPS </w:t>
      </w:r>
      <w:r w:rsidR="00376F2C">
        <w:rPr>
          <w:rFonts w:eastAsia="Calibri"/>
          <w:lang w:eastAsia="en-US"/>
        </w:rPr>
        <w:t xml:space="preserve">realizuje to przedsięwzięcie </w:t>
      </w:r>
      <w:r w:rsidR="008E0DBB" w:rsidRPr="008E0DBB">
        <w:rPr>
          <w:rFonts w:eastAsia="Calibri"/>
          <w:lang w:eastAsia="en-US"/>
        </w:rPr>
        <w:t xml:space="preserve">od 2018 r. w partnerstwie z </w:t>
      </w:r>
      <w:r w:rsidR="006F5949">
        <w:rPr>
          <w:rFonts w:eastAsia="Calibri"/>
          <w:lang w:eastAsia="en-US"/>
        </w:rPr>
        <w:t>BGK</w:t>
      </w:r>
      <w:r w:rsidR="008E0DBB" w:rsidRPr="008E0DBB">
        <w:rPr>
          <w:rFonts w:eastAsia="Calibri"/>
          <w:lang w:eastAsia="en-US"/>
        </w:rPr>
        <w:t xml:space="preserve"> oraz Fundacją Nowy Staw – Europejskim Domem Spotkań z Lublina. Od 2019 r. system certyfikacji Znakami Jakości Ekonomii Społecznej i Solidarnej obejmuje pięć kategorii, w tym jedną dedykowaną jednostkom samorządu terytorialnego. Za podmioty ekonomii społecznej uznaje się wiele różnych typów i form działalności mieszczących się zarówno w sektorze spółdzielczym, jak i sektorze pozarządowym. To np. stowarzyszenia, fundacje, spółdzielnie socjalne, spółdzielnie inwalidów i niewidomych, spółdzielnie pracy, podmioty kościelne czy koła gospodyń wiejskich. Do grona podmiotów ekonomii społecznej zalicza się także jednostki odgrywające ważną rolę w reintegracji osób zagrożonych wykluczeniem społecznym, czyli warsztaty terapii zajęciowej, centra i kluby integracji społecznej, zakłady aktywności zawodowej i zakłady pracy chronionej. </w:t>
      </w:r>
    </w:p>
    <w:p w14:paraId="6499E278" w14:textId="094A2686" w:rsidR="008E0DBB" w:rsidRPr="008E0DBB" w:rsidRDefault="008E0DBB" w:rsidP="008E0DBB">
      <w:pPr>
        <w:rPr>
          <w:rFonts w:eastAsia="Calibri"/>
          <w:lang w:eastAsia="en-US"/>
        </w:rPr>
      </w:pPr>
      <w:r w:rsidRPr="008E0DBB">
        <w:rPr>
          <w:rFonts w:eastAsia="Calibri"/>
          <w:lang w:eastAsia="en-US"/>
        </w:rPr>
        <w:t>Celem konkursu jest wyróżnienie podmiotów, które z powodzeniem łączą działalność ekonomiczną ze społecznym zaangażowaniem. Laureaci oraz pozostałe podmioty certyfikowane reprezentują różne branże i województwa, łączy je jednak ta sama troska o wysoką jakość oferowanych usług i wytwarzanych produktów</w:t>
      </w:r>
      <w:r w:rsidR="002F085B">
        <w:rPr>
          <w:rFonts w:eastAsia="Calibri"/>
          <w:lang w:eastAsia="en-US"/>
        </w:rPr>
        <w:t xml:space="preserve">. </w:t>
      </w:r>
      <w:r w:rsidRPr="008E0DBB">
        <w:rPr>
          <w:rFonts w:eastAsia="Calibri"/>
          <w:lang w:eastAsia="en-US"/>
        </w:rPr>
        <w:t>Certyfikacja Znakiem Jakości Ekonomii Społecznej i Solidarnej jest z jednej strony docenieniem wysiłku i bardzo dobrych efektów pracy, ale także czyni podmioty ambasadorami ekonomii społecznej i solidar</w:t>
      </w:r>
      <w:r w:rsidR="00376F2C">
        <w:rPr>
          <w:rFonts w:eastAsia="Calibri"/>
          <w:lang w:eastAsia="en-US"/>
        </w:rPr>
        <w:t xml:space="preserve">nej. </w:t>
      </w:r>
    </w:p>
    <w:p w14:paraId="40BABA10" w14:textId="26CF390F" w:rsidR="008E0DBB" w:rsidRPr="008E0DBB" w:rsidRDefault="008E0DBB" w:rsidP="008E0DBB">
      <w:pPr>
        <w:rPr>
          <w:rFonts w:eastAsia="Calibri"/>
          <w:lang w:eastAsia="en-US"/>
        </w:rPr>
      </w:pPr>
      <w:r w:rsidRPr="008E0DBB">
        <w:rPr>
          <w:rFonts w:eastAsia="Calibri"/>
          <w:lang w:eastAsia="en-US"/>
        </w:rPr>
        <w:t>W 2019 roku łącznie 49 podmiotów otrzyma</w:t>
      </w:r>
      <w:r w:rsidR="00376F2C">
        <w:rPr>
          <w:rFonts w:eastAsia="Calibri"/>
          <w:lang w:eastAsia="en-US"/>
        </w:rPr>
        <w:t>ło</w:t>
      </w:r>
      <w:r w:rsidRPr="008E0DBB">
        <w:rPr>
          <w:rFonts w:eastAsia="Calibri"/>
          <w:lang w:eastAsia="en-US"/>
        </w:rPr>
        <w:t xml:space="preserve"> certyfikat, natomiast 15 </w:t>
      </w:r>
      <w:r w:rsidR="00376F2C">
        <w:rPr>
          <w:rFonts w:eastAsia="Calibri"/>
          <w:lang w:eastAsia="en-US"/>
        </w:rPr>
        <w:t xml:space="preserve">spośród nich – tytuł laureata. </w:t>
      </w:r>
    </w:p>
    <w:p w14:paraId="5680DB3E" w14:textId="7CB488BD" w:rsidR="008E0DBB" w:rsidRPr="00376F2C" w:rsidRDefault="008E0DBB" w:rsidP="00376F2C">
      <w:pPr>
        <w:pStyle w:val="Akapitzlist"/>
        <w:numPr>
          <w:ilvl w:val="0"/>
          <w:numId w:val="27"/>
        </w:numPr>
        <w:rPr>
          <w:rFonts w:eastAsia="Calibri"/>
          <w:lang w:eastAsia="en-US"/>
        </w:rPr>
      </w:pPr>
      <w:r w:rsidRPr="00376F2C">
        <w:rPr>
          <w:rFonts w:eastAsia="Calibri"/>
          <w:lang w:eastAsia="en-US"/>
        </w:rPr>
        <w:t>W kategorii I. Debiut roku –  21  w tym 3 laureatów</w:t>
      </w:r>
    </w:p>
    <w:p w14:paraId="2867B4CA" w14:textId="613A5EBA" w:rsidR="008E0DBB" w:rsidRPr="00376F2C" w:rsidRDefault="008E0DBB" w:rsidP="00376F2C">
      <w:pPr>
        <w:pStyle w:val="Akapitzlist"/>
        <w:numPr>
          <w:ilvl w:val="0"/>
          <w:numId w:val="27"/>
        </w:numPr>
        <w:rPr>
          <w:rFonts w:eastAsia="Calibri"/>
          <w:lang w:eastAsia="en-US"/>
        </w:rPr>
      </w:pPr>
      <w:r w:rsidRPr="00376F2C">
        <w:rPr>
          <w:rFonts w:eastAsia="Calibri"/>
          <w:lang w:eastAsia="en-US"/>
        </w:rPr>
        <w:t>W kategorii II. Najlepszy Pracodawca – 6 w tym 3 laureatów</w:t>
      </w:r>
    </w:p>
    <w:p w14:paraId="2D8F6600" w14:textId="17510015" w:rsidR="008E0DBB" w:rsidRPr="00376F2C" w:rsidRDefault="008E0DBB" w:rsidP="00376F2C">
      <w:pPr>
        <w:pStyle w:val="Akapitzlist"/>
        <w:numPr>
          <w:ilvl w:val="0"/>
          <w:numId w:val="27"/>
        </w:numPr>
        <w:rPr>
          <w:rFonts w:eastAsia="Calibri"/>
          <w:lang w:eastAsia="en-US"/>
        </w:rPr>
      </w:pPr>
      <w:r w:rsidRPr="00376F2C">
        <w:rPr>
          <w:rFonts w:eastAsia="Calibri"/>
          <w:lang w:eastAsia="en-US"/>
        </w:rPr>
        <w:t>W kategorii III. Sukces Rynkowy – 4   w tym 3 laureatów</w:t>
      </w:r>
    </w:p>
    <w:p w14:paraId="7148E5D0" w14:textId="197CD86F" w:rsidR="008E0DBB" w:rsidRPr="00376F2C" w:rsidRDefault="008E0DBB" w:rsidP="00376F2C">
      <w:pPr>
        <w:pStyle w:val="Akapitzlist"/>
        <w:numPr>
          <w:ilvl w:val="0"/>
          <w:numId w:val="27"/>
        </w:numPr>
        <w:rPr>
          <w:rFonts w:eastAsia="Calibri"/>
          <w:lang w:eastAsia="en-US"/>
        </w:rPr>
      </w:pPr>
      <w:r w:rsidRPr="00376F2C">
        <w:rPr>
          <w:rFonts w:eastAsia="Calibri"/>
          <w:lang w:eastAsia="en-US"/>
        </w:rPr>
        <w:t>W kategorii IV. Przedsięwzięcie PES współfinansowane ze środków zwrotnych EFS –   9 w tym 3 laureatów</w:t>
      </w:r>
    </w:p>
    <w:p w14:paraId="14A55846" w14:textId="6587D3A4" w:rsidR="008E0DBB" w:rsidRPr="00376F2C" w:rsidRDefault="008E0DBB" w:rsidP="00376F2C">
      <w:pPr>
        <w:pStyle w:val="Akapitzlist"/>
        <w:numPr>
          <w:ilvl w:val="0"/>
          <w:numId w:val="27"/>
        </w:numPr>
        <w:rPr>
          <w:rFonts w:eastAsia="Calibri"/>
          <w:lang w:eastAsia="en-US"/>
        </w:rPr>
      </w:pPr>
      <w:r w:rsidRPr="00376F2C">
        <w:rPr>
          <w:rFonts w:eastAsia="Calibri"/>
          <w:lang w:eastAsia="en-US"/>
        </w:rPr>
        <w:t>W kategorii V. Społecznie odpowiedzialny samorząd – 9   w tym 3 laureatów</w:t>
      </w:r>
    </w:p>
    <w:p w14:paraId="3BD0C927" w14:textId="6A378133" w:rsidR="008E0DBB" w:rsidRPr="008E0DBB" w:rsidRDefault="008E0DBB" w:rsidP="008E0DBB">
      <w:pPr>
        <w:rPr>
          <w:rFonts w:eastAsia="Calibri"/>
          <w:lang w:eastAsia="en-US"/>
        </w:rPr>
      </w:pPr>
      <w:r w:rsidRPr="008E0DBB">
        <w:rPr>
          <w:rFonts w:eastAsia="Calibri"/>
          <w:lang w:eastAsia="en-US"/>
        </w:rPr>
        <w:t>W 2020 roku łącznie 150 podmiotów otrzyma</w:t>
      </w:r>
      <w:r w:rsidR="00376F2C">
        <w:rPr>
          <w:rFonts w:eastAsia="Calibri"/>
          <w:lang w:eastAsia="en-US"/>
        </w:rPr>
        <w:t>ło</w:t>
      </w:r>
      <w:r w:rsidRPr="008E0DBB">
        <w:rPr>
          <w:rFonts w:eastAsia="Calibri"/>
          <w:lang w:eastAsia="en-US"/>
        </w:rPr>
        <w:t xml:space="preserve"> certyfikat, natomiast 15 spośród nich – tytuł laureata. </w:t>
      </w:r>
    </w:p>
    <w:p w14:paraId="4A73EF71" w14:textId="4715EFED" w:rsidR="008E0DBB" w:rsidRPr="00376F2C" w:rsidRDefault="008E0DBB" w:rsidP="00376F2C">
      <w:pPr>
        <w:pStyle w:val="Akapitzlist"/>
        <w:numPr>
          <w:ilvl w:val="0"/>
          <w:numId w:val="28"/>
        </w:numPr>
        <w:rPr>
          <w:rFonts w:eastAsia="Calibri"/>
          <w:lang w:eastAsia="en-US"/>
        </w:rPr>
      </w:pPr>
      <w:r w:rsidRPr="00376F2C">
        <w:rPr>
          <w:rFonts w:eastAsia="Calibri"/>
          <w:lang w:eastAsia="en-US"/>
        </w:rPr>
        <w:t>W kategorii I. Debiut roku – 29 w tym 3 laureatów</w:t>
      </w:r>
    </w:p>
    <w:p w14:paraId="5CB59106" w14:textId="1F1148C8" w:rsidR="008E0DBB" w:rsidRPr="00376F2C" w:rsidRDefault="008E0DBB" w:rsidP="00376F2C">
      <w:pPr>
        <w:pStyle w:val="Akapitzlist"/>
        <w:numPr>
          <w:ilvl w:val="0"/>
          <w:numId w:val="28"/>
        </w:numPr>
        <w:rPr>
          <w:rFonts w:eastAsia="Calibri"/>
          <w:lang w:eastAsia="en-US"/>
        </w:rPr>
      </w:pPr>
      <w:r w:rsidRPr="00376F2C">
        <w:rPr>
          <w:rFonts w:eastAsia="Calibri"/>
          <w:lang w:eastAsia="en-US"/>
        </w:rPr>
        <w:t>W kategorii II. Najlepszy Pracodawca – 37 w tym 3 laureatów</w:t>
      </w:r>
    </w:p>
    <w:p w14:paraId="3C897E41" w14:textId="2FA235F5" w:rsidR="008E0DBB" w:rsidRPr="00376F2C" w:rsidRDefault="008E0DBB" w:rsidP="00376F2C">
      <w:pPr>
        <w:pStyle w:val="Akapitzlist"/>
        <w:numPr>
          <w:ilvl w:val="0"/>
          <w:numId w:val="28"/>
        </w:numPr>
        <w:rPr>
          <w:rFonts w:eastAsia="Calibri"/>
          <w:lang w:eastAsia="en-US"/>
        </w:rPr>
      </w:pPr>
      <w:r w:rsidRPr="00376F2C">
        <w:rPr>
          <w:rFonts w:eastAsia="Calibri"/>
          <w:lang w:eastAsia="en-US"/>
        </w:rPr>
        <w:t>W kategorii III. Sukces Rynkowy – 59 w tym 3 laureatów</w:t>
      </w:r>
    </w:p>
    <w:p w14:paraId="01BD4CBF" w14:textId="3F4BF2B6" w:rsidR="008E0DBB" w:rsidRPr="00376F2C" w:rsidRDefault="008E0DBB" w:rsidP="00376F2C">
      <w:pPr>
        <w:pStyle w:val="Akapitzlist"/>
        <w:numPr>
          <w:ilvl w:val="0"/>
          <w:numId w:val="28"/>
        </w:numPr>
        <w:rPr>
          <w:rFonts w:eastAsia="Calibri"/>
          <w:lang w:eastAsia="en-US"/>
        </w:rPr>
      </w:pPr>
      <w:r w:rsidRPr="00376F2C">
        <w:rPr>
          <w:rFonts w:eastAsia="Calibri"/>
          <w:lang w:eastAsia="en-US"/>
        </w:rPr>
        <w:t>W kategorii IV. Przedsięwzięcie PES współfinansowane ze środków zwrotnych EFS –</w:t>
      </w:r>
      <w:r w:rsidR="008E4C18">
        <w:rPr>
          <w:rFonts w:eastAsia="Calibri"/>
          <w:lang w:eastAsia="en-US"/>
        </w:rPr>
        <w:t xml:space="preserve"> 8 w </w:t>
      </w:r>
      <w:r w:rsidRPr="00376F2C">
        <w:rPr>
          <w:rFonts w:eastAsia="Calibri"/>
          <w:lang w:eastAsia="en-US"/>
        </w:rPr>
        <w:t>tym 3 laureatów</w:t>
      </w:r>
    </w:p>
    <w:p w14:paraId="3AFEDF76" w14:textId="09CBDFFD" w:rsidR="00C621CF" w:rsidRPr="00A40399" w:rsidRDefault="008E0DBB" w:rsidP="00376F2C">
      <w:pPr>
        <w:pStyle w:val="Akapitzlist"/>
        <w:numPr>
          <w:ilvl w:val="0"/>
          <w:numId w:val="28"/>
        </w:numPr>
        <w:rPr>
          <w:rFonts w:eastAsia="Calibri"/>
          <w:lang w:eastAsia="en-US"/>
        </w:rPr>
      </w:pPr>
      <w:r w:rsidRPr="00A40399">
        <w:rPr>
          <w:rFonts w:eastAsia="Calibri"/>
          <w:lang w:eastAsia="en-US"/>
        </w:rPr>
        <w:t>W kategorii V. Społecznie odpowiedzialny samorząd – 17 w tym 3 laureatów</w:t>
      </w:r>
    </w:p>
    <w:p w14:paraId="2B26BE61" w14:textId="38570613" w:rsidR="008E0DBB" w:rsidRPr="00376F2C" w:rsidRDefault="00A40399" w:rsidP="008A6B63">
      <w:pPr>
        <w:rPr>
          <w:rFonts w:eastAsia="Calibri"/>
          <w:lang w:eastAsia="en-US"/>
        </w:rPr>
      </w:pPr>
      <w:r w:rsidRPr="00A40399">
        <w:rPr>
          <w:rFonts w:eastAsia="Calibri"/>
          <w:lang w:eastAsia="en-US"/>
        </w:rPr>
        <w:t>Udział w konkursie umożliwia podmiotom ekonomii społecznej promocję o szerokim zakresie, a</w:t>
      </w:r>
      <w:r w:rsidR="002F085B">
        <w:rPr>
          <w:rFonts w:eastAsia="Calibri"/>
          <w:lang w:eastAsia="en-US"/>
        </w:rPr>
        <w:t> </w:t>
      </w:r>
      <w:r w:rsidRPr="00A40399">
        <w:rPr>
          <w:rFonts w:eastAsia="Calibri"/>
          <w:lang w:eastAsia="en-US"/>
        </w:rPr>
        <w:t xml:space="preserve">nagrody wspierają ich dalszy rozwój, wzmacniając także ich pozycję na rynku. </w:t>
      </w:r>
      <w:r>
        <w:rPr>
          <w:rFonts w:eastAsia="Calibri"/>
          <w:lang w:eastAsia="en-US"/>
        </w:rPr>
        <w:t>W 2019 r. l</w:t>
      </w:r>
      <w:r w:rsidRPr="00A40399">
        <w:rPr>
          <w:rFonts w:eastAsia="Calibri"/>
          <w:lang w:eastAsia="en-US"/>
        </w:rPr>
        <w:t xml:space="preserve">aureaci otrzymali statuetki i certyfikaty wraz z voucherami na usługi doradczo-szkoleniowe oraz vouchery </w:t>
      </w:r>
      <w:r w:rsidRPr="00A40399">
        <w:rPr>
          <w:rFonts w:eastAsia="Calibri"/>
          <w:lang w:eastAsia="en-US"/>
        </w:rPr>
        <w:lastRenderedPageBreak/>
        <w:t xml:space="preserve">na udział w zagranicznej wizycie studyjnej. Laureaci pierwszych miejsc w kategoriach od I do IV otrzymali także </w:t>
      </w:r>
      <w:r>
        <w:rPr>
          <w:rFonts w:eastAsia="Calibri"/>
          <w:lang w:eastAsia="en-US"/>
        </w:rPr>
        <w:t xml:space="preserve">finansowe </w:t>
      </w:r>
      <w:r w:rsidRPr="00A40399">
        <w:rPr>
          <w:rFonts w:eastAsia="Calibri"/>
          <w:lang w:eastAsia="en-US"/>
        </w:rPr>
        <w:t>nagrody specjalne</w:t>
      </w:r>
      <w:r>
        <w:rPr>
          <w:rFonts w:eastAsia="Calibri"/>
          <w:lang w:eastAsia="en-US"/>
        </w:rPr>
        <w:t>.</w:t>
      </w:r>
      <w:r w:rsidRPr="00A40399">
        <w:rPr>
          <w:rFonts w:eastAsia="Calibri"/>
          <w:lang w:eastAsia="en-US"/>
        </w:rPr>
        <w:t xml:space="preserve"> Dodatkowo o każdym laureacie powstał dedykowany film</w:t>
      </w:r>
      <w:r w:rsidR="008A6B63">
        <w:rPr>
          <w:rFonts w:eastAsia="Calibri"/>
          <w:lang w:eastAsia="en-US"/>
        </w:rPr>
        <w:t xml:space="preserve"> dotycząc</w:t>
      </w:r>
      <w:r w:rsidR="002F085B">
        <w:rPr>
          <w:rFonts w:eastAsia="Calibri"/>
          <w:lang w:eastAsia="en-US"/>
        </w:rPr>
        <w:t>y</w:t>
      </w:r>
      <w:r w:rsidR="008A6B63">
        <w:rPr>
          <w:rFonts w:eastAsia="Calibri"/>
          <w:lang w:eastAsia="en-US"/>
        </w:rPr>
        <w:t xml:space="preserve"> jego działalności. </w:t>
      </w:r>
      <w:r>
        <w:rPr>
          <w:rFonts w:eastAsia="Calibri"/>
          <w:lang w:eastAsia="en-US"/>
        </w:rPr>
        <w:t xml:space="preserve">W 2020 r. </w:t>
      </w:r>
      <w:r w:rsidR="008A6B63" w:rsidRPr="008A6B63">
        <w:rPr>
          <w:rFonts w:eastAsia="Calibri"/>
          <w:lang w:eastAsia="en-US"/>
        </w:rPr>
        <w:t xml:space="preserve">Laureaci otrzymali </w:t>
      </w:r>
      <w:r w:rsidR="008A6B63">
        <w:rPr>
          <w:rFonts w:eastAsia="Calibri"/>
          <w:lang w:eastAsia="en-US"/>
        </w:rPr>
        <w:t xml:space="preserve">dodatkowo również </w:t>
      </w:r>
      <w:r w:rsidR="008A6B63" w:rsidRPr="008A6B63">
        <w:rPr>
          <w:rFonts w:eastAsia="Calibri"/>
          <w:lang w:eastAsia="en-US"/>
        </w:rPr>
        <w:t>nagrody rzeczowe w postaci wyposażeni</w:t>
      </w:r>
      <w:r w:rsidR="008A6B63">
        <w:rPr>
          <w:rFonts w:eastAsia="Calibri"/>
          <w:lang w:eastAsia="en-US"/>
        </w:rPr>
        <w:t xml:space="preserve">a związanego z prowadzoną działalnością oraz </w:t>
      </w:r>
      <w:r w:rsidR="008A6B63" w:rsidRPr="008A6B63">
        <w:rPr>
          <w:rFonts w:eastAsia="Calibri"/>
          <w:lang w:eastAsia="en-US"/>
        </w:rPr>
        <w:t xml:space="preserve">możliwość dofinansowania udziału w targach branżowych w roku 2021. </w:t>
      </w:r>
      <w:r w:rsidR="008A6B63">
        <w:rPr>
          <w:rFonts w:eastAsia="Calibri"/>
          <w:lang w:eastAsia="en-US"/>
        </w:rPr>
        <w:t xml:space="preserve">Ponadto w obu edycjach, wszystkie </w:t>
      </w:r>
      <w:r w:rsidR="008A6B63" w:rsidRPr="00A40399">
        <w:rPr>
          <w:rFonts w:eastAsia="Calibri"/>
          <w:lang w:eastAsia="en-US"/>
        </w:rPr>
        <w:t>podmioty certyfikowane otrzymały vouchery</w:t>
      </w:r>
      <w:r w:rsidR="008A6B63">
        <w:rPr>
          <w:rFonts w:eastAsia="Calibri"/>
          <w:lang w:eastAsia="en-US"/>
        </w:rPr>
        <w:t xml:space="preserve"> na usługi doradczo-szkoleniowe, </w:t>
      </w:r>
      <w:r w:rsidR="008A6B63" w:rsidRPr="008A6B63">
        <w:rPr>
          <w:rFonts w:eastAsia="Calibri"/>
          <w:lang w:eastAsia="en-US"/>
        </w:rPr>
        <w:t>któr</w:t>
      </w:r>
      <w:r w:rsidR="008A6B63">
        <w:rPr>
          <w:rFonts w:eastAsia="Calibri"/>
          <w:lang w:eastAsia="en-US"/>
        </w:rPr>
        <w:t>e dają</w:t>
      </w:r>
      <w:r w:rsidR="008A6B63" w:rsidRPr="008A6B63">
        <w:rPr>
          <w:rFonts w:eastAsia="Calibri"/>
          <w:lang w:eastAsia="en-US"/>
        </w:rPr>
        <w:t xml:space="preserve"> możliwość uzyskania usług, dostosowanych do </w:t>
      </w:r>
      <w:r w:rsidR="008A6B63">
        <w:rPr>
          <w:rFonts w:eastAsia="Calibri"/>
          <w:lang w:eastAsia="en-US"/>
        </w:rPr>
        <w:t xml:space="preserve">ich potrzeb. </w:t>
      </w:r>
    </w:p>
    <w:p w14:paraId="4604F4D9" w14:textId="2638AF72" w:rsidR="00C621CF" w:rsidRPr="00476AA5" w:rsidRDefault="00C621CF" w:rsidP="00E66CD7">
      <w:pPr>
        <w:pStyle w:val="Styl3"/>
      </w:pPr>
      <w:bookmarkStart w:id="24" w:name="_Toc120541520"/>
      <w:r>
        <w:t>Monitoring sektora ekonomii społecznej</w:t>
      </w:r>
      <w:bookmarkEnd w:id="24"/>
      <w:r>
        <w:t xml:space="preserve"> </w:t>
      </w:r>
    </w:p>
    <w:p w14:paraId="4A449880" w14:textId="1F3A0983" w:rsidR="00F34867" w:rsidRPr="001914C4" w:rsidRDefault="009D689B" w:rsidP="001F6F7F">
      <w:pPr>
        <w:rPr>
          <w:rFonts w:eastAsia="Calibri"/>
          <w:lang w:eastAsia="en-US"/>
        </w:rPr>
      </w:pPr>
      <w:r>
        <w:rPr>
          <w:rFonts w:eastAsia="Calibri"/>
          <w:lang w:eastAsia="en-US"/>
        </w:rPr>
        <w:t>Monitoring</w:t>
      </w:r>
      <w:r w:rsidR="004E4113">
        <w:rPr>
          <w:rFonts w:eastAsia="Calibri"/>
          <w:lang w:eastAsia="en-US"/>
        </w:rPr>
        <w:t xml:space="preserve"> sektora ekonomii społecznej, podobnie jak jego koordynacja, przebiega na dwóch poziomach – centralnym i regionalnym. </w:t>
      </w:r>
      <w:r w:rsidR="00424E40">
        <w:rPr>
          <w:rFonts w:eastAsia="Calibri"/>
          <w:lang w:eastAsia="en-US"/>
        </w:rPr>
        <w:t xml:space="preserve">W </w:t>
      </w:r>
      <w:r w:rsidR="002F085B">
        <w:rPr>
          <w:rFonts w:eastAsia="Calibri"/>
          <w:lang w:eastAsia="en-US"/>
        </w:rPr>
        <w:t xml:space="preserve">wielu wojewódzkich sprawozdaniach </w:t>
      </w:r>
      <w:r w:rsidR="001914C4">
        <w:rPr>
          <w:rFonts w:eastAsia="Calibri"/>
          <w:lang w:eastAsia="en-US"/>
        </w:rPr>
        <w:t>porusza</w:t>
      </w:r>
      <w:r w:rsidR="003C2688">
        <w:rPr>
          <w:rFonts w:eastAsia="Calibri"/>
          <w:lang w:eastAsia="en-US"/>
        </w:rPr>
        <w:t>na jest kwestia</w:t>
      </w:r>
      <w:r w:rsidR="001914C4">
        <w:rPr>
          <w:rFonts w:eastAsia="Calibri"/>
          <w:lang w:eastAsia="en-US"/>
        </w:rPr>
        <w:t xml:space="preserve"> ekonomii społecznej, np. </w:t>
      </w:r>
      <w:r w:rsidR="008D3B81">
        <w:rPr>
          <w:rFonts w:eastAsia="Calibri"/>
          <w:lang w:eastAsia="en-US"/>
        </w:rPr>
        <w:t>w </w:t>
      </w:r>
      <w:r w:rsidR="003C2688">
        <w:rPr>
          <w:rFonts w:eastAsia="Calibri"/>
          <w:lang w:eastAsia="en-US"/>
        </w:rPr>
        <w:t>raportach o stanie województwa, czy w ocenie</w:t>
      </w:r>
      <w:r w:rsidR="001914C4">
        <w:rPr>
          <w:rFonts w:eastAsia="Calibri"/>
          <w:lang w:eastAsia="en-US"/>
        </w:rPr>
        <w:t xml:space="preserve"> zasobów pomocy społecznej. </w:t>
      </w:r>
      <w:r w:rsidR="00D60351">
        <w:rPr>
          <w:rFonts w:eastAsia="Calibri"/>
          <w:lang w:eastAsia="en-US"/>
        </w:rPr>
        <w:t xml:space="preserve">Wiele </w:t>
      </w:r>
      <w:r w:rsidR="000001E4">
        <w:rPr>
          <w:rFonts w:eastAsia="Calibri"/>
          <w:lang w:eastAsia="en-US"/>
        </w:rPr>
        <w:t xml:space="preserve">ROPS </w:t>
      </w:r>
      <w:r w:rsidR="00D60351">
        <w:rPr>
          <w:rFonts w:eastAsia="Calibri"/>
          <w:lang w:eastAsia="en-US"/>
        </w:rPr>
        <w:t xml:space="preserve">prowadzi też niezależne badania ewaluacyjne, które dostępne są później na stronach internetowych tych jednostek. Jednak, jak wynika z ekspertyzy </w:t>
      </w:r>
      <w:r w:rsidR="00751869">
        <w:rPr>
          <w:rFonts w:eastAsia="Calibri"/>
          <w:lang w:eastAsia="en-US"/>
        </w:rPr>
        <w:t>wykonanej na zlecenie</w:t>
      </w:r>
      <w:r w:rsidR="00D60351">
        <w:rPr>
          <w:rFonts w:eastAsia="Calibri"/>
          <w:lang w:eastAsia="en-US"/>
        </w:rPr>
        <w:t xml:space="preserve"> MRiPS</w:t>
      </w:r>
      <w:r w:rsidR="00751869">
        <w:rPr>
          <w:rFonts w:eastAsia="Calibri"/>
          <w:lang w:eastAsia="en-US"/>
        </w:rPr>
        <w:t xml:space="preserve">, </w:t>
      </w:r>
      <w:r w:rsidR="00057D05">
        <w:rPr>
          <w:rFonts w:eastAsia="Calibri"/>
          <w:lang w:eastAsia="en-US"/>
        </w:rPr>
        <w:t xml:space="preserve">regionalne monitoringi cechują się </w:t>
      </w:r>
      <w:r w:rsidR="001914C4">
        <w:rPr>
          <w:rFonts w:eastAsia="Calibri"/>
          <w:lang w:eastAsia="en-US"/>
        </w:rPr>
        <w:t xml:space="preserve">niejednorodnością i indywidualnym podejściem. </w:t>
      </w:r>
      <w:r w:rsidR="002F085B">
        <w:rPr>
          <w:rFonts w:eastAsia="Calibri"/>
          <w:lang w:eastAsia="en-US"/>
        </w:rPr>
        <w:t>M</w:t>
      </w:r>
      <w:r w:rsidR="00751869" w:rsidRPr="001914C4">
        <w:rPr>
          <w:rFonts w:eastAsia="Calibri"/>
          <w:lang w:eastAsia="en-US"/>
        </w:rPr>
        <w:t xml:space="preserve">onitorowane są </w:t>
      </w:r>
      <w:r w:rsidR="001914C4">
        <w:rPr>
          <w:rFonts w:eastAsia="Calibri"/>
          <w:lang w:eastAsia="en-US"/>
        </w:rPr>
        <w:t xml:space="preserve">bowiem </w:t>
      </w:r>
      <w:r w:rsidR="00751869" w:rsidRPr="001914C4">
        <w:rPr>
          <w:rFonts w:eastAsia="Calibri"/>
          <w:lang w:eastAsia="en-US"/>
        </w:rPr>
        <w:t>różne aspekty obrazujące działalność w</w:t>
      </w:r>
      <w:r w:rsidR="002F085B">
        <w:rPr>
          <w:rFonts w:eastAsia="Calibri"/>
          <w:lang w:eastAsia="en-US"/>
        </w:rPr>
        <w:t> </w:t>
      </w:r>
      <w:r w:rsidR="00751869" w:rsidRPr="001914C4">
        <w:rPr>
          <w:rFonts w:eastAsia="Calibri"/>
          <w:lang w:eastAsia="en-US"/>
        </w:rPr>
        <w:t>obszarze ekonomii społecznej w różnych regionach</w:t>
      </w:r>
      <w:r w:rsidR="002F085B">
        <w:rPr>
          <w:rFonts w:eastAsia="Calibri"/>
          <w:lang w:eastAsia="en-US"/>
        </w:rPr>
        <w:t xml:space="preserve">, </w:t>
      </w:r>
      <w:r w:rsidR="00751869" w:rsidRPr="001914C4">
        <w:rPr>
          <w:rFonts w:eastAsia="Calibri"/>
          <w:lang w:eastAsia="en-US"/>
        </w:rPr>
        <w:t>zgodnie z indywidualnie określonymi celami badania, potrzebami informacyjnymi i przyjętą metodologią. Jeśli w badaniu monitorowane są wskaźniki, to na ogół są one za</w:t>
      </w:r>
      <w:r w:rsidR="000001E4" w:rsidRPr="001914C4">
        <w:rPr>
          <w:rFonts w:eastAsia="Calibri"/>
          <w:lang w:eastAsia="en-US"/>
        </w:rPr>
        <w:t>czerpnięte z RPO a nie z RPRES</w:t>
      </w:r>
      <w:r w:rsidR="00751869" w:rsidRPr="001914C4">
        <w:rPr>
          <w:rFonts w:eastAsia="Calibri"/>
          <w:lang w:eastAsia="en-US"/>
        </w:rPr>
        <w:t xml:space="preserve">. W wielu regionach są </w:t>
      </w:r>
      <w:r w:rsidR="001914C4" w:rsidRPr="001914C4">
        <w:rPr>
          <w:rFonts w:eastAsia="Calibri"/>
          <w:lang w:eastAsia="en-US"/>
        </w:rPr>
        <w:t>także</w:t>
      </w:r>
      <w:r w:rsidR="00751869" w:rsidRPr="001914C4">
        <w:rPr>
          <w:rFonts w:eastAsia="Calibri"/>
          <w:lang w:eastAsia="en-US"/>
        </w:rPr>
        <w:t xml:space="preserve"> dostępne strony dedykowane ekonomii społecznej zawierające mniej formalne dane – przede wszystkim bazy lokalnych PS / PES, certyfikaty i nagrody, informacje p</w:t>
      </w:r>
      <w:r w:rsidR="000001E4" w:rsidRPr="001914C4">
        <w:rPr>
          <w:rFonts w:eastAsia="Calibri"/>
          <w:lang w:eastAsia="en-US"/>
        </w:rPr>
        <w:t>rzybliżające tematykę sektora ekonomii społecznej</w:t>
      </w:r>
      <w:r w:rsidR="00F34867" w:rsidRPr="001914C4">
        <w:rPr>
          <w:rFonts w:eastAsia="Calibri"/>
          <w:lang w:eastAsia="en-US"/>
        </w:rPr>
        <w:t>, w tym także wyniki badań.</w:t>
      </w:r>
      <w:r w:rsidR="00751869" w:rsidRPr="001914C4">
        <w:rPr>
          <w:rFonts w:eastAsia="Calibri"/>
          <w:lang w:eastAsia="en-US"/>
        </w:rPr>
        <w:t xml:space="preserve"> </w:t>
      </w:r>
      <w:r w:rsidR="001914C4">
        <w:rPr>
          <w:rFonts w:eastAsia="Calibri"/>
          <w:lang w:eastAsia="en-US"/>
        </w:rPr>
        <w:t xml:space="preserve">Niemniej jednak, brak usystematyzowania regionalnych przedsięwzięć monitoringowych skutkuje trudnością w porównywaniu sytuacji województw </w:t>
      </w:r>
      <w:r w:rsidR="00D24381">
        <w:rPr>
          <w:rFonts w:eastAsia="Calibri"/>
          <w:lang w:eastAsia="en-US"/>
        </w:rPr>
        <w:t xml:space="preserve">oraz </w:t>
      </w:r>
      <w:r w:rsidR="003C2688">
        <w:rPr>
          <w:rFonts w:eastAsia="Calibri"/>
          <w:lang w:eastAsia="en-US"/>
        </w:rPr>
        <w:t xml:space="preserve">dokonaniu ogólnej oceny </w:t>
      </w:r>
      <w:r w:rsidR="00D24381">
        <w:rPr>
          <w:rFonts w:eastAsia="Calibri"/>
          <w:lang w:eastAsia="en-US"/>
        </w:rPr>
        <w:t xml:space="preserve">rozwoju sektora w kraju. Dlatego konieczne wydaje się dodanie perspektywy centralnej, za którą odpowiada MRiPS. </w:t>
      </w:r>
    </w:p>
    <w:p w14:paraId="309AAA50" w14:textId="03C35121" w:rsidR="009D689B" w:rsidRPr="009D689B" w:rsidRDefault="00D24381" w:rsidP="001F6F7F">
      <w:pPr>
        <w:rPr>
          <w:rFonts w:eastAsia="Calibri"/>
          <w:lang w:eastAsia="en-US"/>
        </w:rPr>
      </w:pPr>
      <w:r>
        <w:rPr>
          <w:rFonts w:eastAsia="Calibri"/>
          <w:lang w:eastAsia="en-US"/>
        </w:rPr>
        <w:t xml:space="preserve">Monitoring na poziomie centralnym </w:t>
      </w:r>
      <w:r w:rsidR="00457E25">
        <w:rPr>
          <w:rFonts w:eastAsia="Calibri"/>
          <w:lang w:eastAsia="en-US"/>
        </w:rPr>
        <w:t xml:space="preserve">opiera się na ciągle doskonalonym systemie </w:t>
      </w:r>
      <w:r w:rsidR="003C2688">
        <w:rPr>
          <w:rFonts w:eastAsia="Calibri"/>
          <w:lang w:eastAsia="en-US"/>
        </w:rPr>
        <w:t>badania</w:t>
      </w:r>
      <w:r w:rsidR="00457E25">
        <w:rPr>
          <w:rFonts w:eastAsia="Calibri"/>
          <w:lang w:eastAsia="en-US"/>
        </w:rPr>
        <w:t xml:space="preserve"> i oceny rozwoju sektora. System ten </w:t>
      </w:r>
      <w:r w:rsidR="006524CA">
        <w:rPr>
          <w:rFonts w:eastAsia="Calibri"/>
          <w:lang w:eastAsia="en-US"/>
        </w:rPr>
        <w:t xml:space="preserve">oraz odpowiadające mu narzędzia opracowywane są w ramach pozakonkursowego projektu </w:t>
      </w:r>
      <w:r w:rsidR="009D689B" w:rsidRPr="009D689B">
        <w:rPr>
          <w:rFonts w:eastAsia="Calibri"/>
          <w:lang w:eastAsia="en-US"/>
        </w:rPr>
        <w:t xml:space="preserve">pn. </w:t>
      </w:r>
      <w:r w:rsidR="009D689B" w:rsidRPr="009D689B">
        <w:rPr>
          <w:rFonts w:eastAsia="Calibri"/>
          <w:i/>
          <w:lang w:eastAsia="en-US"/>
        </w:rPr>
        <w:t>„Zintegrowany system monitorowania sektora ekonomii społecznej”</w:t>
      </w:r>
      <w:r w:rsidR="009D689B" w:rsidRPr="009D689B">
        <w:rPr>
          <w:rFonts w:eastAsia="Calibri"/>
          <w:lang w:eastAsia="en-US"/>
        </w:rPr>
        <w:t xml:space="preserve">, </w:t>
      </w:r>
      <w:r w:rsidR="002F085B" w:rsidRPr="002F085B">
        <w:rPr>
          <w:rFonts w:eastAsia="Calibri"/>
          <w:lang w:eastAsia="en-US"/>
        </w:rPr>
        <w:t>współfinansowanego ze środków Unii Europejskiej w ramach POWER 2014-2020</w:t>
      </w:r>
      <w:r w:rsidR="002F085B">
        <w:rPr>
          <w:rFonts w:eastAsia="Calibri"/>
          <w:lang w:eastAsia="en-US"/>
        </w:rPr>
        <w:t xml:space="preserve"> </w:t>
      </w:r>
      <w:r w:rsidR="009D689B" w:rsidRPr="009D689B">
        <w:rPr>
          <w:rFonts w:eastAsia="Calibri"/>
          <w:lang w:eastAsia="en-US"/>
        </w:rPr>
        <w:t>(działanie 2.9 rozwó</w:t>
      </w:r>
      <w:r w:rsidR="006524CA">
        <w:rPr>
          <w:rFonts w:eastAsia="Calibri"/>
          <w:lang w:eastAsia="en-US"/>
        </w:rPr>
        <w:t xml:space="preserve">j ekonomii społecznej, alokacja </w:t>
      </w:r>
      <w:r w:rsidR="001D0C1F">
        <w:rPr>
          <w:rFonts w:eastAsia="Calibri"/>
          <w:lang w:eastAsia="en-US"/>
        </w:rPr>
        <w:t>5,1 mln </w:t>
      </w:r>
      <w:r w:rsidR="009D689B" w:rsidRPr="009D689B">
        <w:rPr>
          <w:rFonts w:eastAsia="Calibri"/>
          <w:lang w:eastAsia="en-US"/>
        </w:rPr>
        <w:t>zł) przez MRiP</w:t>
      </w:r>
      <w:r w:rsidR="006524CA">
        <w:rPr>
          <w:rFonts w:eastAsia="Calibri"/>
          <w:lang w:eastAsia="en-US"/>
        </w:rPr>
        <w:t xml:space="preserve">S we współpracy </w:t>
      </w:r>
      <w:r w:rsidR="009D689B" w:rsidRPr="009D689B">
        <w:rPr>
          <w:rFonts w:eastAsia="Calibri"/>
          <w:lang w:eastAsia="en-US"/>
        </w:rPr>
        <w:t>z GUS. Celem pro</w:t>
      </w:r>
      <w:r w:rsidR="003C2688">
        <w:rPr>
          <w:rFonts w:eastAsia="Calibri"/>
          <w:lang w:eastAsia="en-US"/>
        </w:rPr>
        <w:t>jektu jest stworzenie</w:t>
      </w:r>
      <w:r w:rsidR="009D689B" w:rsidRPr="009D689B">
        <w:rPr>
          <w:rFonts w:eastAsia="Calibri"/>
          <w:lang w:eastAsia="en-US"/>
        </w:rPr>
        <w:t xml:space="preserve"> </w:t>
      </w:r>
      <w:r w:rsidR="009D689B" w:rsidRPr="009D689B">
        <w:t>trwałego i</w:t>
      </w:r>
      <w:r w:rsidR="009D689B" w:rsidRPr="009D689B">
        <w:rPr>
          <w:rFonts w:eastAsia="Calibri"/>
          <w:lang w:eastAsia="en-US"/>
        </w:rPr>
        <w:t xml:space="preserve"> kompleksowego systemu monitorowania sektora ekonomii społecznej i solidarnej. System ten ma dostarczać klu</w:t>
      </w:r>
      <w:r w:rsidR="006524CA">
        <w:rPr>
          <w:rFonts w:eastAsia="Calibri"/>
          <w:lang w:eastAsia="en-US"/>
        </w:rPr>
        <w:t xml:space="preserve">czowych wskaźników związanych z </w:t>
      </w:r>
      <w:r w:rsidR="009D689B" w:rsidRPr="009D689B">
        <w:rPr>
          <w:rFonts w:eastAsia="Calibri"/>
          <w:lang w:eastAsia="en-US"/>
        </w:rPr>
        <w:t>kondycją sektora ekonomii</w:t>
      </w:r>
      <w:r w:rsidR="008D3B81">
        <w:rPr>
          <w:rFonts w:eastAsia="Calibri"/>
          <w:lang w:eastAsia="en-US"/>
        </w:rPr>
        <w:t xml:space="preserve"> społecznej i jego znaczeniem w </w:t>
      </w:r>
      <w:r w:rsidR="009D689B" w:rsidRPr="009D689B">
        <w:rPr>
          <w:rFonts w:eastAsia="Calibri"/>
          <w:lang w:eastAsia="en-US"/>
        </w:rPr>
        <w:t xml:space="preserve">gospodarce </w:t>
      </w:r>
      <w:r w:rsidR="00175A8B">
        <w:rPr>
          <w:rFonts w:eastAsia="Calibri"/>
          <w:lang w:eastAsia="en-US"/>
        </w:rPr>
        <w:t>narodowej. Zgromadzone dane mają</w:t>
      </w:r>
      <w:r w:rsidR="00BC4BFB">
        <w:rPr>
          <w:rFonts w:eastAsia="Calibri"/>
          <w:lang w:eastAsia="en-US"/>
        </w:rPr>
        <w:t xml:space="preserve"> służyć do planowania oraz </w:t>
      </w:r>
      <w:r w:rsidR="008D3B81">
        <w:rPr>
          <w:rFonts w:eastAsia="Calibri"/>
          <w:lang w:eastAsia="en-US"/>
        </w:rPr>
        <w:t>ewaluacji krajowych i </w:t>
      </w:r>
      <w:r w:rsidR="009D689B" w:rsidRPr="009D689B">
        <w:rPr>
          <w:rFonts w:eastAsia="Calibri"/>
          <w:lang w:eastAsia="en-US"/>
        </w:rPr>
        <w:t xml:space="preserve">regionalnych polityk publicznych prowadzonych na rzecz rozwoju ekonomii społecznej. </w:t>
      </w:r>
    </w:p>
    <w:p w14:paraId="3884845F" w14:textId="1C4B7145" w:rsidR="009D689B" w:rsidRDefault="009D689B" w:rsidP="001F6F7F">
      <w:pPr>
        <w:rPr>
          <w:rFonts w:eastAsia="Calibri"/>
          <w:lang w:eastAsia="en-US"/>
        </w:rPr>
      </w:pPr>
      <w:r w:rsidRPr="00F41D35">
        <w:rPr>
          <w:rFonts w:eastAsia="Calibri"/>
          <w:lang w:eastAsia="en-US"/>
        </w:rPr>
        <w:t xml:space="preserve">Budowany system </w:t>
      </w:r>
      <w:r w:rsidR="00BC4BFB">
        <w:rPr>
          <w:rFonts w:eastAsia="Calibri"/>
          <w:lang w:eastAsia="en-US"/>
        </w:rPr>
        <w:t>bazuje</w:t>
      </w:r>
      <w:r w:rsidRPr="00F41D35">
        <w:rPr>
          <w:rFonts w:eastAsia="Calibri"/>
          <w:lang w:eastAsia="en-US"/>
        </w:rPr>
        <w:t xml:space="preserve"> na źródłach danych administracyjnych i prowadzonych już bada</w:t>
      </w:r>
      <w:r w:rsidR="00BD4960">
        <w:rPr>
          <w:rFonts w:eastAsia="Calibri"/>
          <w:lang w:eastAsia="en-US"/>
        </w:rPr>
        <w:t>niach statystyki publicznej. D</w:t>
      </w:r>
      <w:r w:rsidRPr="00F41D35">
        <w:rPr>
          <w:rFonts w:eastAsia="Calibri"/>
          <w:lang w:eastAsia="en-US"/>
        </w:rPr>
        <w:t xml:space="preserve">odatkowo </w:t>
      </w:r>
      <w:r w:rsidR="00BC4BFB">
        <w:rPr>
          <w:rFonts w:eastAsia="Calibri"/>
          <w:lang w:eastAsia="en-US"/>
        </w:rPr>
        <w:t xml:space="preserve">działania projektowe </w:t>
      </w:r>
      <w:r w:rsidR="001D0C1F">
        <w:rPr>
          <w:rFonts w:eastAsia="Calibri"/>
          <w:lang w:eastAsia="en-US"/>
        </w:rPr>
        <w:t xml:space="preserve">dążą do identyfikacji luk informacyjnych, które wyznaczają rekomendowane kierunki przyszłych badań. </w:t>
      </w:r>
      <w:r w:rsidR="00BD4960">
        <w:rPr>
          <w:rFonts w:eastAsia="Calibri"/>
          <w:lang w:eastAsia="en-US"/>
        </w:rPr>
        <w:t xml:space="preserve">Na bieżąco są również realizowane przedsięwzięcia badawcze zaplanowane w ramach projektu, mające na celu zdiagnozowanie potencjału i kondycji sektora. W okresie sprawozdawczym </w:t>
      </w:r>
      <w:r w:rsidR="00E2363A">
        <w:rPr>
          <w:rFonts w:eastAsia="Calibri"/>
          <w:lang w:eastAsia="en-US"/>
        </w:rPr>
        <w:t>opublikowano 2</w:t>
      </w:r>
      <w:r w:rsidR="00484A1F">
        <w:rPr>
          <w:rFonts w:eastAsia="Calibri"/>
          <w:lang w:eastAsia="en-US"/>
        </w:rPr>
        <w:t xml:space="preserve"> materiały </w:t>
      </w:r>
      <w:r w:rsidR="00C8395C">
        <w:rPr>
          <w:rFonts w:eastAsia="Calibri"/>
          <w:lang w:eastAsia="en-US"/>
        </w:rPr>
        <w:t>prezentujące wyniki badań:</w:t>
      </w:r>
    </w:p>
    <w:p w14:paraId="2388BBE6" w14:textId="77777777" w:rsidR="00994758" w:rsidRDefault="00BD4960" w:rsidP="00D35D12">
      <w:pPr>
        <w:pStyle w:val="Akapitzlist"/>
        <w:numPr>
          <w:ilvl w:val="0"/>
          <w:numId w:val="4"/>
        </w:numPr>
        <w:ind w:left="782"/>
        <w:rPr>
          <w:rFonts w:eastAsia="Calibri"/>
          <w:color w:val="000000" w:themeColor="text1"/>
          <w:lang w:eastAsia="en-US"/>
        </w:rPr>
      </w:pPr>
      <w:r w:rsidRPr="00C8395C">
        <w:rPr>
          <w:rFonts w:eastAsia="Calibri"/>
          <w:color w:val="000000" w:themeColor="text1"/>
          <w:lang w:eastAsia="en-US"/>
        </w:rPr>
        <w:t>„Organizacje non-profit</w:t>
      </w:r>
      <w:r w:rsidR="005746C5" w:rsidRPr="00C8395C">
        <w:rPr>
          <w:rFonts w:eastAsia="Calibri"/>
          <w:color w:val="000000" w:themeColor="text1"/>
          <w:lang w:eastAsia="en-US"/>
        </w:rPr>
        <w:t xml:space="preserve"> jako podmioty ekonomii społecznej w 2017 r.</w:t>
      </w:r>
      <w:r w:rsidRPr="00C8395C">
        <w:rPr>
          <w:rFonts w:eastAsia="Calibri"/>
          <w:color w:val="000000" w:themeColor="text1"/>
          <w:lang w:eastAsia="en-US"/>
        </w:rPr>
        <w:t>”</w:t>
      </w:r>
      <w:r w:rsidR="00E11A4D" w:rsidRPr="00C8395C">
        <w:rPr>
          <w:rFonts w:eastAsia="Calibri"/>
          <w:color w:val="000000" w:themeColor="text1"/>
          <w:lang w:eastAsia="en-US"/>
        </w:rPr>
        <w:t xml:space="preserve"> </w:t>
      </w:r>
    </w:p>
    <w:p w14:paraId="538C1EC7" w14:textId="27CDD2A4" w:rsidR="00C8395C" w:rsidRPr="00AE3C7E" w:rsidRDefault="00C8395C">
      <w:pPr>
        <w:pStyle w:val="Akapitzlist"/>
        <w:ind w:left="782"/>
        <w:rPr>
          <w:rFonts w:eastAsia="Calibri"/>
          <w:lang w:eastAsia="en-US"/>
        </w:rPr>
      </w:pPr>
      <w:r>
        <w:rPr>
          <w:rFonts w:eastAsia="Calibri"/>
          <w:color w:val="000000" w:themeColor="text1"/>
          <w:lang w:eastAsia="en-US"/>
        </w:rPr>
        <w:lastRenderedPageBreak/>
        <w:t>W</w:t>
      </w:r>
      <w:r w:rsidR="00994758">
        <w:rPr>
          <w:rFonts w:eastAsia="Calibri"/>
          <w:color w:val="000000" w:themeColor="text1"/>
          <w:lang w:eastAsia="en-US"/>
        </w:rPr>
        <w:t xml:space="preserve"> opracowaniu </w:t>
      </w:r>
      <w:r>
        <w:rPr>
          <w:rFonts w:eastAsia="Calibri"/>
          <w:color w:val="000000" w:themeColor="text1"/>
          <w:lang w:eastAsia="en-US"/>
        </w:rPr>
        <w:t>tym przedstawiono</w:t>
      </w:r>
      <w:r w:rsidR="00E11A4D" w:rsidRPr="00C8395C">
        <w:rPr>
          <w:rFonts w:eastAsia="Calibri"/>
          <w:color w:val="000000" w:themeColor="text1"/>
          <w:lang w:eastAsia="en-US"/>
        </w:rPr>
        <w:t xml:space="preserve"> </w:t>
      </w:r>
      <w:r w:rsidR="002F035C" w:rsidRPr="00C8395C">
        <w:rPr>
          <w:rFonts w:eastAsia="Calibri"/>
          <w:color w:val="000000" w:themeColor="text1"/>
          <w:lang w:eastAsia="en-US"/>
        </w:rPr>
        <w:t>zaliczane do podmiotów ekonomii społecznej jednostki ze zbiorowości organizacji non</w:t>
      </w:r>
      <w:r w:rsidR="002F035C" w:rsidRPr="00C8395C">
        <w:rPr>
          <w:rFonts w:eastAsia="Calibri"/>
          <w:color w:val="000000" w:themeColor="text1"/>
          <w:lang w:eastAsia="en-US"/>
        </w:rPr>
        <w:noBreakHyphen/>
        <w:t xml:space="preserve">profit, czyli stowarzyszenia i podobne organizacje społeczne, fundacje, społeczne podmioty wyznaniowe, samorząd gospodarczy i kółka rolnicze. </w:t>
      </w:r>
      <w:r w:rsidR="00E24FE2">
        <w:rPr>
          <w:rFonts w:eastAsia="Calibri"/>
          <w:color w:val="000000" w:themeColor="text1"/>
          <w:lang w:eastAsia="en-US"/>
        </w:rPr>
        <w:t>Materiał zawiera</w:t>
      </w:r>
      <w:r w:rsidR="002F035C" w:rsidRPr="00C8395C">
        <w:rPr>
          <w:rFonts w:eastAsia="Calibri"/>
          <w:color w:val="000000" w:themeColor="text1"/>
          <w:lang w:eastAsia="en-US"/>
        </w:rPr>
        <w:t xml:space="preserve"> </w:t>
      </w:r>
      <w:r w:rsidR="00994758">
        <w:rPr>
          <w:rFonts w:eastAsia="Calibri"/>
          <w:color w:val="000000" w:themeColor="text1"/>
          <w:lang w:eastAsia="en-US"/>
        </w:rPr>
        <w:t>dane dotyczące działalności ww. </w:t>
      </w:r>
      <w:r w:rsidR="002F035C" w:rsidRPr="00C8395C">
        <w:rPr>
          <w:rFonts w:eastAsia="Calibri"/>
          <w:color w:val="000000" w:themeColor="text1"/>
          <w:lang w:eastAsia="en-US"/>
        </w:rPr>
        <w:t xml:space="preserve">podmiotów, </w:t>
      </w:r>
      <w:r w:rsidR="00484A1F" w:rsidRPr="00C8395C">
        <w:rPr>
          <w:rFonts w:eastAsia="Calibri"/>
          <w:color w:val="000000" w:themeColor="text1"/>
          <w:lang w:eastAsia="en-US"/>
        </w:rPr>
        <w:t>w tym działalności reintegracyjnej oraz zatrudnienia,</w:t>
      </w:r>
      <w:r w:rsidR="002F035C" w:rsidRPr="00C8395C">
        <w:rPr>
          <w:rFonts w:eastAsia="Calibri"/>
          <w:color w:val="000000" w:themeColor="text1"/>
          <w:lang w:eastAsia="en-US"/>
        </w:rPr>
        <w:t xml:space="preserve"> współpracy </w:t>
      </w:r>
      <w:r w:rsidR="00484A1F" w:rsidRPr="00C8395C">
        <w:rPr>
          <w:rFonts w:eastAsia="Calibri"/>
          <w:color w:val="000000" w:themeColor="text1"/>
          <w:lang w:eastAsia="en-US"/>
        </w:rPr>
        <w:t xml:space="preserve">tych jednostek </w:t>
      </w:r>
      <w:r w:rsidR="002F035C" w:rsidRPr="00C8395C">
        <w:rPr>
          <w:rFonts w:eastAsia="Calibri"/>
          <w:color w:val="000000" w:themeColor="text1"/>
          <w:lang w:eastAsia="en-US"/>
        </w:rPr>
        <w:t xml:space="preserve">z OWES, </w:t>
      </w:r>
      <w:r w:rsidR="00484A1F" w:rsidRPr="00C8395C">
        <w:rPr>
          <w:rFonts w:eastAsia="Calibri"/>
          <w:color w:val="000000" w:themeColor="text1"/>
          <w:lang w:eastAsia="en-US"/>
        </w:rPr>
        <w:t>a także ich sytuacji finansowej.</w:t>
      </w:r>
    </w:p>
    <w:p w14:paraId="20BE5892" w14:textId="47D0F6F7" w:rsidR="00C8395C" w:rsidRPr="00C8395C" w:rsidRDefault="00484A1F" w:rsidP="00D35D12">
      <w:pPr>
        <w:pStyle w:val="Akapitzlist"/>
        <w:numPr>
          <w:ilvl w:val="0"/>
          <w:numId w:val="4"/>
        </w:numPr>
        <w:ind w:left="782"/>
        <w:rPr>
          <w:rFonts w:eastAsia="Calibri"/>
          <w:color w:val="000000" w:themeColor="text1"/>
          <w:lang w:eastAsia="en-US"/>
        </w:rPr>
      </w:pPr>
      <w:r w:rsidRPr="00C8395C">
        <w:rPr>
          <w:rFonts w:eastAsia="Calibri"/>
          <w:color w:val="000000" w:themeColor="text1"/>
          <w:lang w:eastAsia="en-US"/>
        </w:rPr>
        <w:t>„Spółdzielnie jako podmioty ekonomii społecznej w 2017 r.”</w:t>
      </w:r>
    </w:p>
    <w:p w14:paraId="4185974D" w14:textId="3CE0438A" w:rsidR="00C8395C" w:rsidRPr="00C8395C" w:rsidRDefault="00C8395C" w:rsidP="001F6F7F">
      <w:pPr>
        <w:pStyle w:val="Akapitzlist"/>
        <w:ind w:left="782"/>
        <w:rPr>
          <w:rFonts w:eastAsia="Calibri"/>
          <w:color w:val="000000" w:themeColor="text1"/>
          <w:lang w:eastAsia="en-US"/>
        </w:rPr>
      </w:pPr>
      <w:r>
        <w:rPr>
          <w:rFonts w:eastAsia="Calibri"/>
          <w:color w:val="000000" w:themeColor="text1"/>
          <w:lang w:eastAsia="en-US"/>
        </w:rPr>
        <w:t xml:space="preserve">W materiale </w:t>
      </w:r>
      <w:r w:rsidR="00E24FE2">
        <w:rPr>
          <w:rFonts w:eastAsia="Calibri"/>
          <w:color w:val="000000" w:themeColor="text1"/>
          <w:lang w:eastAsia="en-US"/>
        </w:rPr>
        <w:t>omówiono sytuację spółdzielni socjalnych, spółdzielni pracy oraz spółdzielni inwalidów i niewidomych, czyli spółdzielni spełniających definicję podmiotów ekonomii społecznej. Na potrzebę publikacji opracowano dane dotyczące liczebności tej grupy podmiotów, ich działania, współpracy, sytuacji fin</w:t>
      </w:r>
      <w:r w:rsidR="008D3B81">
        <w:rPr>
          <w:rFonts w:eastAsia="Calibri"/>
          <w:color w:val="000000" w:themeColor="text1"/>
          <w:lang w:eastAsia="en-US"/>
        </w:rPr>
        <w:t>ansowej, a także zatrudnienia i </w:t>
      </w:r>
      <w:r w:rsidR="00E24FE2">
        <w:rPr>
          <w:rFonts w:eastAsia="Calibri"/>
          <w:color w:val="000000" w:themeColor="text1"/>
          <w:lang w:eastAsia="en-US"/>
        </w:rPr>
        <w:t xml:space="preserve">członkostwa. </w:t>
      </w:r>
    </w:p>
    <w:p w14:paraId="3F351F10" w14:textId="67ACDF5F" w:rsidR="00C621CF" w:rsidRPr="00B90DA1" w:rsidRDefault="00E24FE2" w:rsidP="001F6F7F">
      <w:pPr>
        <w:rPr>
          <w:rFonts w:eastAsia="Calibri"/>
          <w:lang w:eastAsia="en-US"/>
        </w:rPr>
      </w:pPr>
      <w:r>
        <w:rPr>
          <w:rFonts w:eastAsia="Calibri"/>
          <w:lang w:eastAsia="en-US"/>
        </w:rPr>
        <w:t xml:space="preserve">Wymienione publikacje stanowią części </w:t>
      </w:r>
      <w:r w:rsidR="002A0F50">
        <w:rPr>
          <w:rFonts w:eastAsia="Calibri"/>
          <w:lang w:eastAsia="en-US"/>
        </w:rPr>
        <w:t>większych cyklów badawczych, powtarzanych co 2 lata</w:t>
      </w:r>
      <w:r w:rsidR="00994758">
        <w:rPr>
          <w:rFonts w:eastAsia="Calibri"/>
          <w:lang w:eastAsia="en-US"/>
        </w:rPr>
        <w:t xml:space="preserve">. Dane zbierane i przetwarzane na potrzeby owych badań są istotnym uzupełnieniem luk informacyjnych w obszarze monitorowania ekonomii społecznej. </w:t>
      </w:r>
      <w:r w:rsidR="00B90DA1">
        <w:rPr>
          <w:rFonts w:eastAsia="Calibri"/>
          <w:lang w:eastAsia="en-US"/>
        </w:rPr>
        <w:t xml:space="preserve">Prowadzenie takich przedsięwzięć badawczych oraz rozpowszechnianie ich wyników stanowi wcielenie w życie rekomendacji zawartych w poprzednim Sprawozdaniu z </w:t>
      </w:r>
      <w:r w:rsidR="00AE3C7E">
        <w:rPr>
          <w:rFonts w:eastAsia="Calibri"/>
          <w:lang w:eastAsia="en-US"/>
        </w:rPr>
        <w:t>r</w:t>
      </w:r>
      <w:r w:rsidR="00B90DA1">
        <w:rPr>
          <w:rFonts w:eastAsia="Calibri"/>
          <w:lang w:eastAsia="en-US"/>
        </w:rPr>
        <w:t>ealizacji KPRES. Dokument podsumowujący działania z 2018 r. został bowiem skonkludowany wnioskiem, że należy upowszechniać wiedzę o statystykach i analizach dotyczących rozwoju sektora ekonomii społecznej, oraz rozwijać umiejętności do korzystania z dostępnych źródeł. Dzięki takiemu podejściu więcej praktyków z obszaru sektora ma szansę lepiej zrozumieć znaczenie rzetelnej sprawozdawczości, co powinno przełożyć się na podniesienie jakości analiz i raportów opracowywanych na poziomie lokalnym i regionalnym.</w:t>
      </w:r>
    </w:p>
    <w:p w14:paraId="014503CC" w14:textId="28834F6B" w:rsidR="00040B53" w:rsidRDefault="001B1CD1" w:rsidP="003314A1">
      <w:pPr>
        <w:pStyle w:val="Styl3"/>
      </w:pPr>
      <w:bookmarkStart w:id="25" w:name="_Toc120541521"/>
      <w:r>
        <w:rPr>
          <w:rFonts w:eastAsia="@Arial Unicode MS"/>
          <w:lang w:eastAsia="en-US"/>
        </w:rPr>
        <w:t>Sektor ekonomii społecznej w trakcie pandemii COVID-19</w:t>
      </w:r>
      <w:bookmarkEnd w:id="25"/>
      <w:r>
        <w:rPr>
          <w:rFonts w:eastAsia="@Arial Unicode MS"/>
          <w:lang w:eastAsia="en-US"/>
        </w:rPr>
        <w:t xml:space="preserve"> </w:t>
      </w:r>
    </w:p>
    <w:p w14:paraId="675A5880" w14:textId="07CC2A03" w:rsidR="00F61078" w:rsidRDefault="003D5074" w:rsidP="00F61078">
      <w:bookmarkStart w:id="26" w:name="_Toc87966788"/>
      <w:r>
        <w:t xml:space="preserve">W okresie sprawozdawczym działanie podmiotów sektora ekonomii społecznej zostało znacząco dotknięte przez </w:t>
      </w:r>
      <w:r w:rsidR="00F61078">
        <w:t xml:space="preserve">pandemię COVID-19 oraz jej konsekwencje. </w:t>
      </w:r>
      <w:bookmarkEnd w:id="26"/>
      <w:r w:rsidR="00AE0BA4">
        <w:t>Bezsprzecznie czas od marca 2020 r., kiedy ogłoszono w Polsce stan zagrożenia epidemicznego</w:t>
      </w:r>
      <w:r w:rsidR="007343B0">
        <w:t xml:space="preserve">, okazał się pasmem wyzwań dla całej gospodarki, zarówno dla przedsiębiorców, jak i konsumentów, a także dla </w:t>
      </w:r>
      <w:r w:rsidR="00840F7C">
        <w:t xml:space="preserve">organów </w:t>
      </w:r>
      <w:r w:rsidR="007343B0">
        <w:t xml:space="preserve">państwa. Rytm zwyczajnej działalności </w:t>
      </w:r>
      <w:r w:rsidR="00840F7C">
        <w:t>wszystkich aktorów rynku został zachwiany. Podmioty</w:t>
      </w:r>
      <w:r w:rsidR="007343B0">
        <w:t xml:space="preserve"> </w:t>
      </w:r>
      <w:r w:rsidR="00840F7C">
        <w:t>ekonomii społecznej</w:t>
      </w:r>
      <w:r w:rsidR="00827E35">
        <w:t xml:space="preserve">, podobnie jak inne podmioty prowadzące działalność gospodarczą, </w:t>
      </w:r>
      <w:r w:rsidR="00265102">
        <w:t>napotykały</w:t>
      </w:r>
      <w:r w:rsidR="007343B0">
        <w:t xml:space="preserve"> utrudnienia w dostarczaniu dóbr i usług, a</w:t>
      </w:r>
      <w:r w:rsidR="00827E35">
        <w:t>le</w:t>
      </w:r>
      <w:r w:rsidR="007343B0">
        <w:t xml:space="preserve"> z drugiej strony otrzymały </w:t>
      </w:r>
      <w:r w:rsidR="00827E35">
        <w:t xml:space="preserve">także </w:t>
      </w:r>
      <w:r w:rsidR="007343B0">
        <w:t xml:space="preserve">dodatkową motywację do prowadzenia działań solidarnościowych. Na podstawie dostępnych danych </w:t>
      </w:r>
      <w:r w:rsidR="008C62DB">
        <w:t>można wywnioskować, że doświadczenia związane z przebiegiem pandemii</w:t>
      </w:r>
      <w:r w:rsidR="007343B0">
        <w:t xml:space="preserve"> </w:t>
      </w:r>
      <w:r w:rsidR="00F61078" w:rsidRPr="001949D3">
        <w:t xml:space="preserve">podkreśliły potrzebę istnienia silnych i dobrze działających organizacji pozarządowych oraz całego sektora </w:t>
      </w:r>
      <w:r w:rsidR="00F61078">
        <w:t>ekonomii społecznej</w:t>
      </w:r>
      <w:r w:rsidR="00F61078" w:rsidRPr="001949D3">
        <w:t>, ponieważ to właśnie te podmioty w znacznej mierze uzupełniał</w:t>
      </w:r>
      <w:r w:rsidR="006E4418">
        <w:t>y działania pomocowe państwa. W </w:t>
      </w:r>
      <w:r w:rsidR="00434373">
        <w:t>pierwszym</w:t>
      </w:r>
      <w:r w:rsidR="00F61078" w:rsidRPr="001949D3">
        <w:t xml:space="preserve"> półrocz</w:t>
      </w:r>
      <w:r w:rsidR="00434373">
        <w:t>u</w:t>
      </w:r>
      <w:r w:rsidR="00F61078" w:rsidRPr="001949D3">
        <w:t xml:space="preserve"> epidemii COVID-19 (marzec – sierpień 2020 r.) </w:t>
      </w:r>
      <w:r w:rsidR="00FB6447">
        <w:t>12,6 tys.</w:t>
      </w:r>
      <w:r w:rsidR="00F61078" w:rsidRPr="001949D3">
        <w:t xml:space="preserve"> organizacji non-profit w Polsce podjęło dodatko</w:t>
      </w:r>
      <w:r w:rsidR="00F61078">
        <w:t>we działania</w:t>
      </w:r>
      <w:r w:rsidR="00FB6447">
        <w:t>, a 98% tych organizacji stanowiły podmioty ekonomii społecznej. W ramach wspomnianych dodatkowych działań znalazły się</w:t>
      </w:r>
      <w:r w:rsidR="00F61078">
        <w:t xml:space="preserve"> </w:t>
      </w:r>
      <w:r w:rsidR="00F61078" w:rsidRPr="001949D3">
        <w:t xml:space="preserve">przede wszystkim: usługi społeczne (63,3%) i udzielanie wsparcia materialnego (40,7%). Szacuje się, że przez wspomnianych 6 miesięcy wartość przekazanego przez organizacje wsparcia materialnego wyniosła 383,3 mln zł. Różne formy pomocy trafiały przede wszystkim do prywatnych osób fizycznych, których liczbę </w:t>
      </w:r>
      <w:r w:rsidR="00F61078" w:rsidRPr="001949D3">
        <w:lastRenderedPageBreak/>
        <w:t>oszacowano na 2 mln. Pomoc trafiała jednak również do społeczności, placówek ochrony zdrowia, domów pomo</w:t>
      </w:r>
      <w:r w:rsidR="00F61078">
        <w:t xml:space="preserve">cy społecznej, przedsiębiorstw, </w:t>
      </w:r>
      <w:r w:rsidR="00F61078" w:rsidRPr="001949D3">
        <w:t>etc.</w:t>
      </w:r>
      <w:r w:rsidR="00F61078" w:rsidRPr="001949D3">
        <w:rPr>
          <w:rStyle w:val="Odwoanieprzypisudolnego"/>
        </w:rPr>
        <w:footnoteReference w:id="14"/>
      </w:r>
    </w:p>
    <w:p w14:paraId="75F0E9AE" w14:textId="358889B5" w:rsidR="00894056" w:rsidRDefault="00894056" w:rsidP="00FB6447">
      <w:r>
        <w:t xml:space="preserve">Zgodnie z raportem </w:t>
      </w:r>
      <w:r w:rsidR="00F93FDA">
        <w:t>IPiSS</w:t>
      </w:r>
      <w:r w:rsidR="00615D42">
        <w:rPr>
          <w:rStyle w:val="Odwoanieprzypisudolnego"/>
        </w:rPr>
        <w:footnoteReference w:id="15"/>
      </w:r>
      <w:r w:rsidR="00615D42">
        <w:t xml:space="preserve">, pandemia i jej konsekwencje miała niejednorodny wpływ na działania podmiotów ekonomii społecznej. </w:t>
      </w:r>
      <w:r w:rsidR="00553914">
        <w:t>W badaniu zostały uwzględnione przedsiębiorstwa społeczne, do których zaliczono fundacje i stowarzyszenia, spółdzielnie socjalne oraz spółki non-profit (sp. z</w:t>
      </w:r>
      <w:r w:rsidR="00434373">
        <w:t> </w:t>
      </w:r>
      <w:r w:rsidR="00553914">
        <w:t xml:space="preserve">o.o.). </w:t>
      </w:r>
      <w:r w:rsidR="00952758">
        <w:t>Podmioty te w wielu przypadkach doświadczyły znaczącego spadku przychodów w</w:t>
      </w:r>
      <w:r w:rsidR="00434373">
        <w:t> </w:t>
      </w:r>
      <w:r w:rsidR="00952758">
        <w:t>porównaniu d</w:t>
      </w:r>
      <w:r w:rsidR="00990856">
        <w:t xml:space="preserve">o okresu sprzed pandemii. </w:t>
      </w:r>
      <w:r w:rsidR="00990856" w:rsidRPr="00FB6447">
        <w:t xml:space="preserve">Trudności ekonomiczne doprowadziły część PES do zamknięcia działalności. Ze względu na sytuację epidemiczną, część podmiotów została zmuszona do zawieszenia lub ograniczenia działalności, a także do odroczenia planów rozwojowych. Wielu respondentów wskazywało także na skutki przewidywane w </w:t>
      </w:r>
      <w:r w:rsidR="00E92A6E" w:rsidRPr="00FB6447">
        <w:t xml:space="preserve">perspektywie </w:t>
      </w:r>
      <w:r w:rsidR="00990856" w:rsidRPr="00FB6447">
        <w:t>długookresowej, m.in.: ryzyko dalszej destabilizacji i</w:t>
      </w:r>
      <w:r w:rsidR="00FB6447" w:rsidRPr="00FB6447">
        <w:t> </w:t>
      </w:r>
      <w:r w:rsidR="00990856" w:rsidRPr="00FB6447">
        <w:t>pogarszania się kondycji finansowej, przyszłej redukcji pensji i</w:t>
      </w:r>
      <w:r w:rsidR="00434373">
        <w:t> </w:t>
      </w:r>
      <w:r w:rsidR="00990856" w:rsidRPr="00FB6447">
        <w:t>zespołów, a w ostateczności zamknięcie działalności.</w:t>
      </w:r>
      <w:r w:rsidR="00FB6447">
        <w:t xml:space="preserve"> W okresie kwiecień –</w:t>
      </w:r>
      <w:r w:rsidR="007B0AAD">
        <w:t xml:space="preserve"> sierpień 2020 r. ponad 37</w:t>
      </w:r>
      <w:r w:rsidR="00FB6447">
        <w:t>%</w:t>
      </w:r>
      <w:r w:rsidR="007B0AAD">
        <w:t xml:space="preserve"> </w:t>
      </w:r>
      <w:r w:rsidR="00FB6447">
        <w:t>orga</w:t>
      </w:r>
      <w:r w:rsidR="007B0AAD">
        <w:t>nizacji non-profit przewidywało</w:t>
      </w:r>
      <w:r w:rsidR="00FB6447">
        <w:t>, że ich sytuacja finansowa pogorszy się w stosunku do 2019 r.</w:t>
      </w:r>
      <w:r w:rsidR="007B0AAD">
        <w:t>, a niewiele ponad 4% prognozowało poprawę. Dla porównania, 2 lata wcześniej niewiele ponad 9% organizacji spodziewało się pogorszenia finansów, a ponad 18% - poprawy.</w:t>
      </w:r>
      <w:r w:rsidR="007B0AAD">
        <w:rPr>
          <w:rStyle w:val="Odwoanieprzypisudolnego"/>
        </w:rPr>
        <w:footnoteReference w:id="16"/>
      </w:r>
      <w:r w:rsidR="00E92A6E">
        <w:t xml:space="preserve"> Liczby te wskazują więc na ogólne negatywne nastawienie przedsiębiorców społecznych w obliczu pandemii oraz przewidywane bariery w podejmowaniu działalności.</w:t>
      </w:r>
    </w:p>
    <w:p w14:paraId="291A67B3" w14:textId="1D920A07" w:rsidR="00E503B8" w:rsidRDefault="003B3398" w:rsidP="00FB6447">
      <w:r>
        <w:t xml:space="preserve">Pomimo omówionego negatywnego wpływu pandemii, dało się również zauważyć pozytywne zjawiska, które były pośrednim skutkiem </w:t>
      </w:r>
      <w:r w:rsidR="00F93FDA">
        <w:t xml:space="preserve">kryzysu. </w:t>
      </w:r>
      <w:r w:rsidR="007B7569">
        <w:t xml:space="preserve">Wśród korzystnych dla PES efektów </w:t>
      </w:r>
      <w:r w:rsidR="001E1A2E">
        <w:t xml:space="preserve">można wymienić: </w:t>
      </w:r>
    </w:p>
    <w:p w14:paraId="195A0E06" w14:textId="77777777" w:rsidR="001E1A2E" w:rsidRPr="000A22F3" w:rsidRDefault="001E1A2E" w:rsidP="00D35D12">
      <w:pPr>
        <w:pStyle w:val="Akapitzlist"/>
        <w:numPr>
          <w:ilvl w:val="0"/>
          <w:numId w:val="9"/>
        </w:numPr>
      </w:pPr>
      <w:r w:rsidRPr="000A22F3">
        <w:t>spadek wysokości czynszów, dający możliwość wynajęcia nieruchomości na siedzibę instytucji na wolnym rynku w atrakcyjnej cenie i lokalizacji,</w:t>
      </w:r>
    </w:p>
    <w:p w14:paraId="2ED8BB45" w14:textId="5217B587" w:rsidR="001E1A2E" w:rsidRPr="000A22F3" w:rsidRDefault="001E1A2E" w:rsidP="00D35D12">
      <w:pPr>
        <w:pStyle w:val="Akapitzlist"/>
        <w:numPr>
          <w:ilvl w:val="0"/>
          <w:numId w:val="9"/>
        </w:numPr>
      </w:pPr>
      <w:r w:rsidRPr="000A22F3">
        <w:t>zmniejszenie konkurencji na rynku usług, wzmocnienie własnej pozycji</w:t>
      </w:r>
      <w:r w:rsidR="00434373">
        <w:t>,</w:t>
      </w:r>
    </w:p>
    <w:p w14:paraId="4B951DA8" w14:textId="1E79F427" w:rsidR="001E1A2E" w:rsidRPr="000A22F3" w:rsidRDefault="00586E22" w:rsidP="00D35D12">
      <w:pPr>
        <w:pStyle w:val="Akapitzlist"/>
        <w:numPr>
          <w:ilvl w:val="0"/>
          <w:numId w:val="9"/>
        </w:numPr>
      </w:pPr>
      <w:r>
        <w:t>konsolidację</w:t>
      </w:r>
      <w:r w:rsidR="001E1A2E" w:rsidRPr="000A22F3">
        <w:t xml:space="preserve"> zespołów w przedsiębiorstwach społecznych,</w:t>
      </w:r>
    </w:p>
    <w:p w14:paraId="329F9CD6" w14:textId="5A968EA2" w:rsidR="001E1A2E" w:rsidRPr="000A22F3" w:rsidRDefault="001E1A2E" w:rsidP="00D35D12">
      <w:pPr>
        <w:pStyle w:val="Akapitzlist"/>
        <w:numPr>
          <w:ilvl w:val="0"/>
          <w:numId w:val="9"/>
        </w:numPr>
      </w:pPr>
      <w:r w:rsidRPr="000A22F3">
        <w:t>nabycie nowych umiejętności, przystosowanie do ko</w:t>
      </w:r>
      <w:r w:rsidR="00586E22">
        <w:t>lejnych ról i zadań, szybkość i </w:t>
      </w:r>
      <w:r w:rsidRPr="000A22F3">
        <w:t>elastyczności w reagowaniu na popyt,</w:t>
      </w:r>
    </w:p>
    <w:p w14:paraId="30507950" w14:textId="77777777" w:rsidR="001E1A2E" w:rsidRPr="000A22F3" w:rsidRDefault="001E1A2E" w:rsidP="00D35D12">
      <w:pPr>
        <w:pStyle w:val="Akapitzlist"/>
        <w:numPr>
          <w:ilvl w:val="0"/>
          <w:numId w:val="9"/>
        </w:numPr>
      </w:pPr>
      <w:r w:rsidRPr="000A22F3">
        <w:t>rozwinięcie wachlarza proponowanych usług i towarów,</w:t>
      </w:r>
    </w:p>
    <w:p w14:paraId="1A4AB50D" w14:textId="77777777" w:rsidR="001E1A2E" w:rsidRPr="000A22F3" w:rsidRDefault="001E1A2E" w:rsidP="00D35D12">
      <w:pPr>
        <w:pStyle w:val="Akapitzlist"/>
        <w:numPr>
          <w:ilvl w:val="0"/>
          <w:numId w:val="9"/>
        </w:numPr>
      </w:pPr>
      <w:r w:rsidRPr="000A22F3">
        <w:t>uświadomienie konieczności dywersyfikacji klientów i uniezależnienie się od jednego typu zamówień (np. płynących od podmiotów instytucjonalnych),</w:t>
      </w:r>
    </w:p>
    <w:p w14:paraId="3F107609" w14:textId="77777777" w:rsidR="001E1A2E" w:rsidRPr="000A22F3" w:rsidRDefault="001E1A2E" w:rsidP="00D35D12">
      <w:pPr>
        <w:pStyle w:val="Akapitzlist"/>
        <w:numPr>
          <w:ilvl w:val="0"/>
          <w:numId w:val="9"/>
        </w:numPr>
      </w:pPr>
      <w:r w:rsidRPr="000A22F3">
        <w:t>wykorzystanie czasu pandemicznego zamknięcia na podsumowanie dotychczasowego kierunku działań oraz szkicowanie wstępnych planów dotyczących nowych kierunków rozwoju,</w:t>
      </w:r>
    </w:p>
    <w:p w14:paraId="758D0797" w14:textId="729BCE89" w:rsidR="001E1A2E" w:rsidRPr="000A22F3" w:rsidRDefault="00586E22" w:rsidP="00D35D12">
      <w:pPr>
        <w:pStyle w:val="Akapitzlist"/>
        <w:numPr>
          <w:ilvl w:val="0"/>
          <w:numId w:val="9"/>
        </w:numPr>
      </w:pPr>
      <w:r>
        <w:t>finalizację</w:t>
      </w:r>
      <w:r w:rsidR="001E1A2E" w:rsidRPr="000A22F3">
        <w:t xml:space="preserve"> zaległych i zawsze odraczanych zadań por</w:t>
      </w:r>
      <w:r>
        <w:t>ządkowych, inwentaryzacyjnych i </w:t>
      </w:r>
      <w:r w:rsidR="001E1A2E" w:rsidRPr="000A22F3">
        <w:t>konserwacyjnych</w:t>
      </w:r>
      <w:r w:rsidR="00434373">
        <w:t>,</w:t>
      </w:r>
    </w:p>
    <w:p w14:paraId="771B8D58" w14:textId="77777777" w:rsidR="00586E22" w:rsidRDefault="001E1A2E" w:rsidP="00D35D12">
      <w:pPr>
        <w:pStyle w:val="Akapitzlist"/>
        <w:numPr>
          <w:ilvl w:val="0"/>
          <w:numId w:val="9"/>
        </w:numPr>
      </w:pPr>
      <w:r w:rsidRPr="000A22F3">
        <w:lastRenderedPageBreak/>
        <w:t xml:space="preserve">tryb pracy zdalnej w jakiej funkcjonowały urzędy administracyjne, umożliwiający elektroniczną komunikację i drogę załatwiania </w:t>
      </w:r>
      <w:r w:rsidR="00586E22">
        <w:t xml:space="preserve">spraw między stronami. Pozwalało to na zaoszczędzenie czasu i usprawnienie procesów biurokratycznych. </w:t>
      </w:r>
    </w:p>
    <w:p w14:paraId="434F7365" w14:textId="77777777" w:rsidR="009B0B5C" w:rsidRDefault="00F93FDA" w:rsidP="00586E22">
      <w:r>
        <w:t xml:space="preserve">Jak wynika z badania przeprowadzonego przez IPiSS, </w:t>
      </w:r>
      <w:r w:rsidR="00FA683E">
        <w:t xml:space="preserve">czynnikami zwiększającymi szanse na przetrwanie kryzysu </w:t>
      </w:r>
      <w:r w:rsidR="00FA683E" w:rsidRPr="00FA683E">
        <w:t xml:space="preserve">wywołanego pandemią COVID-19 </w:t>
      </w:r>
      <w:r w:rsidR="00FA683E">
        <w:t>okazały się</w:t>
      </w:r>
      <w:r w:rsidR="009B0B5C">
        <w:t xml:space="preserve">: </w:t>
      </w:r>
    </w:p>
    <w:p w14:paraId="0E2ABDAC" w14:textId="5E4F5D72" w:rsidR="00476720" w:rsidRDefault="009B0B5C" w:rsidP="00D35D12">
      <w:pPr>
        <w:pStyle w:val="Akapitzlist"/>
        <w:numPr>
          <w:ilvl w:val="0"/>
          <w:numId w:val="10"/>
        </w:numPr>
      </w:pPr>
      <w:r w:rsidRPr="009B0B5C">
        <w:t>branża, w kt</w:t>
      </w:r>
      <w:r w:rsidR="00476720">
        <w:t xml:space="preserve">órej działa przedsiębiorstwo, co miało szczególne znaczenie przy wprowadzanych przez rząd obostrzeniach. </w:t>
      </w:r>
      <w:r w:rsidR="00021690" w:rsidRPr="00021690">
        <w:t xml:space="preserve">Przedsiębiorstwa </w:t>
      </w:r>
      <w:r w:rsidR="001229B8">
        <w:t>funkcjonujące</w:t>
      </w:r>
      <w:r w:rsidR="00021690" w:rsidRPr="00021690">
        <w:t xml:space="preserve"> w branżach</w:t>
      </w:r>
      <w:r w:rsidR="00021690">
        <w:t xml:space="preserve"> </w:t>
      </w:r>
      <w:r w:rsidR="001229B8">
        <w:t xml:space="preserve">takich jak zakwaterowanie i usługi gastronomiczne, kultura, rozrywka i rekreacja zostały wyłączone z działalności na najdłuższy okres, w związku z czym zostały mocno doświadczone kryzysem.  Podmioty te, </w:t>
      </w:r>
      <w:r w:rsidR="00021690" w:rsidRPr="00021690">
        <w:t>w dłuższym horyzoncie czasowym</w:t>
      </w:r>
      <w:r w:rsidR="001229B8">
        <w:t>,</w:t>
      </w:r>
      <w:r w:rsidR="00021690" w:rsidRPr="00021690">
        <w:t xml:space="preserve"> zgłaszały obawy związane z </w:t>
      </w:r>
      <w:r w:rsidR="00021690">
        <w:t xml:space="preserve">trudnościami w pozyskaniu </w:t>
      </w:r>
      <w:r w:rsidR="00E13023">
        <w:t>pracowników</w:t>
      </w:r>
      <w:r w:rsidR="00434373">
        <w:t>,</w:t>
      </w:r>
    </w:p>
    <w:p w14:paraId="24F75D7C" w14:textId="25C0CC09" w:rsidR="001229B8" w:rsidRDefault="001229B8" w:rsidP="00D35D12">
      <w:pPr>
        <w:pStyle w:val="Akapitzlist"/>
        <w:numPr>
          <w:ilvl w:val="0"/>
          <w:numId w:val="10"/>
        </w:numPr>
      </w:pPr>
      <w:r>
        <w:t>elastyczność działania</w:t>
      </w:r>
      <w:r w:rsidR="00434373">
        <w:t>,</w:t>
      </w:r>
    </w:p>
    <w:p w14:paraId="274502DB" w14:textId="70604524" w:rsidR="001229B8" w:rsidRDefault="009B0B5C" w:rsidP="00D35D12">
      <w:pPr>
        <w:pStyle w:val="Akapitzlist"/>
        <w:numPr>
          <w:ilvl w:val="0"/>
          <w:numId w:val="10"/>
        </w:numPr>
      </w:pPr>
      <w:r w:rsidRPr="009B0B5C">
        <w:t>stali zleceniobiorcy sprzed okresu pandemii</w:t>
      </w:r>
      <w:r w:rsidR="00434373">
        <w:t>,</w:t>
      </w:r>
    </w:p>
    <w:p w14:paraId="0317F090" w14:textId="060BBF42" w:rsidR="00F93FDA" w:rsidRDefault="009B0B5C" w:rsidP="00D35D12">
      <w:pPr>
        <w:pStyle w:val="Akapitzlist"/>
        <w:numPr>
          <w:ilvl w:val="0"/>
          <w:numId w:val="10"/>
        </w:numPr>
      </w:pPr>
      <w:r w:rsidRPr="009B0B5C">
        <w:t>wsparcie publiczne ukierunkowane na wspieranie zatrudnienia.</w:t>
      </w:r>
    </w:p>
    <w:p w14:paraId="2B6DAA00" w14:textId="134DDC0E" w:rsidR="0020160C" w:rsidRDefault="00404B00" w:rsidP="00044FB8">
      <w:r>
        <w:t>Trudna sytuacja, w jakiej znalazła się większość PES była ważnym sprawdzianem dla władz centralnych jako koordynatora rozwoju sektora ekonomii społecznej. Wspomniane powyżej wsparcie publiczne oznacza</w:t>
      </w:r>
      <w:r w:rsidR="00840F7C">
        <w:t>ło</w:t>
      </w:r>
      <w:r>
        <w:t xml:space="preserve"> </w:t>
      </w:r>
      <w:r w:rsidR="00DD0853">
        <w:t xml:space="preserve">bezpośrednią pomoc udzielaną PES przez państwo. </w:t>
      </w:r>
      <w:r w:rsidR="00C33644">
        <w:t xml:space="preserve">Jak wynika z badania IPiSS, </w:t>
      </w:r>
      <w:r w:rsidR="00C33644" w:rsidRPr="00C33644">
        <w:t xml:space="preserve">uruchomienie rządowych instrumentów </w:t>
      </w:r>
      <w:r w:rsidR="00216463">
        <w:t xml:space="preserve">wsparcia, </w:t>
      </w:r>
      <w:r w:rsidR="00840F7C">
        <w:t xml:space="preserve">nierzadko </w:t>
      </w:r>
      <w:r w:rsidR="00216463">
        <w:t>decydowało</w:t>
      </w:r>
      <w:r w:rsidR="00C33644" w:rsidRPr="00C33644">
        <w:t xml:space="preserve"> o</w:t>
      </w:r>
      <w:r w:rsidR="00434373">
        <w:t> </w:t>
      </w:r>
      <w:r w:rsidR="00216463">
        <w:t xml:space="preserve">przetrwaniu, czy </w:t>
      </w:r>
      <w:r w:rsidR="00C33644" w:rsidRPr="00C33644">
        <w:t xml:space="preserve">utrzymaniu się przedsiębiorstwa na rynku w okresie epidemicznego kryzysu. </w:t>
      </w:r>
      <w:r w:rsidR="00DD0853">
        <w:t>Wśród zastosowanych instrumentów wsparcia należy wymienić przede wszystkim</w:t>
      </w:r>
      <w:r w:rsidR="00E13023">
        <w:t>:</w:t>
      </w:r>
      <w:r w:rsidR="00DD0853">
        <w:t xml:space="preserve"> </w:t>
      </w:r>
      <w:r w:rsidR="00DD0853" w:rsidRPr="00DD0853">
        <w:t>dopłaty do wynagrodzeń</w:t>
      </w:r>
      <w:r w:rsidR="00DD0853">
        <w:t>, dotacje na pokrycie</w:t>
      </w:r>
      <w:r w:rsidR="00E13023">
        <w:t xml:space="preserve"> bieżących kosztów prowadzenia działalności gospodarczej, a także</w:t>
      </w:r>
      <w:r w:rsidR="00DD0853" w:rsidRPr="00DD0853">
        <w:t xml:space="preserve"> zwolnienia ze zobowiązań względem </w:t>
      </w:r>
      <w:r w:rsidR="00981747">
        <w:t>Zakładu Ubezpieczeń Społecznych</w:t>
      </w:r>
      <w:r w:rsidR="00DD0853">
        <w:t>. Spośród przedsiębiorstw społecznych przebadanych przez IPiSS</w:t>
      </w:r>
      <w:r w:rsidR="00E13023">
        <w:t>,</w:t>
      </w:r>
      <w:r w:rsidR="00DD0853">
        <w:t xml:space="preserve"> prawie wszystkie </w:t>
      </w:r>
      <w:r w:rsidR="00216463">
        <w:t xml:space="preserve">uprawnione </w:t>
      </w:r>
      <w:r w:rsidR="00DD0853">
        <w:t xml:space="preserve">podmioty skorzystały z </w:t>
      </w:r>
      <w:r w:rsidR="00DD0853" w:rsidRPr="00DD0853">
        <w:t xml:space="preserve">częściowego lub całościowego </w:t>
      </w:r>
      <w:r w:rsidR="00E13023">
        <w:t>zwolnienia</w:t>
      </w:r>
      <w:r w:rsidR="00DD0853" w:rsidRPr="00DD0853">
        <w:t xml:space="preserve"> ze składek </w:t>
      </w:r>
      <w:r w:rsidR="00981747" w:rsidRPr="00DD0853">
        <w:t>Z</w:t>
      </w:r>
      <w:r w:rsidR="00981747">
        <w:t>akładu Ubezpieczeń Społecznych</w:t>
      </w:r>
      <w:r w:rsidR="00DD0853" w:rsidRPr="00DD0853">
        <w:t>.</w:t>
      </w:r>
      <w:r w:rsidR="00C33644">
        <w:t xml:space="preserve"> </w:t>
      </w:r>
      <w:r w:rsidR="00044FB8">
        <w:t xml:space="preserve">Znaczna część skorzystała także z </w:t>
      </w:r>
      <w:r w:rsidR="00044FB8" w:rsidRPr="00044FB8">
        <w:t xml:space="preserve">bezzwrotnych dotacji </w:t>
      </w:r>
      <w:r w:rsidR="00044FB8">
        <w:t>z </w:t>
      </w:r>
      <w:r w:rsidR="00044FB8" w:rsidRPr="00044FB8">
        <w:t>Urzędu Pracy, na pokrycie bieżących kosztów prowadzenia działa</w:t>
      </w:r>
      <w:r w:rsidR="00044FB8">
        <w:t xml:space="preserve">lności gospodarczej (w wysokości 5 tys. zł). Jednak jako kluczowy instrument pomocowy respondenci wskazywali Tarczę Polskiego Funduszu Rozwoju, która cieszyła się wśród badanych </w:t>
      </w:r>
      <w:r w:rsidR="00044FB8" w:rsidRPr="00044FB8">
        <w:t>opinią najsprawniej zorganizowanej procedury.</w:t>
      </w:r>
      <w:r w:rsidR="00044FB8">
        <w:t xml:space="preserve"> </w:t>
      </w:r>
      <w:r w:rsidR="00044FB8" w:rsidRPr="00E34EEA">
        <w:t>Instrument ten adresowany był do mikroprzedsiębiorstw (przynajmniej 1 pracownik) oraz małych i średnich przedsiębiorstw. Pomimo popularności instrumentu, zauważano także jego mankamenty, wśród których podkreślano najczęściej obowiązek</w:t>
      </w:r>
      <w:r w:rsidR="00E34EEA">
        <w:t xml:space="preserve"> zwrotu</w:t>
      </w:r>
      <w:r w:rsidR="00044FB8" w:rsidRPr="00E34EEA">
        <w:t xml:space="preserve"> części subwencji oraz</w:t>
      </w:r>
      <w:r w:rsidR="00E34EEA" w:rsidRPr="00E34EEA">
        <w:t xml:space="preserve"> </w:t>
      </w:r>
      <w:r w:rsidR="00E34EEA">
        <w:t xml:space="preserve">niewystarczającą wysokość kwoty przeznaczanej na wsparcie. </w:t>
      </w:r>
    </w:p>
    <w:p w14:paraId="1320ECD2" w14:textId="64C8C678" w:rsidR="0020160C" w:rsidRDefault="0020160C" w:rsidP="00663010">
      <w:r w:rsidRPr="0048556B">
        <w:rPr>
          <w:rFonts w:eastAsia="Calibri"/>
          <w:noProof/>
        </w:rPr>
        <mc:AlternateContent>
          <mc:Choice Requires="wps">
            <w:drawing>
              <wp:anchor distT="0" distB="0" distL="114300" distR="114300" simplePos="0" relativeHeight="251671552" behindDoc="0" locked="0" layoutInCell="1" allowOverlap="1" wp14:anchorId="02EDBC41" wp14:editId="03F703CA">
                <wp:simplePos x="0" y="0"/>
                <wp:positionH relativeFrom="column">
                  <wp:posOffset>-3810</wp:posOffset>
                </wp:positionH>
                <wp:positionV relativeFrom="paragraph">
                  <wp:posOffset>39190</wp:posOffset>
                </wp:positionV>
                <wp:extent cx="1533525" cy="838200"/>
                <wp:effectExtent l="0" t="0" r="28575" b="19050"/>
                <wp:wrapSquare wrapText="bothSides"/>
                <wp:docPr id="4" name="Prostokąt 4"/>
                <wp:cNvGraphicFramePr/>
                <a:graphic xmlns:a="http://schemas.openxmlformats.org/drawingml/2006/main">
                  <a:graphicData uri="http://schemas.microsoft.com/office/word/2010/wordprocessingShape">
                    <wps:wsp>
                      <wps:cNvSpPr/>
                      <wps:spPr>
                        <a:xfrm>
                          <a:off x="0" y="0"/>
                          <a:ext cx="1533525" cy="838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9A6414" w14:textId="5837802A" w:rsidR="001D25B9" w:rsidRPr="005F22E1" w:rsidRDefault="001D25B9" w:rsidP="0020160C">
                            <w:pPr>
                              <w:jc w:val="center"/>
                            </w:pPr>
                            <w:r>
                              <w:t>Tarcza antykryzysowa</w:t>
                            </w:r>
                            <w:r w:rsidRPr="005F22E1">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DBC41" id="Prostokąt 4" o:spid="_x0000_s1031" style="position:absolute;left:0;text-align:left;margin-left:-.3pt;margin-top:3.1pt;width:120.75pt;height: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" fillcolor="#4f81bd [3204]" strokecolor="#243f60 [1604]" strokeweight="2pt">
                <v:textbox>
                  <w:txbxContent>
                    <w:p w14:paraId="039A6414" w14:textId="5837802A" w:rsidR="001D25B9" w:rsidRPr="005F22E1" w:rsidRDefault="001D25B9" w:rsidP="0020160C">
                      <w:pPr>
                        <w:jc w:val="center"/>
                      </w:pPr>
                      <w:r>
                        <w:t>Tarcza antykryzysowa</w:t>
                      </w:r>
                      <w:r w:rsidRPr="005F22E1">
                        <w:t xml:space="preserve"> </w:t>
                      </w:r>
                    </w:p>
                  </w:txbxContent>
                </v:textbox>
                <w10:wrap type="square"/>
              </v:rect>
            </w:pict>
          </mc:Fallback>
        </mc:AlternateContent>
      </w:r>
      <w:r w:rsidR="00663010" w:rsidRPr="00663010">
        <w:t xml:space="preserve">Poniżej opisane zostały poszczególne instrumenty wypracowane przez </w:t>
      </w:r>
      <w:r w:rsidR="00663010">
        <w:t xml:space="preserve">MRiPS i ujęte w przepisach tzw. Tarczy antykryzysowej, </w:t>
      </w:r>
      <w:r w:rsidR="00434373">
        <w:t xml:space="preserve">tak </w:t>
      </w:r>
      <w:r w:rsidR="00663010">
        <w:t>aby stanowiły istotną pomoc także dla sektora ekonomii społecznej i solidarnej:</w:t>
      </w:r>
    </w:p>
    <w:p w14:paraId="49B48C40" w14:textId="63E684CE" w:rsidR="00663010" w:rsidRDefault="00663010" w:rsidP="00663010">
      <w:pPr>
        <w:pStyle w:val="Akapitzlist"/>
        <w:numPr>
          <w:ilvl w:val="0"/>
          <w:numId w:val="29"/>
        </w:numPr>
      </w:pPr>
      <w:r>
        <w:t>W przypadku spadku przychodów z działalności statutowej o co najmniej 30 proc. organizacje pozarządowe oraz inne podmioty prowadzące działalność pożytku publicznego (np. kluby sportowe) mogły starać się o dofinansowanie do wynagrodzeń pracowników z </w:t>
      </w:r>
      <w:r w:rsidR="00981747">
        <w:t>FP</w:t>
      </w:r>
      <w:r>
        <w:t xml:space="preserve">. W </w:t>
      </w:r>
      <w:r w:rsidR="008B43D0">
        <w:t>2020 r.</w:t>
      </w:r>
      <w:r>
        <w:t xml:space="preserve"> wsparcie w ramach tego instrumentu otrzymało ponad 3 tys. organizacji na 24 tys. osób zatrudnionych w</w:t>
      </w:r>
      <w:r w:rsidR="00434373">
        <w:t> </w:t>
      </w:r>
      <w:r>
        <w:t xml:space="preserve">organizacjach </w:t>
      </w:r>
      <w:r>
        <w:lastRenderedPageBreak/>
        <w:t>pozarządowych. Łączna kwota wspa</w:t>
      </w:r>
      <w:r w:rsidR="008B43D0">
        <w:t xml:space="preserve">rcia udzielonego </w:t>
      </w:r>
      <w:r w:rsidR="00891A00">
        <w:t>organizacjom pozarządowym</w:t>
      </w:r>
      <w:r w:rsidR="008B43D0">
        <w:t xml:space="preserve"> wynosiła na tamtym etapie </w:t>
      </w:r>
      <w:r>
        <w:t>ponad 105 mln zł.</w:t>
      </w:r>
    </w:p>
    <w:p w14:paraId="2E75594E" w14:textId="14E98214" w:rsidR="00663010" w:rsidRDefault="008B43D0" w:rsidP="008B43D0">
      <w:pPr>
        <w:pStyle w:val="Akapitzlist"/>
        <w:numPr>
          <w:ilvl w:val="0"/>
          <w:numId w:val="29"/>
        </w:numPr>
      </w:pPr>
      <w:r>
        <w:t xml:space="preserve">O </w:t>
      </w:r>
      <w:r w:rsidR="00663010">
        <w:t>dofinansowanie wynagrodzeń oraz składe</w:t>
      </w:r>
      <w:r>
        <w:t xml:space="preserve">k ze środków </w:t>
      </w:r>
      <w:r w:rsidR="00981747">
        <w:t>FP</w:t>
      </w:r>
      <w:r>
        <w:t xml:space="preserve"> mogły</w:t>
      </w:r>
      <w:r w:rsidR="00663010">
        <w:t xml:space="preserve"> się również starać kościelne osoby prawne oraz ich jednostki organizacyjne. Dofinansowanie mogło być przyznane na okres nie dłuższy niż 3 miesiące, począwszy od miesiąca, w którym złożony został wniosek. Wsparcie otrzymało 980 podmiotów na 7,3 tys. pracownik</w:t>
      </w:r>
      <w:r>
        <w:t>ów. Łączna kwota wsparcia w 2020 r. wyniosła</w:t>
      </w:r>
      <w:r w:rsidR="00663010">
        <w:t xml:space="preserve"> </w:t>
      </w:r>
      <w:r>
        <w:t>ponad 36</w:t>
      </w:r>
      <w:r w:rsidR="00663010">
        <w:t xml:space="preserve"> mln zł.</w:t>
      </w:r>
    </w:p>
    <w:p w14:paraId="6C3D2778" w14:textId="77777777" w:rsidR="008B43D0" w:rsidRDefault="00663010" w:rsidP="00663010">
      <w:pPr>
        <w:pStyle w:val="Akapitzlist"/>
        <w:numPr>
          <w:ilvl w:val="0"/>
          <w:numId w:val="29"/>
        </w:numPr>
      </w:pPr>
      <w:r>
        <w:t>Organizacje pozarządowe, które były płatnikami składek na ubezpieczenie społeczne przed 1 kwietnia 2020 r., mogły zostać na 3 miesiące zwolnione z opłacania składek po złożeniu stosownego wniosku w Zakładzie Ubezpieczeń Społecznych. Jeżeli wniosek złożyła organizacja pozarządowa, która do ubezpieczenia zgłosiła do 9 osób lub spółdzielnia socjalna, zwolnienie obejmowało całą kwotę należności z tytułu składek. Jeżeli wniosek złożyła organizacja pozarządowa, która do ubezpieczenia zgłosiła od 10 do 49 osób, zwolnienie objęło 50% łącznej kwoty należności z tytułu składek</w:t>
      </w:r>
      <w:r w:rsidR="008B43D0">
        <w:t>.</w:t>
      </w:r>
    </w:p>
    <w:p w14:paraId="70926ADD" w14:textId="3CA49077" w:rsidR="008B43D0" w:rsidRDefault="00663010" w:rsidP="00663010">
      <w:pPr>
        <w:pStyle w:val="Akapitzlist"/>
        <w:numPr>
          <w:ilvl w:val="0"/>
          <w:numId w:val="29"/>
        </w:numPr>
      </w:pPr>
      <w:r>
        <w:t xml:space="preserve">Dodatkowo organizacje pozarządowe i podmioty, o których mowa </w:t>
      </w:r>
      <w:r w:rsidR="008B43D0">
        <w:t>w art. 3 ust. 3 ustawy o </w:t>
      </w:r>
      <w:r>
        <w:t>działalności pożytku publicznego i o wolontar</w:t>
      </w:r>
      <w:r w:rsidR="008B43D0">
        <w:t>iacie, mogły skorzystać także z </w:t>
      </w:r>
      <w:r>
        <w:t xml:space="preserve">umarzalnych pożyczek finansowanych z </w:t>
      </w:r>
      <w:r w:rsidR="00981747">
        <w:t>FP</w:t>
      </w:r>
      <w:r>
        <w:t>. Rozwiązanie te było wcześniej dostępne dla mikroprzedsiębiorców, w tym także dla organizacji pozarządowych prowadzących działalność gospodarczą. Dzięki pożyczko</w:t>
      </w:r>
      <w:r w:rsidR="008B43D0">
        <w:t>m organizacje, szczególnie te o </w:t>
      </w:r>
      <w:r>
        <w:t>mniejszych zasobach finansowych, mogły łatwiej uregulować swoje zobowiązania. Pożyczka mogła być zaciągnięta na pokrycie wydatków związanych zarówno z</w:t>
      </w:r>
      <w:r w:rsidR="008E4C18">
        <w:t xml:space="preserve"> działalnością statutową, jak i </w:t>
      </w:r>
      <w:r>
        <w:t>gospodarczą. Do 5 stycznia</w:t>
      </w:r>
      <w:r w:rsidR="008B43D0">
        <w:t xml:space="preserve"> </w:t>
      </w:r>
      <w:r>
        <w:t>2021 r. w ramach pożyczek pozytywnie rozpatrzono 11,8 tys. wniosków organizacji pozarządowych na łączną kwotę ponad 37 mln zł.</w:t>
      </w:r>
    </w:p>
    <w:p w14:paraId="2E3AC666" w14:textId="0E0A8ED8" w:rsidR="008B43D0" w:rsidRDefault="00663010" w:rsidP="00663010">
      <w:pPr>
        <w:pStyle w:val="Akapitzlist"/>
        <w:numPr>
          <w:ilvl w:val="0"/>
          <w:numId w:val="29"/>
        </w:numPr>
      </w:pPr>
      <w:r>
        <w:t>Warto podkreślić, że organizacje pozarządowe mogły liczyć na wsparcie u</w:t>
      </w:r>
      <w:r w:rsidR="008B43D0">
        <w:t>dzielane przez inne instytucje. P</w:t>
      </w:r>
      <w:r>
        <w:t>odmioty prowadzące działalność gospodarczą lub odpłatną działalność statutową (mikro, mali lub średni przedsiębiorcy) mogły wnioskować o elastyczne pożyczki w ramach Krajowego Fundusz</w:t>
      </w:r>
      <w:r w:rsidR="008B43D0">
        <w:t>u Przedsiębiorczości Społecznej</w:t>
      </w:r>
      <w:r w:rsidR="008B43D0">
        <w:rPr>
          <w:rStyle w:val="Odwoanieprzypisudolnego"/>
        </w:rPr>
        <w:footnoteReference w:id="17"/>
      </w:r>
      <w:r>
        <w:t xml:space="preserve">. Preferencyjne pożyczki </w:t>
      </w:r>
      <w:r w:rsidR="00981747">
        <w:t>BGK</w:t>
      </w:r>
      <w:r>
        <w:t xml:space="preserve"> pomagały w zachowaniu płynności finansowej i mogły być przeznaczone na bieżące cele gospodarcze (np. regu</w:t>
      </w:r>
      <w:r w:rsidR="008B43D0">
        <w:t>lowanie bieżących zobowiązań, w </w:t>
      </w:r>
      <w:r>
        <w:t xml:space="preserve">tym publiczno-prawnych, kosztów zatrudnienia personelu, kosztów administracyjnych, kosztów zakupu drobnego wyposażenia). Maksymalna wysokość pożyczki wynosiła 25 proc. wartości rocznego obrotu, jednak nie więcej niż 100 tys. zł. Pożyczki były udzielane przez Pośredników Finansowych wyłonionych przez BGK na terenie całego kraju. Co ważne, Pośrednicy Finansowi udzielający pożyczek na </w:t>
      </w:r>
      <w:r w:rsidR="008B43D0">
        <w:t>start oraz pożyczek na rozwój w </w:t>
      </w:r>
      <w:r>
        <w:t>ramach Krajowego Funduszu Przedsiębiorczości Społ</w:t>
      </w:r>
      <w:r w:rsidR="008B43D0">
        <w:t>ecznej mogli zastosować w </w:t>
      </w:r>
      <w:r>
        <w:t>stosunku do nowych i</w:t>
      </w:r>
      <w:r w:rsidR="008E4C18">
        <w:t> </w:t>
      </w:r>
      <w:r>
        <w:t>udzielonych pożyczek liczne udogodnienia (np. wakacje kredytowe, obniżenie oprocentowania, wydłużenia okresu spłaty pożyczek).</w:t>
      </w:r>
    </w:p>
    <w:p w14:paraId="08834690" w14:textId="77777777" w:rsidR="008B43D0" w:rsidRDefault="00663010" w:rsidP="00663010">
      <w:pPr>
        <w:pStyle w:val="Akapitzlist"/>
        <w:numPr>
          <w:ilvl w:val="0"/>
          <w:numId w:val="29"/>
        </w:numPr>
      </w:pPr>
      <w:r>
        <w:t xml:space="preserve">Organizacje pozarządowe prowadzące działalność gospodarczą mogły uzyskać także wsparcie z Polskiego Funduszu Rozwoju w ramach tzw. Tarczy finansowej. W ten kompleksowy system wsparcia zaangażowanych było wiele instytucji, np. PKO Bank </w:t>
      </w:r>
      <w:r>
        <w:lastRenderedPageBreak/>
        <w:t>Polski. Wysokość subwencji oraz warunki uzależnione są od tego, do jakiej grupy przedsiębiorców (mikro, małych i średnich lub dużych) zalicza</w:t>
      </w:r>
      <w:r w:rsidR="008B43D0">
        <w:t>ł</w:t>
      </w:r>
      <w:r>
        <w:t xml:space="preserve"> się dany podmiot oraz od skali spadku obrotów. </w:t>
      </w:r>
    </w:p>
    <w:p w14:paraId="16EEB73F" w14:textId="77777777" w:rsidR="008B43D0" w:rsidRDefault="00663010" w:rsidP="00663010">
      <w:pPr>
        <w:pStyle w:val="Akapitzlist"/>
        <w:numPr>
          <w:ilvl w:val="0"/>
          <w:numId w:val="29"/>
        </w:numPr>
      </w:pPr>
      <w:r>
        <w:t>Z kolei organizacje pozarządowe prowadzące działalność gospodarczą</w:t>
      </w:r>
      <w:r w:rsidR="008B43D0">
        <w:t xml:space="preserve"> </w:t>
      </w:r>
      <w:r>
        <w:t xml:space="preserve">w formie mikro małego lub średniego przedsiębiorstwa mogły zwrócić się o wsparcie do Agencji Rozwoju Przemysłu. Pomoc obejmowała: pożyczki obrotowe na finansowanie wypłaty wynagrodzeń, pożyczki obrotowe na finansowanie deficytu kapitale obrotowym, a także leasing operacyjny z karencją w spłacie. </w:t>
      </w:r>
    </w:p>
    <w:p w14:paraId="5EE04CB6" w14:textId="4C4B66E8" w:rsidR="00F61078" w:rsidRPr="001E74F6" w:rsidRDefault="00663010" w:rsidP="00824E5E">
      <w:pPr>
        <w:pStyle w:val="Akapitzlist"/>
        <w:numPr>
          <w:ilvl w:val="0"/>
          <w:numId w:val="29"/>
        </w:numPr>
      </w:pPr>
      <w:r>
        <w:t>Należy również dodać, że przygotowane zostały rozwiązania prawne ułatwiające funkcjonowanie w tym okresie spółdzielniom socjalnym oraz centrom integracji społecznej. W ustawie o spółdzielniach socjalnych wprowadzono rozwiązanie wydłużające bieg terminów w przypadku wprowadzenia w Polsce stanu nadzwyczajnego, stanu zagrożenia epidemicznego albo stanu epidemii. W przypadku CIS zmiany polegały na wprowadzeniu elastycznego czasu zajęć, zagwarantowaniu prawa do zachowania świadczenia integracyjnego w pełnej wysokości za okres zawieszenia zajęć w</w:t>
      </w:r>
      <w:r w:rsidR="00820677">
        <w:t xml:space="preserve"> CIS</w:t>
      </w:r>
      <w:r>
        <w:t xml:space="preserve"> oraz zwiększeniu wysokości świadczenia integracyjnego wypłacanego uczestnikom Centrum.</w:t>
      </w:r>
    </w:p>
    <w:p w14:paraId="13AD00CE" w14:textId="7D448D02" w:rsidR="00CC6EEF" w:rsidRDefault="00CC6EEF" w:rsidP="00CC6EEF">
      <w:pPr>
        <w:pStyle w:val="Styl3"/>
      </w:pPr>
      <w:bookmarkStart w:id="27" w:name="_Toc120541522"/>
      <w:r>
        <w:t>Wskaźniki programowe</w:t>
      </w:r>
      <w:bookmarkEnd w:id="27"/>
    </w:p>
    <w:p w14:paraId="49285699" w14:textId="475295DC" w:rsidR="00CC6EEF" w:rsidRDefault="00F85393" w:rsidP="00CC6EEF">
      <w:r>
        <w:t xml:space="preserve">Poniżej przedstawiono listę wskaźników KPRES oraz ich wartości opracowane na podstawie dostępnych danych. </w:t>
      </w:r>
      <w:r w:rsidR="00F912D6">
        <w:t>Jednak z</w:t>
      </w:r>
      <w:r>
        <w:t>e względu na</w:t>
      </w:r>
      <w:r w:rsidR="00F912D6">
        <w:t xml:space="preserve"> harmonogram prac analitycznych gestorów danych, niektóre wartości nie zostały jeszcze opublikowane. </w:t>
      </w:r>
      <w:r>
        <w:t xml:space="preserve"> </w:t>
      </w:r>
    </w:p>
    <w:p w14:paraId="4218A45F" w14:textId="5921AA41" w:rsidR="00F912D6" w:rsidRPr="00E41CF5" w:rsidRDefault="00F912D6" w:rsidP="00F912D6">
      <w:pPr>
        <w:pStyle w:val="Legenda"/>
        <w:keepNext/>
        <w:rPr>
          <w:szCs w:val="24"/>
        </w:rPr>
      </w:pPr>
      <w:r w:rsidRPr="008E4C18">
        <w:rPr>
          <w:szCs w:val="24"/>
        </w:rPr>
        <w:t xml:space="preserve">Tabela </w:t>
      </w:r>
      <w:r w:rsidRPr="008E4C18">
        <w:rPr>
          <w:szCs w:val="24"/>
        </w:rPr>
        <w:fldChar w:fldCharType="begin"/>
      </w:r>
      <w:r w:rsidRPr="008E4C18">
        <w:rPr>
          <w:szCs w:val="24"/>
        </w:rPr>
        <w:instrText xml:space="preserve"> SEQ Tabela \* ARABIC </w:instrText>
      </w:r>
      <w:r w:rsidRPr="008E4C18">
        <w:rPr>
          <w:szCs w:val="24"/>
        </w:rPr>
        <w:fldChar w:fldCharType="separate"/>
      </w:r>
      <w:r w:rsidR="008A3675" w:rsidRPr="008E4C18">
        <w:rPr>
          <w:noProof/>
          <w:szCs w:val="24"/>
        </w:rPr>
        <w:t>4</w:t>
      </w:r>
      <w:r w:rsidRPr="008E4C18">
        <w:rPr>
          <w:szCs w:val="24"/>
        </w:rPr>
        <w:fldChar w:fldCharType="end"/>
      </w:r>
      <w:r w:rsidRPr="008E4C18">
        <w:rPr>
          <w:szCs w:val="24"/>
        </w:rPr>
        <w:t xml:space="preserve"> zestawienie wskaźników KPRES za lata 2019 - 2020</w:t>
      </w:r>
    </w:p>
    <w:tbl>
      <w:tblPr>
        <w:tblW w:w="9351" w:type="dxa"/>
        <w:tblLayout w:type="fixed"/>
        <w:tblCellMar>
          <w:left w:w="70" w:type="dxa"/>
          <w:right w:w="70" w:type="dxa"/>
        </w:tblCellMar>
        <w:tblLook w:val="04A0" w:firstRow="1" w:lastRow="0" w:firstColumn="1" w:lastColumn="0" w:noHBand="0" w:noVBand="1"/>
      </w:tblPr>
      <w:tblGrid>
        <w:gridCol w:w="846"/>
        <w:gridCol w:w="3827"/>
        <w:gridCol w:w="851"/>
        <w:gridCol w:w="992"/>
        <w:gridCol w:w="850"/>
        <w:gridCol w:w="851"/>
        <w:gridCol w:w="1134"/>
      </w:tblGrid>
      <w:tr w:rsidR="00CC6EEF" w:rsidRPr="003B3662" w14:paraId="03B24620" w14:textId="77777777" w:rsidTr="008E4C18">
        <w:trPr>
          <w:trHeight w:val="630"/>
        </w:trPr>
        <w:tc>
          <w:tcPr>
            <w:tcW w:w="84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44C53F27" w14:textId="03B7A335" w:rsidR="00CC6EEF" w:rsidRPr="008E4C18" w:rsidRDefault="00820677" w:rsidP="008E4C18">
            <w:pPr>
              <w:spacing w:before="0" w:after="0" w:line="240" w:lineRule="auto"/>
              <w:jc w:val="center"/>
              <w:rPr>
                <w:rFonts w:ascii="Calibri" w:hAnsi="Calibri"/>
                <w:bCs/>
                <w:color w:val="000000"/>
                <w:sz w:val="22"/>
                <w:szCs w:val="22"/>
              </w:rPr>
            </w:pPr>
            <w:r w:rsidRPr="003B3662">
              <w:rPr>
                <w:sz w:val="22"/>
              </w:rPr>
              <w:t>O</w:t>
            </w:r>
            <w:r w:rsidR="00CC6EEF" w:rsidRPr="003B3662">
              <w:rPr>
                <w:sz w:val="22"/>
              </w:rPr>
              <w:t>bszar</w:t>
            </w:r>
          </w:p>
        </w:tc>
        <w:tc>
          <w:tcPr>
            <w:tcW w:w="3827"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5E149D19" w14:textId="36FCE253" w:rsidR="00CC6EEF" w:rsidRPr="008E4C18" w:rsidRDefault="00820677" w:rsidP="008E4C18">
            <w:pPr>
              <w:spacing w:before="0" w:after="0" w:line="240" w:lineRule="auto"/>
              <w:jc w:val="center"/>
              <w:rPr>
                <w:rFonts w:ascii="Calibri" w:hAnsi="Calibri"/>
                <w:bCs/>
                <w:color w:val="000000"/>
                <w:sz w:val="22"/>
                <w:szCs w:val="22"/>
              </w:rPr>
            </w:pPr>
            <w:r w:rsidRPr="003B3662">
              <w:rPr>
                <w:sz w:val="22"/>
              </w:rPr>
              <w:t>W</w:t>
            </w:r>
            <w:r w:rsidR="00CC6EEF" w:rsidRPr="003B3662">
              <w:rPr>
                <w:sz w:val="22"/>
              </w:rPr>
              <w:t>skaźnik</w:t>
            </w:r>
          </w:p>
        </w:tc>
        <w:tc>
          <w:tcPr>
            <w:tcW w:w="85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57DBB16E" w14:textId="1E835B3A" w:rsidR="00CC6EEF" w:rsidRPr="008E4C18" w:rsidRDefault="00820677" w:rsidP="008E4C18">
            <w:pPr>
              <w:spacing w:before="0" w:after="0" w:line="240" w:lineRule="auto"/>
              <w:jc w:val="center"/>
              <w:rPr>
                <w:rFonts w:ascii="Calibri" w:hAnsi="Calibri"/>
                <w:bCs/>
                <w:color w:val="000000"/>
                <w:sz w:val="22"/>
                <w:szCs w:val="22"/>
              </w:rPr>
            </w:pPr>
            <w:r w:rsidRPr="003B3662">
              <w:rPr>
                <w:sz w:val="22"/>
              </w:rPr>
              <w:t>Ź</w:t>
            </w:r>
            <w:r w:rsidR="00CC6EEF" w:rsidRPr="003B3662">
              <w:rPr>
                <w:sz w:val="22"/>
              </w:rPr>
              <w:t>ródło</w:t>
            </w:r>
          </w:p>
        </w:tc>
        <w:tc>
          <w:tcPr>
            <w:tcW w:w="992" w:type="dxa"/>
            <w:tcBorders>
              <w:top w:val="single" w:sz="4" w:space="0" w:color="auto"/>
              <w:left w:val="nil"/>
              <w:bottom w:val="single" w:sz="4" w:space="0" w:color="auto"/>
              <w:right w:val="single" w:sz="4" w:space="0" w:color="auto"/>
            </w:tcBorders>
            <w:shd w:val="clear" w:color="000000" w:fill="D9D9D9" w:themeFill="background1" w:themeFillShade="D9"/>
            <w:vAlign w:val="center"/>
            <w:hideMark/>
          </w:tcPr>
          <w:p w14:paraId="2232B1A3" w14:textId="304F8814" w:rsidR="00CC6EEF" w:rsidRPr="008E4C18" w:rsidRDefault="00820677" w:rsidP="008E4C18">
            <w:pPr>
              <w:spacing w:before="0" w:after="0" w:line="240" w:lineRule="auto"/>
              <w:jc w:val="center"/>
              <w:rPr>
                <w:rFonts w:ascii="Calibri" w:hAnsi="Calibri"/>
                <w:bCs/>
                <w:color w:val="000000"/>
                <w:sz w:val="22"/>
                <w:szCs w:val="22"/>
              </w:rPr>
            </w:pPr>
            <w:r w:rsidRPr="003B3662">
              <w:rPr>
                <w:sz w:val="22"/>
              </w:rPr>
              <w:t>W</w:t>
            </w:r>
            <w:r w:rsidR="00CC6EEF" w:rsidRPr="003B3662">
              <w:rPr>
                <w:sz w:val="22"/>
              </w:rPr>
              <w:t>artość bazowa</w:t>
            </w:r>
          </w:p>
        </w:tc>
        <w:tc>
          <w:tcPr>
            <w:tcW w:w="85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0DD58A8B" w14:textId="4E7BF686" w:rsidR="00CC6EEF" w:rsidRPr="008E4C18" w:rsidRDefault="00CC6EEF" w:rsidP="008E4C18">
            <w:pPr>
              <w:spacing w:before="0" w:after="0" w:line="240" w:lineRule="auto"/>
              <w:jc w:val="center"/>
              <w:rPr>
                <w:rFonts w:ascii="Calibri" w:hAnsi="Calibri"/>
                <w:bCs/>
                <w:color w:val="000000"/>
                <w:sz w:val="22"/>
                <w:szCs w:val="22"/>
              </w:rPr>
            </w:pPr>
            <w:r w:rsidRPr="003B3662">
              <w:rPr>
                <w:sz w:val="22"/>
              </w:rPr>
              <w:t>2019</w:t>
            </w:r>
          </w:p>
        </w:tc>
        <w:tc>
          <w:tcPr>
            <w:tcW w:w="851" w:type="dxa"/>
            <w:tcBorders>
              <w:top w:val="single" w:sz="4" w:space="0" w:color="auto"/>
              <w:left w:val="nil"/>
              <w:bottom w:val="single" w:sz="4" w:space="0" w:color="auto"/>
              <w:right w:val="nil"/>
            </w:tcBorders>
            <w:shd w:val="clear" w:color="000000" w:fill="D9D9D9" w:themeFill="background1" w:themeFillShade="D9"/>
            <w:noWrap/>
            <w:vAlign w:val="center"/>
            <w:hideMark/>
          </w:tcPr>
          <w:p w14:paraId="54309F2E" w14:textId="07185F19" w:rsidR="00CC6EEF" w:rsidRPr="008E4C18" w:rsidRDefault="00CC6EEF" w:rsidP="008E4C18">
            <w:pPr>
              <w:spacing w:before="0" w:after="0" w:line="240" w:lineRule="auto"/>
              <w:jc w:val="center"/>
              <w:rPr>
                <w:rFonts w:ascii="Calibri" w:hAnsi="Calibri"/>
                <w:bCs/>
                <w:color w:val="000000"/>
                <w:sz w:val="22"/>
                <w:szCs w:val="22"/>
              </w:rPr>
            </w:pPr>
            <w:r w:rsidRPr="003B3662">
              <w:rPr>
                <w:sz w:val="22"/>
              </w:rPr>
              <w:t>2020</w:t>
            </w:r>
          </w:p>
        </w:tc>
        <w:tc>
          <w:tcPr>
            <w:tcW w:w="1134" w:type="dxa"/>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center"/>
            <w:hideMark/>
          </w:tcPr>
          <w:p w14:paraId="685799C0" w14:textId="76243018" w:rsidR="00CC6EEF" w:rsidRPr="008E4C18" w:rsidRDefault="00820677" w:rsidP="008E4C18">
            <w:pPr>
              <w:spacing w:before="0" w:after="0" w:line="240" w:lineRule="auto"/>
              <w:jc w:val="center"/>
              <w:rPr>
                <w:rFonts w:ascii="Calibri" w:hAnsi="Calibri"/>
                <w:bCs/>
                <w:color w:val="000000"/>
                <w:sz w:val="22"/>
                <w:szCs w:val="22"/>
              </w:rPr>
            </w:pPr>
            <w:r w:rsidRPr="003B3662">
              <w:rPr>
                <w:sz w:val="22"/>
              </w:rPr>
              <w:t>W</w:t>
            </w:r>
            <w:r w:rsidR="00CC6EEF" w:rsidRPr="003B3662">
              <w:rPr>
                <w:sz w:val="22"/>
              </w:rPr>
              <w:t>artość docelowa</w:t>
            </w:r>
          </w:p>
        </w:tc>
      </w:tr>
      <w:tr w:rsidR="00912C61" w:rsidRPr="00CC6EEF" w14:paraId="21FF2A86" w14:textId="77777777" w:rsidTr="008E4C18">
        <w:trPr>
          <w:trHeight w:val="1603"/>
        </w:trPr>
        <w:tc>
          <w:tcPr>
            <w:tcW w:w="84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6735A3D" w14:textId="56E6A7A0" w:rsidR="00912C61" w:rsidRPr="008E4C18" w:rsidRDefault="00820677" w:rsidP="008E4C18">
            <w:pPr>
              <w:spacing w:before="0" w:after="0" w:line="240" w:lineRule="auto"/>
              <w:ind w:left="113" w:right="113"/>
              <w:jc w:val="center"/>
              <w:rPr>
                <w:rFonts w:ascii="Calibri" w:hAnsi="Calibri"/>
                <w:color w:val="000000"/>
                <w:sz w:val="22"/>
                <w:szCs w:val="22"/>
              </w:rPr>
            </w:pPr>
            <w:r w:rsidRPr="008E4C18">
              <w:rPr>
                <w:sz w:val="22"/>
              </w:rPr>
              <w:t>SOLIDARNA WSPÓLNOTA LOKALNA</w:t>
            </w:r>
          </w:p>
          <w:p w14:paraId="671BB8E6" w14:textId="77777777" w:rsidR="00912C61" w:rsidRPr="003B3662" w:rsidRDefault="00912C61" w:rsidP="008E4C18">
            <w:pPr>
              <w:spacing w:before="0" w:after="0" w:line="240" w:lineRule="auto"/>
              <w:jc w:val="center"/>
              <w:rPr>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D912CFE" w14:textId="2259AC41" w:rsidR="00912C61" w:rsidRPr="00CC6EEF" w:rsidRDefault="00912C61" w:rsidP="00912C61">
            <w:pPr>
              <w:spacing w:before="0" w:after="0" w:line="240" w:lineRule="auto"/>
              <w:jc w:val="left"/>
              <w:rPr>
                <w:sz w:val="22"/>
              </w:rPr>
            </w:pPr>
            <w:r w:rsidRPr="00CC6EEF">
              <w:rPr>
                <w:sz w:val="22"/>
              </w:rPr>
              <w:t>W 2023 r. JST przeznaczać będą 2% budżetu na zlecanie świadczenia usług społecznych użyteczności publicznej i realizacji zadań publicznych w zakresie rozwoju lokalnego podmiotom ekonomii społecznej i solidarnej.</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77D328" w14:textId="19FB6769" w:rsidR="00912C61" w:rsidRPr="00CC6EEF" w:rsidRDefault="00912C61" w:rsidP="008E4C18">
            <w:pPr>
              <w:spacing w:before="0" w:after="0" w:line="240" w:lineRule="auto"/>
              <w:jc w:val="center"/>
              <w:rPr>
                <w:sz w:val="22"/>
              </w:rPr>
            </w:pPr>
            <w:r w:rsidRPr="00CC6EEF">
              <w:rPr>
                <w:sz w:val="22"/>
              </w:rPr>
              <w:t>GUS</w:t>
            </w:r>
          </w:p>
        </w:tc>
        <w:tc>
          <w:tcPr>
            <w:tcW w:w="992" w:type="dxa"/>
            <w:tcBorders>
              <w:top w:val="single" w:sz="4" w:space="0" w:color="auto"/>
              <w:left w:val="nil"/>
              <w:bottom w:val="single" w:sz="4" w:space="0" w:color="auto"/>
              <w:right w:val="single" w:sz="4" w:space="0" w:color="auto"/>
            </w:tcBorders>
            <w:shd w:val="clear" w:color="auto" w:fill="auto"/>
            <w:vAlign w:val="center"/>
          </w:tcPr>
          <w:p w14:paraId="50EC78ED" w14:textId="4B6F0E57" w:rsidR="00912C61" w:rsidRPr="00CC6EEF" w:rsidRDefault="00912C61" w:rsidP="008E4C18">
            <w:pPr>
              <w:spacing w:before="0" w:after="0" w:line="240" w:lineRule="auto"/>
              <w:jc w:val="right"/>
              <w:rPr>
                <w:sz w:val="22"/>
              </w:rPr>
            </w:pPr>
            <w:r w:rsidRPr="00CC6EEF">
              <w:rPr>
                <w:sz w:val="22"/>
              </w:rPr>
              <w:t>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AE7FC4F" w14:textId="7E860175" w:rsidR="00912C61" w:rsidRPr="00CC6EEF" w:rsidRDefault="00912C61" w:rsidP="003E467C">
            <w:pPr>
              <w:spacing w:before="0" w:after="0" w:line="240" w:lineRule="auto"/>
              <w:jc w:val="right"/>
              <w:rPr>
                <w:sz w:val="22"/>
              </w:rPr>
            </w:pPr>
            <w:r w:rsidRPr="00CC6EEF">
              <w:rPr>
                <w:sz w:val="22"/>
              </w:rPr>
              <w:t>1%</w:t>
            </w:r>
          </w:p>
        </w:tc>
        <w:tc>
          <w:tcPr>
            <w:tcW w:w="851" w:type="dxa"/>
            <w:tcBorders>
              <w:top w:val="single" w:sz="4" w:space="0" w:color="auto"/>
              <w:left w:val="nil"/>
              <w:bottom w:val="single" w:sz="4" w:space="0" w:color="auto"/>
              <w:right w:val="nil"/>
            </w:tcBorders>
            <w:shd w:val="clear" w:color="auto" w:fill="auto"/>
            <w:noWrap/>
            <w:vAlign w:val="center"/>
          </w:tcPr>
          <w:p w14:paraId="50C71EDE" w14:textId="10EFEE6A" w:rsidR="00912C61" w:rsidRPr="00CC6EEF" w:rsidRDefault="00577167" w:rsidP="00A734F9">
            <w:pPr>
              <w:spacing w:before="0" w:after="0" w:line="240" w:lineRule="auto"/>
              <w:jc w:val="right"/>
              <w:rPr>
                <w:sz w:val="22"/>
              </w:rPr>
            </w:pPr>
            <w:r>
              <w:rPr>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F7FF06" w14:textId="03AAD3C3" w:rsidR="00912C61" w:rsidRPr="00CC6EEF" w:rsidRDefault="00912C61" w:rsidP="008E4C18">
            <w:pPr>
              <w:spacing w:before="0" w:after="0" w:line="240" w:lineRule="auto"/>
              <w:jc w:val="right"/>
              <w:rPr>
                <w:sz w:val="22"/>
              </w:rPr>
            </w:pPr>
            <w:r w:rsidRPr="00CC6EEF">
              <w:rPr>
                <w:sz w:val="22"/>
              </w:rPr>
              <w:t>2%</w:t>
            </w:r>
          </w:p>
        </w:tc>
      </w:tr>
      <w:tr w:rsidR="00912C61" w:rsidRPr="00CC6EEF" w14:paraId="0811D90C" w14:textId="77777777" w:rsidTr="008E4C18">
        <w:trPr>
          <w:trHeight w:val="1265"/>
        </w:trPr>
        <w:tc>
          <w:tcPr>
            <w:tcW w:w="846" w:type="dxa"/>
            <w:vMerge/>
            <w:tcBorders>
              <w:left w:val="single" w:sz="4" w:space="0" w:color="auto"/>
              <w:right w:val="single" w:sz="4" w:space="0" w:color="auto"/>
            </w:tcBorders>
            <w:shd w:val="clear" w:color="auto" w:fill="auto"/>
            <w:noWrap/>
            <w:textDirection w:val="btLr"/>
            <w:vAlign w:val="center"/>
          </w:tcPr>
          <w:p w14:paraId="3EBF5488" w14:textId="77777777" w:rsidR="00912C61" w:rsidRPr="003B3662" w:rsidRDefault="00912C61" w:rsidP="008E4C18">
            <w:pPr>
              <w:spacing w:before="0" w:after="0" w:line="240" w:lineRule="auto"/>
              <w:jc w:val="center"/>
              <w:rPr>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D1AB940" w14:textId="4B8A9078" w:rsidR="00912C61" w:rsidRPr="00CC6EEF" w:rsidRDefault="00912C61" w:rsidP="00912C61">
            <w:pPr>
              <w:spacing w:before="0" w:after="0" w:line="240" w:lineRule="auto"/>
              <w:jc w:val="left"/>
              <w:rPr>
                <w:sz w:val="22"/>
              </w:rPr>
            </w:pPr>
            <w:r w:rsidRPr="00CC6EEF">
              <w:rPr>
                <w:sz w:val="22"/>
              </w:rPr>
              <w:t>Udział wartości udzielonych zamówień publicznych z klauzulami społecznymi w wartości udzielonych zamówień publicznych ogółem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41AFE8" w14:textId="5CBAF0B9" w:rsidR="00912C61" w:rsidRPr="00CC6EEF" w:rsidRDefault="00912C61" w:rsidP="008E4C18">
            <w:pPr>
              <w:spacing w:before="0" w:after="0" w:line="240" w:lineRule="auto"/>
              <w:jc w:val="center"/>
              <w:rPr>
                <w:sz w:val="22"/>
              </w:rPr>
            </w:pPr>
            <w:r w:rsidRPr="00CC6EEF">
              <w:rPr>
                <w:sz w:val="22"/>
              </w:rPr>
              <w:t>UZP</w:t>
            </w:r>
          </w:p>
        </w:tc>
        <w:tc>
          <w:tcPr>
            <w:tcW w:w="992" w:type="dxa"/>
            <w:tcBorders>
              <w:top w:val="single" w:sz="4" w:space="0" w:color="auto"/>
              <w:left w:val="nil"/>
              <w:bottom w:val="single" w:sz="4" w:space="0" w:color="auto"/>
              <w:right w:val="single" w:sz="4" w:space="0" w:color="auto"/>
            </w:tcBorders>
            <w:shd w:val="clear" w:color="auto" w:fill="auto"/>
            <w:vAlign w:val="center"/>
          </w:tcPr>
          <w:p w14:paraId="14062117" w14:textId="14604CA1" w:rsidR="00912C61" w:rsidRPr="00CC6EEF" w:rsidRDefault="00912C61" w:rsidP="008E4C18">
            <w:pPr>
              <w:spacing w:before="0" w:after="0" w:line="240" w:lineRule="auto"/>
              <w:jc w:val="right"/>
              <w:rPr>
                <w:sz w:val="22"/>
              </w:rPr>
            </w:pPr>
            <w:r w:rsidRPr="00CC6EEF">
              <w:rPr>
                <w:sz w:val="22"/>
              </w:rPr>
              <w:t>1,65%</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A301F9C" w14:textId="4D687C7A" w:rsidR="00912C61" w:rsidRPr="00CC6EEF" w:rsidRDefault="00912C61" w:rsidP="003E467C">
            <w:pPr>
              <w:spacing w:before="0" w:after="0" w:line="240" w:lineRule="auto"/>
              <w:jc w:val="right"/>
              <w:rPr>
                <w:sz w:val="22"/>
              </w:rPr>
            </w:pPr>
            <w:r>
              <w:rPr>
                <w:sz w:val="22"/>
              </w:rPr>
              <w:t>1,64</w:t>
            </w:r>
            <w:r w:rsidRPr="00CC6EEF">
              <w:rPr>
                <w:sz w:val="22"/>
              </w:rPr>
              <w:t>%</w:t>
            </w:r>
          </w:p>
        </w:tc>
        <w:tc>
          <w:tcPr>
            <w:tcW w:w="851" w:type="dxa"/>
            <w:tcBorders>
              <w:top w:val="single" w:sz="4" w:space="0" w:color="auto"/>
              <w:left w:val="nil"/>
              <w:bottom w:val="single" w:sz="4" w:space="0" w:color="auto"/>
              <w:right w:val="nil"/>
            </w:tcBorders>
            <w:shd w:val="clear" w:color="auto" w:fill="auto"/>
            <w:noWrap/>
            <w:vAlign w:val="center"/>
          </w:tcPr>
          <w:p w14:paraId="33397C9D" w14:textId="3C7C32CE" w:rsidR="00912C61" w:rsidRPr="00CC6EEF" w:rsidRDefault="00912C61" w:rsidP="00A734F9">
            <w:pPr>
              <w:spacing w:before="0" w:after="0" w:line="240" w:lineRule="auto"/>
              <w:jc w:val="right"/>
              <w:rPr>
                <w:sz w:val="22"/>
              </w:rPr>
            </w:pPr>
            <w:r>
              <w:rPr>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6E5DD0" w14:textId="03B5E48D" w:rsidR="00912C61" w:rsidRPr="00CC6EEF" w:rsidRDefault="00912C61" w:rsidP="008E4C18">
            <w:pPr>
              <w:spacing w:before="0" w:after="0" w:line="240" w:lineRule="auto"/>
              <w:jc w:val="right"/>
              <w:rPr>
                <w:sz w:val="22"/>
              </w:rPr>
            </w:pPr>
            <w:r w:rsidRPr="00CC6EEF">
              <w:rPr>
                <w:sz w:val="22"/>
              </w:rPr>
              <w:t>5%</w:t>
            </w:r>
          </w:p>
        </w:tc>
      </w:tr>
      <w:tr w:rsidR="00912C61" w:rsidRPr="00CC6EEF" w14:paraId="07F65184" w14:textId="77777777" w:rsidTr="008E4C18">
        <w:trPr>
          <w:trHeight w:val="1125"/>
        </w:trPr>
        <w:tc>
          <w:tcPr>
            <w:tcW w:w="846" w:type="dxa"/>
            <w:vMerge/>
            <w:tcBorders>
              <w:left w:val="single" w:sz="4" w:space="0" w:color="auto"/>
              <w:bottom w:val="single" w:sz="4" w:space="0" w:color="auto"/>
              <w:right w:val="single" w:sz="4" w:space="0" w:color="auto"/>
            </w:tcBorders>
            <w:shd w:val="clear" w:color="auto" w:fill="auto"/>
            <w:noWrap/>
            <w:textDirection w:val="btLr"/>
            <w:vAlign w:val="center"/>
          </w:tcPr>
          <w:p w14:paraId="3CC0A2FE" w14:textId="77777777" w:rsidR="00912C61" w:rsidRPr="003B3662" w:rsidRDefault="00912C61" w:rsidP="008E4C18">
            <w:pPr>
              <w:spacing w:before="0" w:after="0" w:line="240" w:lineRule="auto"/>
              <w:jc w:val="center"/>
              <w:rPr>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539AE02" w14:textId="740DB549" w:rsidR="00912C61" w:rsidRPr="00CC6EEF" w:rsidRDefault="00912C61" w:rsidP="00912C61">
            <w:pPr>
              <w:spacing w:before="0" w:after="0" w:line="240" w:lineRule="auto"/>
              <w:jc w:val="left"/>
              <w:rPr>
                <w:sz w:val="22"/>
              </w:rPr>
            </w:pPr>
            <w:r w:rsidRPr="00CC6EEF">
              <w:rPr>
                <w:sz w:val="22"/>
              </w:rPr>
              <w:t xml:space="preserve">Liczba OWES współpracujących z LGD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D5645C" w14:textId="0AB1D149" w:rsidR="00912C61" w:rsidRPr="00CC6EEF" w:rsidRDefault="00912C61" w:rsidP="008E4C18">
            <w:pPr>
              <w:spacing w:before="0" w:after="0" w:line="240" w:lineRule="auto"/>
              <w:jc w:val="center"/>
              <w:rPr>
                <w:sz w:val="22"/>
              </w:rPr>
            </w:pPr>
            <w:r w:rsidRPr="00CC6EEF">
              <w:rPr>
                <w:sz w:val="22"/>
              </w:rPr>
              <w:t>ROPS</w:t>
            </w:r>
          </w:p>
        </w:tc>
        <w:tc>
          <w:tcPr>
            <w:tcW w:w="992" w:type="dxa"/>
            <w:tcBorders>
              <w:top w:val="single" w:sz="4" w:space="0" w:color="auto"/>
              <w:left w:val="nil"/>
              <w:bottom w:val="single" w:sz="4" w:space="0" w:color="auto"/>
              <w:right w:val="single" w:sz="4" w:space="0" w:color="auto"/>
            </w:tcBorders>
            <w:shd w:val="clear" w:color="auto" w:fill="auto"/>
            <w:vAlign w:val="center"/>
          </w:tcPr>
          <w:p w14:paraId="2577EAE6" w14:textId="44DCA633" w:rsidR="00912C61" w:rsidRPr="00CC6EEF" w:rsidRDefault="00912C61" w:rsidP="008E4C18">
            <w:pPr>
              <w:spacing w:before="0" w:after="0" w:line="240" w:lineRule="auto"/>
              <w:jc w:val="right"/>
              <w:rPr>
                <w:sz w:val="22"/>
              </w:rPr>
            </w:pPr>
            <w:r w:rsidRPr="00CC6EEF">
              <w:rPr>
                <w:sz w:val="22"/>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47B4C5B" w14:textId="5FE0C0E7" w:rsidR="00912C61" w:rsidRPr="00CC6EEF" w:rsidRDefault="00912C61" w:rsidP="003E467C">
            <w:pPr>
              <w:spacing w:before="0" w:after="0" w:line="240" w:lineRule="auto"/>
              <w:jc w:val="right"/>
              <w:rPr>
                <w:sz w:val="22"/>
              </w:rPr>
            </w:pPr>
            <w:r w:rsidRPr="00CC6EEF">
              <w:rPr>
                <w:sz w:val="22"/>
              </w:rPr>
              <w:t>bd</w:t>
            </w:r>
          </w:p>
        </w:tc>
        <w:tc>
          <w:tcPr>
            <w:tcW w:w="851" w:type="dxa"/>
            <w:tcBorders>
              <w:top w:val="single" w:sz="4" w:space="0" w:color="auto"/>
              <w:left w:val="nil"/>
              <w:bottom w:val="single" w:sz="4" w:space="0" w:color="auto"/>
              <w:right w:val="nil"/>
            </w:tcBorders>
            <w:shd w:val="clear" w:color="auto" w:fill="auto"/>
            <w:noWrap/>
            <w:vAlign w:val="center"/>
          </w:tcPr>
          <w:p w14:paraId="092CE786" w14:textId="4C55379B" w:rsidR="00912C61" w:rsidRPr="00CC6EEF" w:rsidRDefault="00912C61" w:rsidP="003E467C">
            <w:pPr>
              <w:spacing w:before="0" w:after="0" w:line="240" w:lineRule="auto"/>
              <w:jc w:val="right"/>
              <w:rPr>
                <w:sz w:val="22"/>
              </w:rPr>
            </w:pPr>
            <w:r w:rsidRPr="00CC6EEF">
              <w:rPr>
                <w:sz w:val="22"/>
              </w:rPr>
              <w:t>bd</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AB674" w14:textId="7C431F67" w:rsidR="00912C61" w:rsidRPr="00CC6EEF" w:rsidRDefault="00912C61" w:rsidP="008E4C18">
            <w:pPr>
              <w:spacing w:before="0" w:after="0" w:line="240" w:lineRule="auto"/>
              <w:jc w:val="right"/>
              <w:rPr>
                <w:sz w:val="22"/>
              </w:rPr>
            </w:pPr>
            <w:r w:rsidRPr="00CC6EEF">
              <w:rPr>
                <w:sz w:val="22"/>
              </w:rPr>
              <w:t>60</w:t>
            </w:r>
          </w:p>
        </w:tc>
      </w:tr>
      <w:tr w:rsidR="00912C61" w:rsidRPr="00CC6EEF" w14:paraId="395162D8" w14:textId="77777777" w:rsidTr="008E4C18">
        <w:trPr>
          <w:trHeight w:val="630"/>
        </w:trPr>
        <w:tc>
          <w:tcPr>
            <w:tcW w:w="846"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D32EE07" w14:textId="1030EE66" w:rsidR="00912C61" w:rsidRPr="008E4C18" w:rsidRDefault="00820677" w:rsidP="008E4C18">
            <w:pPr>
              <w:spacing w:before="0" w:after="0" w:line="240" w:lineRule="auto"/>
              <w:ind w:left="113" w:right="113"/>
              <w:jc w:val="center"/>
              <w:rPr>
                <w:rFonts w:ascii="Calibri" w:hAnsi="Calibri"/>
                <w:color w:val="000000"/>
                <w:sz w:val="22"/>
                <w:szCs w:val="22"/>
              </w:rPr>
            </w:pPr>
            <w:r w:rsidRPr="008E4C18">
              <w:rPr>
                <w:sz w:val="22"/>
              </w:rPr>
              <w:t>SOLIDARNY RYNEK PRACY</w:t>
            </w:r>
          </w:p>
          <w:p w14:paraId="4AFAEB41" w14:textId="77777777" w:rsidR="00912C61" w:rsidRPr="003B3662" w:rsidRDefault="00912C61" w:rsidP="008E4C18">
            <w:pPr>
              <w:spacing w:before="0" w:after="0" w:line="240" w:lineRule="auto"/>
              <w:jc w:val="center"/>
              <w:rPr>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71FFAF3" w14:textId="45E24527" w:rsidR="00912C61" w:rsidRPr="00CC6EEF" w:rsidRDefault="00912C61" w:rsidP="00912C61">
            <w:pPr>
              <w:spacing w:before="0" w:after="0" w:line="240" w:lineRule="auto"/>
              <w:jc w:val="left"/>
              <w:rPr>
                <w:sz w:val="22"/>
              </w:rPr>
            </w:pPr>
            <w:r w:rsidRPr="00CC6EEF">
              <w:rPr>
                <w:sz w:val="22"/>
              </w:rPr>
              <w:t>Do 2023 r. powstanie 35 tys. nowych, wysokiej jakości miejsc pracy w przedsiębiorstwach społecznych dla osób zagrożonych wykluczeniem społecznym.</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0EB0A0E" w14:textId="62B69C75" w:rsidR="00912C61" w:rsidRPr="00CC6EEF" w:rsidRDefault="00912C61" w:rsidP="008E4C18">
            <w:pPr>
              <w:spacing w:before="0" w:after="0" w:line="240" w:lineRule="auto"/>
              <w:jc w:val="center"/>
              <w:rPr>
                <w:sz w:val="22"/>
              </w:rPr>
            </w:pPr>
            <w:r w:rsidRPr="00CC6EEF">
              <w:rPr>
                <w:sz w:val="22"/>
              </w:rPr>
              <w:t>MRiPS</w:t>
            </w:r>
          </w:p>
        </w:tc>
        <w:tc>
          <w:tcPr>
            <w:tcW w:w="992" w:type="dxa"/>
            <w:tcBorders>
              <w:top w:val="single" w:sz="4" w:space="0" w:color="auto"/>
              <w:left w:val="nil"/>
              <w:bottom w:val="single" w:sz="4" w:space="0" w:color="auto"/>
              <w:right w:val="single" w:sz="4" w:space="0" w:color="auto"/>
            </w:tcBorders>
            <w:shd w:val="clear" w:color="auto" w:fill="auto"/>
            <w:vAlign w:val="center"/>
          </w:tcPr>
          <w:p w14:paraId="13ED8365" w14:textId="209D35B7" w:rsidR="00912C61" w:rsidRPr="00CC6EEF" w:rsidRDefault="00912C61" w:rsidP="008E4C18">
            <w:pPr>
              <w:spacing w:before="0" w:after="0" w:line="240" w:lineRule="auto"/>
              <w:jc w:val="right"/>
              <w:rPr>
                <w:sz w:val="22"/>
              </w:rPr>
            </w:pPr>
            <w:r w:rsidRPr="00CC6EEF">
              <w:rPr>
                <w:sz w:val="22"/>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9D67809" w14:textId="4A227AA8" w:rsidR="00912C61" w:rsidRPr="00CC6EEF" w:rsidRDefault="00912C61" w:rsidP="003E467C">
            <w:pPr>
              <w:spacing w:before="0" w:after="0" w:line="240" w:lineRule="auto"/>
              <w:jc w:val="right"/>
              <w:rPr>
                <w:sz w:val="22"/>
              </w:rPr>
            </w:pPr>
            <w:r w:rsidRPr="00CC6EEF">
              <w:rPr>
                <w:sz w:val="22"/>
              </w:rPr>
              <w:t>9016</w:t>
            </w:r>
          </w:p>
        </w:tc>
        <w:tc>
          <w:tcPr>
            <w:tcW w:w="851" w:type="dxa"/>
            <w:tcBorders>
              <w:top w:val="single" w:sz="4" w:space="0" w:color="auto"/>
              <w:left w:val="nil"/>
              <w:bottom w:val="single" w:sz="4" w:space="0" w:color="auto"/>
              <w:right w:val="nil"/>
            </w:tcBorders>
            <w:shd w:val="clear" w:color="auto" w:fill="auto"/>
            <w:noWrap/>
            <w:vAlign w:val="center"/>
          </w:tcPr>
          <w:p w14:paraId="53C7A98A" w14:textId="27C85C52" w:rsidR="00912C61" w:rsidRPr="00CC6EEF" w:rsidRDefault="00912C61" w:rsidP="00A734F9">
            <w:pPr>
              <w:spacing w:before="0" w:after="0" w:line="240" w:lineRule="auto"/>
              <w:jc w:val="right"/>
              <w:rPr>
                <w:sz w:val="22"/>
              </w:rPr>
            </w:pPr>
            <w:r w:rsidRPr="00CC6EEF">
              <w:rPr>
                <w:sz w:val="22"/>
              </w:rPr>
              <w:t>11402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FFCC8" w14:textId="4C8A6EBC" w:rsidR="00912C61" w:rsidRPr="00CC6EEF" w:rsidRDefault="00912C61" w:rsidP="008E4C18">
            <w:pPr>
              <w:spacing w:before="0" w:after="0" w:line="240" w:lineRule="auto"/>
              <w:jc w:val="right"/>
              <w:rPr>
                <w:sz w:val="22"/>
              </w:rPr>
            </w:pPr>
            <w:r w:rsidRPr="00CC6EEF">
              <w:rPr>
                <w:sz w:val="22"/>
              </w:rPr>
              <w:t>35 tys.</w:t>
            </w:r>
          </w:p>
        </w:tc>
      </w:tr>
      <w:tr w:rsidR="00912C61" w:rsidRPr="00CC6EEF" w14:paraId="1C6A0D10" w14:textId="77777777" w:rsidTr="008E4C18">
        <w:trPr>
          <w:trHeight w:val="630"/>
        </w:trPr>
        <w:tc>
          <w:tcPr>
            <w:tcW w:w="846" w:type="dxa"/>
            <w:vMerge/>
            <w:tcBorders>
              <w:left w:val="single" w:sz="4" w:space="0" w:color="auto"/>
              <w:right w:val="single" w:sz="4" w:space="0" w:color="auto"/>
            </w:tcBorders>
            <w:shd w:val="clear" w:color="auto" w:fill="auto"/>
            <w:noWrap/>
            <w:textDirection w:val="btLr"/>
            <w:vAlign w:val="center"/>
          </w:tcPr>
          <w:p w14:paraId="5507B0DA" w14:textId="77777777" w:rsidR="00912C61" w:rsidRPr="003B3662" w:rsidRDefault="00912C61" w:rsidP="008E4C18">
            <w:pPr>
              <w:spacing w:before="0" w:after="0" w:line="240" w:lineRule="auto"/>
              <w:jc w:val="center"/>
              <w:rPr>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318708A" w14:textId="75C6FDEE" w:rsidR="00912C61" w:rsidRPr="00CC6EEF" w:rsidRDefault="00912C61" w:rsidP="00912C61">
            <w:pPr>
              <w:spacing w:before="0" w:after="0" w:line="240" w:lineRule="auto"/>
              <w:jc w:val="left"/>
              <w:rPr>
                <w:sz w:val="22"/>
              </w:rPr>
            </w:pPr>
            <w:r w:rsidRPr="00CC6EEF">
              <w:rPr>
                <w:sz w:val="22"/>
              </w:rPr>
              <w:t>Liczba aktywnych jednostek reintegracyjnych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BA233B3" w14:textId="129D2486" w:rsidR="00912C61" w:rsidRPr="00CC6EEF" w:rsidRDefault="00912C61" w:rsidP="008E4C18">
            <w:pPr>
              <w:spacing w:before="0" w:after="0" w:line="240" w:lineRule="auto"/>
              <w:jc w:val="center"/>
              <w:rPr>
                <w:sz w:val="22"/>
              </w:rPr>
            </w:pPr>
            <w:r w:rsidRPr="00CC6EEF">
              <w:rPr>
                <w:sz w:val="22"/>
              </w:rPr>
              <w:t>GUS</w:t>
            </w:r>
          </w:p>
        </w:tc>
        <w:tc>
          <w:tcPr>
            <w:tcW w:w="992" w:type="dxa"/>
            <w:tcBorders>
              <w:top w:val="single" w:sz="4" w:space="0" w:color="auto"/>
              <w:left w:val="nil"/>
              <w:bottom w:val="single" w:sz="4" w:space="0" w:color="auto"/>
              <w:right w:val="single" w:sz="4" w:space="0" w:color="auto"/>
            </w:tcBorders>
            <w:shd w:val="clear" w:color="auto" w:fill="auto"/>
            <w:vAlign w:val="center"/>
          </w:tcPr>
          <w:p w14:paraId="18A64481" w14:textId="5AED48E1" w:rsidR="00912C61" w:rsidRPr="00CC6EEF" w:rsidRDefault="00912C61" w:rsidP="008E4C18">
            <w:pPr>
              <w:spacing w:before="0" w:after="0" w:line="240" w:lineRule="auto"/>
              <w:jc w:val="right"/>
              <w:rPr>
                <w:sz w:val="22"/>
              </w:rPr>
            </w:pPr>
            <w:r w:rsidRPr="00CC6EEF">
              <w:rPr>
                <w:sz w:val="22"/>
              </w:rPr>
              <w:t>1,2 tys.</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D9EC0AF" w14:textId="5C11C4F7" w:rsidR="00912C61" w:rsidRPr="00CC6EEF" w:rsidRDefault="00912C61" w:rsidP="003E467C">
            <w:pPr>
              <w:spacing w:before="0" w:after="0" w:line="240" w:lineRule="auto"/>
              <w:jc w:val="right"/>
              <w:rPr>
                <w:sz w:val="22"/>
              </w:rPr>
            </w:pPr>
            <w:r w:rsidRPr="00CC6EEF">
              <w:rPr>
                <w:sz w:val="22"/>
              </w:rPr>
              <w:t>1289</w:t>
            </w:r>
          </w:p>
        </w:tc>
        <w:tc>
          <w:tcPr>
            <w:tcW w:w="851" w:type="dxa"/>
            <w:tcBorders>
              <w:top w:val="single" w:sz="4" w:space="0" w:color="auto"/>
              <w:left w:val="nil"/>
              <w:bottom w:val="single" w:sz="4" w:space="0" w:color="auto"/>
              <w:right w:val="nil"/>
            </w:tcBorders>
            <w:shd w:val="clear" w:color="auto" w:fill="auto"/>
            <w:noWrap/>
            <w:vAlign w:val="center"/>
          </w:tcPr>
          <w:p w14:paraId="0E52DFC8" w14:textId="4EE8CD3A" w:rsidR="00912C61" w:rsidRPr="00CC6EEF" w:rsidRDefault="00912C61" w:rsidP="00A734F9">
            <w:pPr>
              <w:spacing w:before="0" w:after="0" w:line="240" w:lineRule="auto"/>
              <w:jc w:val="right"/>
              <w:rPr>
                <w:sz w:val="22"/>
              </w:rPr>
            </w:pPr>
            <w:r>
              <w:rPr>
                <w:sz w:val="22"/>
              </w:rPr>
              <w:t>1283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5FA5D8" w14:textId="08FC6576" w:rsidR="00912C61" w:rsidRPr="00CC6EEF" w:rsidRDefault="00912C61" w:rsidP="008E4C18">
            <w:pPr>
              <w:spacing w:before="0" w:after="0" w:line="240" w:lineRule="auto"/>
              <w:jc w:val="right"/>
              <w:rPr>
                <w:sz w:val="22"/>
              </w:rPr>
            </w:pPr>
            <w:r w:rsidRPr="00CC6EEF">
              <w:rPr>
                <w:sz w:val="22"/>
              </w:rPr>
              <w:t>1,5 tys.</w:t>
            </w:r>
          </w:p>
        </w:tc>
      </w:tr>
      <w:tr w:rsidR="00912C61" w:rsidRPr="00CC6EEF" w14:paraId="31C87D35" w14:textId="77777777" w:rsidTr="008E4C18">
        <w:trPr>
          <w:trHeight w:val="630"/>
        </w:trPr>
        <w:tc>
          <w:tcPr>
            <w:tcW w:w="846" w:type="dxa"/>
            <w:vMerge/>
            <w:tcBorders>
              <w:left w:val="single" w:sz="4" w:space="0" w:color="auto"/>
              <w:right w:val="single" w:sz="4" w:space="0" w:color="auto"/>
            </w:tcBorders>
            <w:shd w:val="clear" w:color="auto" w:fill="auto"/>
            <w:noWrap/>
            <w:textDirection w:val="btLr"/>
            <w:vAlign w:val="center"/>
          </w:tcPr>
          <w:p w14:paraId="751ABBDD" w14:textId="77777777" w:rsidR="00912C61" w:rsidRPr="003B3662" w:rsidRDefault="00912C61" w:rsidP="008E4C18">
            <w:pPr>
              <w:spacing w:before="0" w:after="0" w:line="240" w:lineRule="auto"/>
              <w:jc w:val="center"/>
              <w:rPr>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DA5F6F0" w14:textId="55CD1A4F" w:rsidR="00912C61" w:rsidRPr="00CC6EEF" w:rsidRDefault="00912C61" w:rsidP="00912C61">
            <w:pPr>
              <w:spacing w:before="0" w:after="0" w:line="240" w:lineRule="auto"/>
              <w:jc w:val="left"/>
              <w:rPr>
                <w:sz w:val="22"/>
              </w:rPr>
            </w:pPr>
            <w:r w:rsidRPr="00CC6EEF">
              <w:rPr>
                <w:sz w:val="22"/>
              </w:rPr>
              <w:t>Liczba osób niepełnosprawnych świadczących pracę na podstawie umowy o pracę w sektorze ekonomii społecznej</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2FF0D2A" w14:textId="318EF15D" w:rsidR="00912C61" w:rsidRPr="00CC6EEF" w:rsidRDefault="00912C61" w:rsidP="008E4C18">
            <w:pPr>
              <w:spacing w:before="0" w:after="0" w:line="240" w:lineRule="auto"/>
              <w:jc w:val="center"/>
              <w:rPr>
                <w:sz w:val="22"/>
              </w:rPr>
            </w:pPr>
            <w:r w:rsidRPr="00CC6EEF">
              <w:rPr>
                <w:sz w:val="22"/>
              </w:rPr>
              <w:t>GUS</w:t>
            </w:r>
          </w:p>
        </w:tc>
        <w:tc>
          <w:tcPr>
            <w:tcW w:w="992" w:type="dxa"/>
            <w:tcBorders>
              <w:top w:val="single" w:sz="4" w:space="0" w:color="auto"/>
              <w:left w:val="nil"/>
              <w:bottom w:val="single" w:sz="4" w:space="0" w:color="auto"/>
              <w:right w:val="single" w:sz="4" w:space="0" w:color="auto"/>
            </w:tcBorders>
            <w:shd w:val="clear" w:color="auto" w:fill="auto"/>
            <w:vAlign w:val="center"/>
          </w:tcPr>
          <w:p w14:paraId="0DA8ABAC" w14:textId="515D2CCC" w:rsidR="00912C61" w:rsidRPr="00CC6EEF" w:rsidRDefault="00912C61" w:rsidP="008E4C18">
            <w:pPr>
              <w:spacing w:before="0" w:after="0" w:line="240" w:lineRule="auto"/>
              <w:jc w:val="right"/>
              <w:rPr>
                <w:sz w:val="22"/>
              </w:rPr>
            </w:pPr>
            <w:r w:rsidRPr="00CC6EEF">
              <w:rPr>
                <w:sz w:val="22"/>
              </w:rPr>
              <w:t>145 tys.</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ACEADCC" w14:textId="7E8C7F2C" w:rsidR="00912C61" w:rsidRPr="00CC6EEF" w:rsidRDefault="00912C61" w:rsidP="003E467C">
            <w:pPr>
              <w:spacing w:before="0" w:after="0" w:line="240" w:lineRule="auto"/>
              <w:jc w:val="right"/>
              <w:rPr>
                <w:sz w:val="22"/>
              </w:rPr>
            </w:pPr>
            <w:r w:rsidRPr="00CC6EEF">
              <w:rPr>
                <w:sz w:val="22"/>
              </w:rPr>
              <w:t>bd</w:t>
            </w:r>
          </w:p>
        </w:tc>
        <w:tc>
          <w:tcPr>
            <w:tcW w:w="851" w:type="dxa"/>
            <w:tcBorders>
              <w:top w:val="single" w:sz="4" w:space="0" w:color="auto"/>
              <w:left w:val="nil"/>
              <w:bottom w:val="single" w:sz="4" w:space="0" w:color="auto"/>
              <w:right w:val="nil"/>
            </w:tcBorders>
            <w:shd w:val="clear" w:color="auto" w:fill="auto"/>
            <w:noWrap/>
            <w:vAlign w:val="center"/>
          </w:tcPr>
          <w:p w14:paraId="05EE1A18" w14:textId="6E789ABF" w:rsidR="00912C61" w:rsidRPr="00CC6EEF" w:rsidRDefault="00993315" w:rsidP="00A734F9">
            <w:pPr>
              <w:spacing w:before="0" w:after="0" w:line="240" w:lineRule="auto"/>
              <w:jc w:val="right"/>
              <w:rPr>
                <w:sz w:val="22"/>
              </w:rPr>
            </w:pPr>
            <w:r>
              <w:rPr>
                <w:sz w:val="22"/>
              </w:rPr>
              <w:t>117 tys.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BB9ED" w14:textId="3161CBC6" w:rsidR="00912C61" w:rsidRPr="00CC6EEF" w:rsidRDefault="00912C61" w:rsidP="008E4C18">
            <w:pPr>
              <w:spacing w:before="0" w:after="0" w:line="240" w:lineRule="auto"/>
              <w:jc w:val="right"/>
              <w:rPr>
                <w:sz w:val="22"/>
              </w:rPr>
            </w:pPr>
            <w:r w:rsidRPr="00CC6EEF">
              <w:rPr>
                <w:sz w:val="22"/>
              </w:rPr>
              <w:t>160 tys.</w:t>
            </w:r>
          </w:p>
        </w:tc>
      </w:tr>
      <w:tr w:rsidR="00912C61" w:rsidRPr="00CC6EEF" w14:paraId="39847D19" w14:textId="77777777" w:rsidTr="008E4C18">
        <w:trPr>
          <w:trHeight w:val="868"/>
        </w:trPr>
        <w:tc>
          <w:tcPr>
            <w:tcW w:w="846" w:type="dxa"/>
            <w:vMerge/>
            <w:tcBorders>
              <w:left w:val="single" w:sz="4" w:space="0" w:color="auto"/>
              <w:bottom w:val="single" w:sz="4" w:space="0" w:color="auto"/>
              <w:right w:val="single" w:sz="4" w:space="0" w:color="auto"/>
            </w:tcBorders>
            <w:shd w:val="clear" w:color="auto" w:fill="auto"/>
            <w:noWrap/>
            <w:textDirection w:val="btLr"/>
            <w:vAlign w:val="center"/>
          </w:tcPr>
          <w:p w14:paraId="5CC6386A" w14:textId="77777777" w:rsidR="00912C61" w:rsidRPr="003B3662" w:rsidRDefault="00912C61" w:rsidP="008E4C18">
            <w:pPr>
              <w:spacing w:before="0" w:after="0" w:line="240" w:lineRule="auto"/>
              <w:jc w:val="center"/>
              <w:rPr>
                <w:sz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B6F27D4" w14:textId="0FD33A48" w:rsidR="00912C61" w:rsidRPr="00CC6EEF" w:rsidRDefault="00912C61" w:rsidP="00912C61">
            <w:pPr>
              <w:spacing w:before="0" w:after="0" w:line="240" w:lineRule="auto"/>
              <w:jc w:val="left"/>
              <w:rPr>
                <w:sz w:val="22"/>
              </w:rPr>
            </w:pPr>
            <w:r w:rsidRPr="00CC6EEF">
              <w:rPr>
                <w:sz w:val="22"/>
              </w:rPr>
              <w:t>Liczba aktywnych przedsiębiorstw społecznych</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257CA61" w14:textId="53CE379A" w:rsidR="00912C61" w:rsidRPr="00CC6EEF" w:rsidRDefault="00912C61" w:rsidP="008E4C18">
            <w:pPr>
              <w:spacing w:before="0" w:after="0" w:line="240" w:lineRule="auto"/>
              <w:jc w:val="center"/>
              <w:rPr>
                <w:sz w:val="22"/>
              </w:rPr>
            </w:pPr>
            <w:r w:rsidRPr="00CC6EEF">
              <w:rPr>
                <w:sz w:val="22"/>
              </w:rPr>
              <w:t>MRiPS</w:t>
            </w:r>
          </w:p>
        </w:tc>
        <w:tc>
          <w:tcPr>
            <w:tcW w:w="992" w:type="dxa"/>
            <w:tcBorders>
              <w:top w:val="single" w:sz="4" w:space="0" w:color="auto"/>
              <w:left w:val="nil"/>
              <w:bottom w:val="single" w:sz="4" w:space="0" w:color="auto"/>
              <w:right w:val="single" w:sz="4" w:space="0" w:color="auto"/>
            </w:tcBorders>
            <w:shd w:val="clear" w:color="auto" w:fill="auto"/>
            <w:vAlign w:val="center"/>
          </w:tcPr>
          <w:p w14:paraId="6CFBC753" w14:textId="15F413DC" w:rsidR="00912C61" w:rsidRPr="00CC6EEF" w:rsidRDefault="00912C61" w:rsidP="008E4C18">
            <w:pPr>
              <w:spacing w:before="0" w:after="0" w:line="240" w:lineRule="auto"/>
              <w:jc w:val="right"/>
              <w:rPr>
                <w:sz w:val="22"/>
              </w:rPr>
            </w:pPr>
            <w:r w:rsidRPr="00CC6EEF">
              <w:rPr>
                <w:sz w:val="22"/>
              </w:rPr>
              <w:t>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21A9E10" w14:textId="4FAA9F0F" w:rsidR="00912C61" w:rsidRPr="00CC6EEF" w:rsidRDefault="00912C61" w:rsidP="003E467C">
            <w:pPr>
              <w:spacing w:before="0" w:after="0" w:line="240" w:lineRule="auto"/>
              <w:jc w:val="right"/>
              <w:rPr>
                <w:sz w:val="22"/>
              </w:rPr>
            </w:pPr>
            <w:r w:rsidRPr="00CC6EEF">
              <w:rPr>
                <w:sz w:val="22"/>
              </w:rPr>
              <w:t>910</w:t>
            </w:r>
          </w:p>
        </w:tc>
        <w:tc>
          <w:tcPr>
            <w:tcW w:w="851" w:type="dxa"/>
            <w:tcBorders>
              <w:top w:val="single" w:sz="4" w:space="0" w:color="auto"/>
              <w:left w:val="nil"/>
              <w:bottom w:val="single" w:sz="4" w:space="0" w:color="auto"/>
              <w:right w:val="nil"/>
            </w:tcBorders>
            <w:shd w:val="clear" w:color="auto" w:fill="auto"/>
            <w:noWrap/>
            <w:vAlign w:val="center"/>
          </w:tcPr>
          <w:p w14:paraId="222E764D" w14:textId="5FA4EEDE" w:rsidR="00912C61" w:rsidRPr="00CC6EEF" w:rsidRDefault="00912C61" w:rsidP="00A734F9">
            <w:pPr>
              <w:spacing w:before="0" w:after="0" w:line="240" w:lineRule="auto"/>
              <w:jc w:val="right"/>
              <w:rPr>
                <w:sz w:val="22"/>
              </w:rPr>
            </w:pPr>
            <w:r w:rsidRPr="00CC6EEF">
              <w:rPr>
                <w:sz w:val="22"/>
              </w:rPr>
              <w:t>1419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7D1B12" w14:textId="556CB47B" w:rsidR="00912C61" w:rsidRPr="00CC6EEF" w:rsidRDefault="00912C61" w:rsidP="008E4C18">
            <w:pPr>
              <w:spacing w:before="0" w:after="0" w:line="240" w:lineRule="auto"/>
              <w:jc w:val="right"/>
              <w:rPr>
                <w:sz w:val="22"/>
              </w:rPr>
            </w:pPr>
            <w:r w:rsidRPr="00CC6EEF">
              <w:rPr>
                <w:sz w:val="22"/>
              </w:rPr>
              <w:t>1,6 tys.</w:t>
            </w:r>
          </w:p>
        </w:tc>
      </w:tr>
      <w:tr w:rsidR="00912C61" w:rsidRPr="00CC6EEF" w14:paraId="654AB011" w14:textId="77777777" w:rsidTr="008E4C18">
        <w:trPr>
          <w:trHeight w:val="1200"/>
        </w:trPr>
        <w:tc>
          <w:tcPr>
            <w:tcW w:w="84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0075623" w14:textId="074FB4FE" w:rsidR="00912C61" w:rsidRPr="008E4C18" w:rsidRDefault="00820677" w:rsidP="008E4C18">
            <w:pPr>
              <w:spacing w:before="0" w:after="0" w:line="240" w:lineRule="auto"/>
              <w:ind w:left="113" w:right="113"/>
              <w:jc w:val="center"/>
              <w:rPr>
                <w:rFonts w:ascii="Calibri" w:hAnsi="Calibri"/>
                <w:color w:val="000000"/>
                <w:sz w:val="22"/>
                <w:szCs w:val="22"/>
              </w:rPr>
            </w:pPr>
            <w:r w:rsidRPr="008E4C18">
              <w:rPr>
                <w:sz w:val="22"/>
              </w:rPr>
              <w:t>KONKURENCYJNA PRZEDSIĘBIORCZOŚĆ SPOŁECZNA</w:t>
            </w:r>
          </w:p>
          <w:p w14:paraId="3FEFE039" w14:textId="4276BB97" w:rsidR="00912C61" w:rsidRPr="008E4C18" w:rsidRDefault="00912C61" w:rsidP="008E4C18">
            <w:pPr>
              <w:spacing w:before="0" w:after="0" w:line="240" w:lineRule="auto"/>
              <w:ind w:left="113" w:right="113"/>
              <w:jc w:val="center"/>
              <w:rPr>
                <w:rFonts w:ascii="Calibri" w:hAnsi="Calibri"/>
                <w:color w:val="000000"/>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7079C824" w14:textId="2F46EA63" w:rsidR="00912C61" w:rsidRPr="00CC6EEF" w:rsidRDefault="00912C61" w:rsidP="00912C61">
            <w:pPr>
              <w:spacing w:before="0" w:after="0" w:line="240" w:lineRule="auto"/>
              <w:jc w:val="left"/>
              <w:rPr>
                <w:rFonts w:ascii="Calibri" w:hAnsi="Calibri"/>
                <w:color w:val="000000"/>
                <w:sz w:val="22"/>
                <w:szCs w:val="22"/>
              </w:rPr>
            </w:pPr>
            <w:r w:rsidRPr="00CC6EEF">
              <w:rPr>
                <w:sz w:val="22"/>
              </w:rPr>
              <w:t>Do 2023 r. liczba podmiotów ekonomii społecznej i solidarnej prowadzących działalność gospodarczą lub odpłatną działalność pożytku publicznego zwiększy się o 5 tys.</w:t>
            </w:r>
          </w:p>
        </w:tc>
        <w:tc>
          <w:tcPr>
            <w:tcW w:w="851" w:type="dxa"/>
            <w:tcBorders>
              <w:top w:val="nil"/>
              <w:left w:val="nil"/>
              <w:bottom w:val="single" w:sz="4" w:space="0" w:color="auto"/>
              <w:right w:val="single" w:sz="4" w:space="0" w:color="auto"/>
            </w:tcBorders>
            <w:shd w:val="clear" w:color="auto" w:fill="auto"/>
            <w:noWrap/>
            <w:vAlign w:val="center"/>
            <w:hideMark/>
          </w:tcPr>
          <w:p w14:paraId="0AFFFA54" w14:textId="1BE6C893" w:rsidR="00912C61" w:rsidRPr="00CC6EEF" w:rsidRDefault="00912C61" w:rsidP="00820677">
            <w:pPr>
              <w:spacing w:before="0" w:after="0" w:line="240" w:lineRule="auto"/>
              <w:jc w:val="center"/>
              <w:rPr>
                <w:rFonts w:ascii="Calibri" w:hAnsi="Calibri"/>
                <w:color w:val="000000"/>
                <w:sz w:val="22"/>
                <w:szCs w:val="22"/>
              </w:rPr>
            </w:pPr>
            <w:r w:rsidRPr="00CC6EEF">
              <w:rPr>
                <w:sz w:val="22"/>
              </w:rPr>
              <w:t>GUS</w:t>
            </w:r>
          </w:p>
        </w:tc>
        <w:tc>
          <w:tcPr>
            <w:tcW w:w="992" w:type="dxa"/>
            <w:tcBorders>
              <w:top w:val="nil"/>
              <w:left w:val="nil"/>
              <w:bottom w:val="single" w:sz="4" w:space="0" w:color="auto"/>
              <w:right w:val="single" w:sz="4" w:space="0" w:color="auto"/>
            </w:tcBorders>
            <w:shd w:val="clear" w:color="auto" w:fill="auto"/>
            <w:noWrap/>
            <w:vAlign w:val="center"/>
            <w:hideMark/>
          </w:tcPr>
          <w:p w14:paraId="193315B3" w14:textId="24A1511B" w:rsidR="00912C61" w:rsidRPr="00CC6EEF" w:rsidRDefault="00912C61" w:rsidP="008E4C18">
            <w:pPr>
              <w:spacing w:before="0" w:after="0" w:line="240" w:lineRule="auto"/>
              <w:jc w:val="right"/>
              <w:rPr>
                <w:rFonts w:ascii="Calibri" w:hAnsi="Calibri"/>
                <w:color w:val="000000"/>
                <w:sz w:val="22"/>
                <w:szCs w:val="22"/>
              </w:rPr>
            </w:pPr>
            <w:r w:rsidRPr="00CC6EEF">
              <w:rPr>
                <w:sz w:val="22"/>
              </w:rPr>
              <w:t>30,2 tys.</w:t>
            </w:r>
          </w:p>
        </w:tc>
        <w:tc>
          <w:tcPr>
            <w:tcW w:w="850" w:type="dxa"/>
            <w:tcBorders>
              <w:top w:val="nil"/>
              <w:left w:val="nil"/>
              <w:bottom w:val="single" w:sz="4" w:space="0" w:color="auto"/>
              <w:right w:val="single" w:sz="4" w:space="0" w:color="auto"/>
            </w:tcBorders>
            <w:shd w:val="clear" w:color="auto" w:fill="auto"/>
            <w:noWrap/>
            <w:vAlign w:val="center"/>
            <w:hideMark/>
          </w:tcPr>
          <w:p w14:paraId="57D43BCF" w14:textId="3827B0BE" w:rsidR="00912C61" w:rsidRPr="00CC6EEF" w:rsidRDefault="00912C61" w:rsidP="008E4C18">
            <w:pPr>
              <w:spacing w:before="0" w:after="0" w:line="240" w:lineRule="auto"/>
              <w:jc w:val="right"/>
              <w:rPr>
                <w:rFonts w:ascii="Calibri" w:hAnsi="Calibri"/>
                <w:b/>
                <w:bCs/>
                <w:color w:val="000000"/>
                <w:sz w:val="22"/>
                <w:szCs w:val="22"/>
              </w:rPr>
            </w:pPr>
            <w:r w:rsidRPr="00CC6EEF">
              <w:rPr>
                <w:sz w:val="22"/>
              </w:rPr>
              <w:t>bd</w:t>
            </w:r>
          </w:p>
        </w:tc>
        <w:tc>
          <w:tcPr>
            <w:tcW w:w="851" w:type="dxa"/>
            <w:tcBorders>
              <w:top w:val="nil"/>
              <w:left w:val="nil"/>
              <w:bottom w:val="single" w:sz="4" w:space="0" w:color="auto"/>
              <w:right w:val="nil"/>
            </w:tcBorders>
            <w:shd w:val="clear" w:color="auto" w:fill="auto"/>
            <w:noWrap/>
            <w:vAlign w:val="center"/>
            <w:hideMark/>
          </w:tcPr>
          <w:p w14:paraId="04074E7E" w14:textId="4FE3A632" w:rsidR="00912C61" w:rsidRPr="00CC6EEF" w:rsidRDefault="00993315" w:rsidP="008E4C18">
            <w:pPr>
              <w:spacing w:before="0" w:after="0" w:line="240" w:lineRule="auto"/>
              <w:jc w:val="right"/>
              <w:rPr>
                <w:rFonts w:ascii="Calibri" w:hAnsi="Calibri"/>
                <w:b/>
                <w:bCs/>
                <w:color w:val="000000"/>
                <w:sz w:val="22"/>
                <w:szCs w:val="22"/>
              </w:rPr>
            </w:pPr>
            <w:r>
              <w:rPr>
                <w:sz w:val="22"/>
              </w:rPr>
              <w:t>27,2 tys.</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5AE688" w14:textId="6910BEDB" w:rsidR="00912C61" w:rsidRPr="00CC6EEF" w:rsidRDefault="00912C61" w:rsidP="008E4C18">
            <w:pPr>
              <w:spacing w:before="0" w:after="0" w:line="240" w:lineRule="auto"/>
              <w:jc w:val="right"/>
              <w:rPr>
                <w:rFonts w:ascii="Calibri" w:hAnsi="Calibri"/>
                <w:color w:val="000000"/>
                <w:sz w:val="22"/>
                <w:szCs w:val="22"/>
              </w:rPr>
            </w:pPr>
            <w:r w:rsidRPr="00CC6EEF">
              <w:rPr>
                <w:sz w:val="22"/>
              </w:rPr>
              <w:t>35,2 tys.</w:t>
            </w:r>
          </w:p>
        </w:tc>
      </w:tr>
      <w:tr w:rsidR="00912C61" w:rsidRPr="00CC6EEF" w14:paraId="224023E2" w14:textId="77777777" w:rsidTr="008E4C18">
        <w:trPr>
          <w:trHeight w:val="600"/>
        </w:trPr>
        <w:tc>
          <w:tcPr>
            <w:tcW w:w="846" w:type="dxa"/>
            <w:vMerge/>
            <w:tcBorders>
              <w:top w:val="nil"/>
              <w:left w:val="single" w:sz="4" w:space="0" w:color="auto"/>
              <w:bottom w:val="single" w:sz="4" w:space="0" w:color="auto"/>
              <w:right w:val="single" w:sz="4" w:space="0" w:color="auto"/>
            </w:tcBorders>
            <w:textDirection w:val="btLr"/>
            <w:vAlign w:val="center"/>
            <w:hideMark/>
          </w:tcPr>
          <w:p w14:paraId="7D517302" w14:textId="77777777" w:rsidR="00912C61" w:rsidRPr="008E4C18" w:rsidRDefault="00912C61" w:rsidP="008E4C18">
            <w:pPr>
              <w:spacing w:before="0" w:after="0" w:line="240" w:lineRule="auto"/>
              <w:ind w:left="113" w:right="113"/>
              <w:jc w:val="center"/>
              <w:rPr>
                <w:rFonts w:ascii="Calibri" w:hAnsi="Calibri"/>
                <w:color w:val="000000"/>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38B61714" w14:textId="1CB2FE2C" w:rsidR="00912C61" w:rsidRPr="00CC6EEF" w:rsidRDefault="00912C61" w:rsidP="00912C61">
            <w:pPr>
              <w:spacing w:before="0" w:after="0" w:line="240" w:lineRule="auto"/>
              <w:jc w:val="left"/>
              <w:rPr>
                <w:rFonts w:ascii="Calibri" w:hAnsi="Calibri"/>
                <w:color w:val="000000"/>
                <w:sz w:val="22"/>
                <w:szCs w:val="22"/>
              </w:rPr>
            </w:pPr>
            <w:r w:rsidRPr="00CC6EEF">
              <w:rPr>
                <w:sz w:val="22"/>
              </w:rPr>
              <w:t>Udział środków z działalności o charakterze rynkowym w przychodach organizacji pozarządowych.</w:t>
            </w:r>
          </w:p>
        </w:tc>
        <w:tc>
          <w:tcPr>
            <w:tcW w:w="851" w:type="dxa"/>
            <w:tcBorders>
              <w:top w:val="nil"/>
              <w:left w:val="nil"/>
              <w:bottom w:val="single" w:sz="4" w:space="0" w:color="auto"/>
              <w:right w:val="single" w:sz="4" w:space="0" w:color="auto"/>
            </w:tcBorders>
            <w:shd w:val="clear" w:color="auto" w:fill="auto"/>
            <w:noWrap/>
            <w:vAlign w:val="center"/>
            <w:hideMark/>
          </w:tcPr>
          <w:p w14:paraId="3CA01DC7" w14:textId="2937FF57" w:rsidR="00912C61" w:rsidRPr="00CC6EEF" w:rsidRDefault="00912C61" w:rsidP="00820677">
            <w:pPr>
              <w:spacing w:before="0" w:after="0" w:line="240" w:lineRule="auto"/>
              <w:jc w:val="center"/>
              <w:rPr>
                <w:rFonts w:ascii="Calibri" w:hAnsi="Calibri"/>
                <w:color w:val="000000"/>
                <w:sz w:val="22"/>
                <w:szCs w:val="22"/>
              </w:rPr>
            </w:pPr>
            <w:r w:rsidRPr="00CC6EEF">
              <w:rPr>
                <w:sz w:val="22"/>
              </w:rPr>
              <w:t>GUS</w:t>
            </w:r>
          </w:p>
        </w:tc>
        <w:tc>
          <w:tcPr>
            <w:tcW w:w="992" w:type="dxa"/>
            <w:tcBorders>
              <w:top w:val="nil"/>
              <w:left w:val="nil"/>
              <w:bottom w:val="single" w:sz="4" w:space="0" w:color="auto"/>
              <w:right w:val="single" w:sz="4" w:space="0" w:color="auto"/>
            </w:tcBorders>
            <w:shd w:val="clear" w:color="auto" w:fill="auto"/>
            <w:noWrap/>
            <w:vAlign w:val="center"/>
            <w:hideMark/>
          </w:tcPr>
          <w:p w14:paraId="65A32804" w14:textId="57BF1264" w:rsidR="00912C61" w:rsidRPr="00CC6EEF" w:rsidRDefault="00912C61" w:rsidP="008E4C18">
            <w:pPr>
              <w:spacing w:before="0" w:after="0" w:line="240" w:lineRule="auto"/>
              <w:jc w:val="right"/>
              <w:rPr>
                <w:rFonts w:ascii="Calibri" w:hAnsi="Calibri"/>
                <w:color w:val="000000"/>
                <w:sz w:val="22"/>
                <w:szCs w:val="22"/>
              </w:rPr>
            </w:pPr>
            <w:r w:rsidRPr="00CC6EEF">
              <w:rPr>
                <w:sz w:val="22"/>
              </w:rPr>
              <w:t>34%</w:t>
            </w:r>
          </w:p>
        </w:tc>
        <w:tc>
          <w:tcPr>
            <w:tcW w:w="850" w:type="dxa"/>
            <w:tcBorders>
              <w:top w:val="nil"/>
              <w:left w:val="nil"/>
              <w:bottom w:val="single" w:sz="4" w:space="0" w:color="auto"/>
              <w:right w:val="single" w:sz="4" w:space="0" w:color="auto"/>
            </w:tcBorders>
            <w:shd w:val="clear" w:color="auto" w:fill="auto"/>
            <w:noWrap/>
            <w:vAlign w:val="center"/>
            <w:hideMark/>
          </w:tcPr>
          <w:p w14:paraId="3F4321A8" w14:textId="78576DE5" w:rsidR="00912C61" w:rsidRPr="00CC6EEF" w:rsidRDefault="00912C61" w:rsidP="008E4C18">
            <w:pPr>
              <w:spacing w:before="0" w:after="0" w:line="240" w:lineRule="auto"/>
              <w:jc w:val="right"/>
              <w:rPr>
                <w:rFonts w:ascii="Calibri" w:hAnsi="Calibri"/>
                <w:b/>
                <w:bCs/>
                <w:color w:val="000000"/>
                <w:sz w:val="22"/>
                <w:szCs w:val="22"/>
              </w:rPr>
            </w:pPr>
            <w:r w:rsidRPr="00CC6EEF">
              <w:rPr>
                <w:sz w:val="22"/>
              </w:rPr>
              <w:t>bd</w:t>
            </w:r>
          </w:p>
        </w:tc>
        <w:tc>
          <w:tcPr>
            <w:tcW w:w="851" w:type="dxa"/>
            <w:tcBorders>
              <w:top w:val="nil"/>
              <w:left w:val="nil"/>
              <w:bottom w:val="single" w:sz="4" w:space="0" w:color="auto"/>
              <w:right w:val="nil"/>
            </w:tcBorders>
            <w:shd w:val="clear" w:color="auto" w:fill="auto"/>
            <w:noWrap/>
            <w:vAlign w:val="center"/>
            <w:hideMark/>
          </w:tcPr>
          <w:p w14:paraId="0D6EFBB5" w14:textId="1C6A5EED" w:rsidR="00912C61" w:rsidRPr="00CC6EEF" w:rsidRDefault="00993315" w:rsidP="008E4C18">
            <w:pPr>
              <w:spacing w:before="0" w:after="0" w:line="240" w:lineRule="auto"/>
              <w:jc w:val="right"/>
              <w:rPr>
                <w:rFonts w:ascii="Calibri" w:hAnsi="Calibri"/>
                <w:b/>
                <w:bCs/>
                <w:color w:val="000000"/>
                <w:sz w:val="22"/>
                <w:szCs w:val="22"/>
              </w:rPr>
            </w:pPr>
            <w:r>
              <w:rPr>
                <w:sz w:val="22"/>
              </w:rPr>
              <w:t>28%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BB01C7" w14:textId="4B708C60" w:rsidR="00912C61" w:rsidRPr="00CC6EEF" w:rsidRDefault="00912C61" w:rsidP="008E4C18">
            <w:pPr>
              <w:spacing w:before="0" w:after="0" w:line="240" w:lineRule="auto"/>
              <w:jc w:val="right"/>
              <w:rPr>
                <w:rFonts w:ascii="Calibri" w:hAnsi="Calibri"/>
                <w:color w:val="000000"/>
                <w:sz w:val="22"/>
                <w:szCs w:val="22"/>
              </w:rPr>
            </w:pPr>
            <w:r w:rsidRPr="00CC6EEF">
              <w:rPr>
                <w:sz w:val="22"/>
              </w:rPr>
              <w:t>40%</w:t>
            </w:r>
          </w:p>
        </w:tc>
      </w:tr>
      <w:tr w:rsidR="00912C61" w:rsidRPr="00CC6EEF" w14:paraId="32AA1286" w14:textId="77777777" w:rsidTr="008E4C18">
        <w:trPr>
          <w:trHeight w:val="300"/>
        </w:trPr>
        <w:tc>
          <w:tcPr>
            <w:tcW w:w="846" w:type="dxa"/>
            <w:vMerge/>
            <w:tcBorders>
              <w:top w:val="nil"/>
              <w:left w:val="single" w:sz="4" w:space="0" w:color="auto"/>
              <w:bottom w:val="single" w:sz="4" w:space="0" w:color="auto"/>
              <w:right w:val="single" w:sz="4" w:space="0" w:color="auto"/>
            </w:tcBorders>
            <w:textDirection w:val="btLr"/>
            <w:vAlign w:val="center"/>
            <w:hideMark/>
          </w:tcPr>
          <w:p w14:paraId="11AD60DB" w14:textId="77777777" w:rsidR="00912C61" w:rsidRPr="008E4C18" w:rsidRDefault="00912C61" w:rsidP="008E4C18">
            <w:pPr>
              <w:spacing w:before="0" w:after="0" w:line="240" w:lineRule="auto"/>
              <w:ind w:left="113" w:right="113"/>
              <w:jc w:val="center"/>
              <w:rPr>
                <w:rFonts w:ascii="Calibri" w:hAnsi="Calibri"/>
                <w:color w:val="000000"/>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43697D89" w14:textId="46C5E09C" w:rsidR="00912C61" w:rsidRPr="00CC6EEF" w:rsidRDefault="00912C61" w:rsidP="00912C61">
            <w:pPr>
              <w:spacing w:before="0" w:after="0" w:line="240" w:lineRule="auto"/>
              <w:jc w:val="left"/>
              <w:rPr>
                <w:rFonts w:ascii="Calibri" w:hAnsi="Calibri"/>
                <w:color w:val="000000"/>
                <w:sz w:val="22"/>
                <w:szCs w:val="22"/>
              </w:rPr>
            </w:pPr>
            <w:r w:rsidRPr="00CC6EEF">
              <w:rPr>
                <w:sz w:val="22"/>
              </w:rPr>
              <w:t>Wartość preferencyjnych pożyczek udzielonych PES</w:t>
            </w:r>
          </w:p>
        </w:tc>
        <w:tc>
          <w:tcPr>
            <w:tcW w:w="851" w:type="dxa"/>
            <w:tcBorders>
              <w:top w:val="nil"/>
              <w:left w:val="nil"/>
              <w:bottom w:val="single" w:sz="4" w:space="0" w:color="auto"/>
              <w:right w:val="single" w:sz="4" w:space="0" w:color="auto"/>
            </w:tcBorders>
            <w:shd w:val="clear" w:color="auto" w:fill="auto"/>
            <w:noWrap/>
            <w:vAlign w:val="center"/>
            <w:hideMark/>
          </w:tcPr>
          <w:p w14:paraId="4101D1A7" w14:textId="644B71C3" w:rsidR="00912C61" w:rsidRPr="00CC6EEF" w:rsidRDefault="00912C61" w:rsidP="00820677">
            <w:pPr>
              <w:spacing w:before="0" w:after="0" w:line="240" w:lineRule="auto"/>
              <w:jc w:val="center"/>
              <w:rPr>
                <w:rFonts w:ascii="Calibri" w:hAnsi="Calibri"/>
                <w:color w:val="000000"/>
                <w:sz w:val="22"/>
                <w:szCs w:val="22"/>
              </w:rPr>
            </w:pPr>
            <w:r w:rsidRPr="00CC6EEF">
              <w:rPr>
                <w:sz w:val="22"/>
              </w:rPr>
              <w:t>BGK</w:t>
            </w:r>
          </w:p>
        </w:tc>
        <w:tc>
          <w:tcPr>
            <w:tcW w:w="992" w:type="dxa"/>
            <w:tcBorders>
              <w:top w:val="nil"/>
              <w:left w:val="nil"/>
              <w:bottom w:val="single" w:sz="4" w:space="0" w:color="auto"/>
              <w:right w:val="single" w:sz="4" w:space="0" w:color="auto"/>
            </w:tcBorders>
            <w:shd w:val="clear" w:color="auto" w:fill="auto"/>
            <w:noWrap/>
            <w:vAlign w:val="center"/>
            <w:hideMark/>
          </w:tcPr>
          <w:p w14:paraId="7DD4C82F" w14:textId="1EEADAA2" w:rsidR="00912C61" w:rsidRPr="00CC6EEF" w:rsidRDefault="00912C61" w:rsidP="008E4C18">
            <w:pPr>
              <w:spacing w:before="0" w:after="0" w:line="240" w:lineRule="auto"/>
              <w:jc w:val="right"/>
              <w:rPr>
                <w:rFonts w:ascii="Calibri" w:hAnsi="Calibri"/>
                <w:color w:val="000000"/>
                <w:sz w:val="22"/>
                <w:szCs w:val="22"/>
              </w:rPr>
            </w:pPr>
            <w:r w:rsidRPr="00CC6EEF">
              <w:rPr>
                <w:sz w:val="22"/>
              </w:rPr>
              <w:t>39 mln zł</w:t>
            </w:r>
          </w:p>
        </w:tc>
        <w:tc>
          <w:tcPr>
            <w:tcW w:w="850" w:type="dxa"/>
            <w:tcBorders>
              <w:top w:val="nil"/>
              <w:left w:val="nil"/>
              <w:bottom w:val="single" w:sz="4" w:space="0" w:color="auto"/>
              <w:right w:val="single" w:sz="4" w:space="0" w:color="auto"/>
            </w:tcBorders>
            <w:shd w:val="clear" w:color="auto" w:fill="auto"/>
            <w:noWrap/>
            <w:vAlign w:val="center"/>
            <w:hideMark/>
          </w:tcPr>
          <w:p w14:paraId="6710AF14" w14:textId="4429621E" w:rsidR="00912C61" w:rsidRPr="00CC6EEF" w:rsidRDefault="00912C61" w:rsidP="008E4C18">
            <w:pPr>
              <w:spacing w:before="0" w:after="0" w:line="240" w:lineRule="auto"/>
              <w:jc w:val="right"/>
              <w:rPr>
                <w:rFonts w:ascii="Calibri" w:hAnsi="Calibri"/>
                <w:b/>
                <w:bCs/>
                <w:color w:val="000000"/>
                <w:sz w:val="22"/>
                <w:szCs w:val="22"/>
              </w:rPr>
            </w:pPr>
            <w:r w:rsidRPr="00CC6EEF">
              <w:rPr>
                <w:sz w:val="22"/>
              </w:rPr>
              <w:t>91 mln zł</w:t>
            </w:r>
          </w:p>
        </w:tc>
        <w:tc>
          <w:tcPr>
            <w:tcW w:w="851" w:type="dxa"/>
            <w:tcBorders>
              <w:top w:val="nil"/>
              <w:left w:val="nil"/>
              <w:bottom w:val="single" w:sz="4" w:space="0" w:color="auto"/>
              <w:right w:val="nil"/>
            </w:tcBorders>
            <w:shd w:val="clear" w:color="auto" w:fill="auto"/>
            <w:noWrap/>
            <w:vAlign w:val="center"/>
            <w:hideMark/>
          </w:tcPr>
          <w:p w14:paraId="061983C9" w14:textId="34EABC7C" w:rsidR="00912C61" w:rsidRPr="00CC6EEF" w:rsidRDefault="00912C61" w:rsidP="008E4C18">
            <w:pPr>
              <w:spacing w:before="0" w:after="0" w:line="240" w:lineRule="auto"/>
              <w:jc w:val="right"/>
              <w:rPr>
                <w:rFonts w:ascii="Calibri" w:hAnsi="Calibri"/>
                <w:b/>
                <w:bCs/>
                <w:color w:val="000000"/>
                <w:sz w:val="22"/>
                <w:szCs w:val="22"/>
              </w:rPr>
            </w:pPr>
            <w:r w:rsidRPr="00CC6EEF">
              <w:rPr>
                <w:sz w:val="22"/>
              </w:rPr>
              <w:t>bd</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E1709E" w14:textId="3DF8F447" w:rsidR="00912C61" w:rsidRPr="00CC6EEF" w:rsidRDefault="00912C61" w:rsidP="008E4C18">
            <w:pPr>
              <w:spacing w:before="0" w:after="0" w:line="240" w:lineRule="auto"/>
              <w:jc w:val="right"/>
              <w:rPr>
                <w:rFonts w:ascii="Calibri" w:hAnsi="Calibri"/>
                <w:color w:val="000000"/>
                <w:sz w:val="22"/>
                <w:szCs w:val="22"/>
              </w:rPr>
            </w:pPr>
            <w:r w:rsidRPr="00CC6EEF">
              <w:rPr>
                <w:sz w:val="22"/>
              </w:rPr>
              <w:t>159 mln zł</w:t>
            </w:r>
          </w:p>
        </w:tc>
      </w:tr>
      <w:tr w:rsidR="00912C61" w:rsidRPr="00CC6EEF" w14:paraId="5F1820DA" w14:textId="77777777" w:rsidTr="008E4C18">
        <w:trPr>
          <w:trHeight w:val="600"/>
        </w:trPr>
        <w:tc>
          <w:tcPr>
            <w:tcW w:w="846" w:type="dxa"/>
            <w:vMerge/>
            <w:tcBorders>
              <w:top w:val="nil"/>
              <w:left w:val="single" w:sz="4" w:space="0" w:color="auto"/>
              <w:bottom w:val="single" w:sz="4" w:space="0" w:color="auto"/>
              <w:right w:val="single" w:sz="4" w:space="0" w:color="auto"/>
            </w:tcBorders>
            <w:textDirection w:val="btLr"/>
            <w:vAlign w:val="center"/>
            <w:hideMark/>
          </w:tcPr>
          <w:p w14:paraId="41957034" w14:textId="77777777" w:rsidR="00912C61" w:rsidRPr="008E4C18" w:rsidRDefault="00912C61" w:rsidP="008E4C18">
            <w:pPr>
              <w:spacing w:before="0" w:after="0" w:line="240" w:lineRule="auto"/>
              <w:ind w:left="113" w:right="113"/>
              <w:jc w:val="center"/>
              <w:rPr>
                <w:rFonts w:ascii="Calibri" w:hAnsi="Calibri"/>
                <w:color w:val="000000"/>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1CFE4659" w14:textId="6E47877F" w:rsidR="00912C61" w:rsidRPr="00CC6EEF" w:rsidRDefault="00912C61" w:rsidP="00912C61">
            <w:pPr>
              <w:spacing w:before="0" w:after="0" w:line="240" w:lineRule="auto"/>
              <w:jc w:val="left"/>
              <w:rPr>
                <w:rFonts w:ascii="Calibri" w:hAnsi="Calibri"/>
                <w:color w:val="000000"/>
                <w:sz w:val="22"/>
                <w:szCs w:val="22"/>
              </w:rPr>
            </w:pPr>
            <w:r w:rsidRPr="00CC6EEF">
              <w:rPr>
                <w:sz w:val="22"/>
              </w:rPr>
              <w:t>Średnia wartość przychodów podmiotów ekonomii społecznej</w:t>
            </w:r>
          </w:p>
        </w:tc>
        <w:tc>
          <w:tcPr>
            <w:tcW w:w="851" w:type="dxa"/>
            <w:tcBorders>
              <w:top w:val="nil"/>
              <w:left w:val="nil"/>
              <w:bottom w:val="single" w:sz="4" w:space="0" w:color="auto"/>
              <w:right w:val="single" w:sz="4" w:space="0" w:color="auto"/>
            </w:tcBorders>
            <w:shd w:val="clear" w:color="auto" w:fill="auto"/>
            <w:noWrap/>
            <w:vAlign w:val="center"/>
            <w:hideMark/>
          </w:tcPr>
          <w:p w14:paraId="61DD746F" w14:textId="3D5838C8" w:rsidR="00912C61" w:rsidRPr="00CC6EEF" w:rsidRDefault="00912C61" w:rsidP="00820677">
            <w:pPr>
              <w:spacing w:before="0" w:after="0" w:line="240" w:lineRule="auto"/>
              <w:jc w:val="center"/>
              <w:rPr>
                <w:rFonts w:ascii="Calibri" w:hAnsi="Calibri"/>
                <w:color w:val="000000"/>
                <w:sz w:val="22"/>
                <w:szCs w:val="22"/>
              </w:rPr>
            </w:pPr>
            <w:r w:rsidRPr="00CC6EEF">
              <w:rPr>
                <w:sz w:val="22"/>
              </w:rPr>
              <w:t>GUS</w:t>
            </w:r>
          </w:p>
        </w:tc>
        <w:tc>
          <w:tcPr>
            <w:tcW w:w="992" w:type="dxa"/>
            <w:tcBorders>
              <w:top w:val="nil"/>
              <w:left w:val="nil"/>
              <w:bottom w:val="single" w:sz="4" w:space="0" w:color="auto"/>
              <w:right w:val="single" w:sz="4" w:space="0" w:color="auto"/>
            </w:tcBorders>
            <w:shd w:val="clear" w:color="auto" w:fill="auto"/>
            <w:noWrap/>
            <w:vAlign w:val="center"/>
            <w:hideMark/>
          </w:tcPr>
          <w:p w14:paraId="07C8B7B2" w14:textId="5D108FC4" w:rsidR="00912C61" w:rsidRPr="00CC6EEF" w:rsidRDefault="00912C61" w:rsidP="008E4C18">
            <w:pPr>
              <w:spacing w:before="0" w:after="0" w:line="240" w:lineRule="auto"/>
              <w:jc w:val="right"/>
              <w:rPr>
                <w:rFonts w:ascii="Calibri" w:hAnsi="Calibri"/>
                <w:color w:val="000000"/>
                <w:sz w:val="22"/>
                <w:szCs w:val="22"/>
              </w:rPr>
            </w:pPr>
            <w:r w:rsidRPr="00CC6EEF">
              <w:rPr>
                <w:sz w:val="22"/>
              </w:rPr>
              <w:t>330,7 tys. zł</w:t>
            </w:r>
          </w:p>
        </w:tc>
        <w:tc>
          <w:tcPr>
            <w:tcW w:w="850" w:type="dxa"/>
            <w:tcBorders>
              <w:top w:val="nil"/>
              <w:left w:val="nil"/>
              <w:bottom w:val="single" w:sz="4" w:space="0" w:color="auto"/>
              <w:right w:val="single" w:sz="4" w:space="0" w:color="auto"/>
            </w:tcBorders>
            <w:shd w:val="clear" w:color="auto" w:fill="auto"/>
            <w:noWrap/>
            <w:vAlign w:val="center"/>
            <w:hideMark/>
          </w:tcPr>
          <w:p w14:paraId="3A3BD452" w14:textId="59E3FEF3" w:rsidR="00912C61" w:rsidRPr="00CC6EEF" w:rsidRDefault="00BC3AD9" w:rsidP="008E4C18">
            <w:pPr>
              <w:spacing w:before="0" w:after="0" w:line="240" w:lineRule="auto"/>
              <w:jc w:val="right"/>
              <w:rPr>
                <w:rFonts w:ascii="Calibri" w:hAnsi="Calibri"/>
                <w:b/>
                <w:bCs/>
                <w:color w:val="000000"/>
                <w:sz w:val="22"/>
                <w:szCs w:val="22"/>
              </w:rPr>
            </w:pPr>
            <w:r>
              <w:rPr>
                <w:sz w:val="22"/>
              </w:rPr>
              <w:t>394,3</w:t>
            </w:r>
            <w:r w:rsidR="00912C61" w:rsidRPr="009161C6">
              <w:rPr>
                <w:sz w:val="22"/>
              </w:rPr>
              <w:t xml:space="preserve"> tys. zł</w:t>
            </w:r>
            <w:r w:rsidR="0059260B">
              <w:rPr>
                <w:rStyle w:val="Odwoanieprzypisudolnego"/>
                <w:sz w:val="22"/>
              </w:rPr>
              <w:footnoteReference w:id="18"/>
            </w:r>
          </w:p>
        </w:tc>
        <w:tc>
          <w:tcPr>
            <w:tcW w:w="851" w:type="dxa"/>
            <w:tcBorders>
              <w:top w:val="nil"/>
              <w:left w:val="nil"/>
              <w:bottom w:val="single" w:sz="4" w:space="0" w:color="auto"/>
              <w:right w:val="nil"/>
            </w:tcBorders>
            <w:shd w:val="clear" w:color="auto" w:fill="auto"/>
            <w:noWrap/>
            <w:vAlign w:val="center"/>
            <w:hideMark/>
          </w:tcPr>
          <w:p w14:paraId="244D3185" w14:textId="252E6B02" w:rsidR="00912C61" w:rsidRPr="00CC6EEF" w:rsidRDefault="00912C61" w:rsidP="008E4C18">
            <w:pPr>
              <w:spacing w:before="0" w:after="0" w:line="240" w:lineRule="auto"/>
              <w:jc w:val="right"/>
              <w:rPr>
                <w:rFonts w:ascii="Calibri" w:hAnsi="Calibri"/>
                <w:b/>
                <w:bCs/>
                <w:color w:val="000000"/>
                <w:sz w:val="22"/>
                <w:szCs w:val="22"/>
              </w:rPr>
            </w:pPr>
            <w:r w:rsidRPr="00CC6EEF">
              <w:rPr>
                <w:sz w:val="22"/>
              </w:rPr>
              <w:t>bd</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718C17" w14:textId="28B75A22" w:rsidR="00912C61" w:rsidRPr="00CC6EEF" w:rsidRDefault="00912C61" w:rsidP="008E4C18">
            <w:pPr>
              <w:spacing w:before="0" w:after="0" w:line="240" w:lineRule="auto"/>
              <w:jc w:val="right"/>
              <w:rPr>
                <w:rFonts w:ascii="Calibri" w:hAnsi="Calibri"/>
                <w:color w:val="000000"/>
                <w:sz w:val="22"/>
                <w:szCs w:val="22"/>
              </w:rPr>
            </w:pPr>
            <w:r w:rsidRPr="00CC6EEF">
              <w:rPr>
                <w:sz w:val="22"/>
              </w:rPr>
              <w:t>350 tys. zł</w:t>
            </w:r>
          </w:p>
        </w:tc>
      </w:tr>
      <w:tr w:rsidR="00912C61" w:rsidRPr="00CC6EEF" w14:paraId="51FB238D" w14:textId="77777777" w:rsidTr="008E4C18">
        <w:trPr>
          <w:trHeight w:val="300"/>
        </w:trPr>
        <w:tc>
          <w:tcPr>
            <w:tcW w:w="846" w:type="dxa"/>
            <w:vMerge/>
            <w:tcBorders>
              <w:top w:val="nil"/>
              <w:left w:val="single" w:sz="4" w:space="0" w:color="auto"/>
              <w:bottom w:val="single" w:sz="4" w:space="0" w:color="auto"/>
              <w:right w:val="single" w:sz="4" w:space="0" w:color="auto"/>
            </w:tcBorders>
            <w:textDirection w:val="btLr"/>
            <w:vAlign w:val="center"/>
            <w:hideMark/>
          </w:tcPr>
          <w:p w14:paraId="3BB12483" w14:textId="77777777" w:rsidR="00912C61" w:rsidRPr="008E4C18" w:rsidRDefault="00912C61" w:rsidP="008E4C18">
            <w:pPr>
              <w:spacing w:before="0" w:after="0" w:line="240" w:lineRule="auto"/>
              <w:ind w:left="113" w:right="113"/>
              <w:jc w:val="center"/>
              <w:rPr>
                <w:rFonts w:ascii="Calibri" w:hAnsi="Calibri"/>
                <w:color w:val="000000"/>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15D27CD9" w14:textId="12EA6BA3" w:rsidR="00912C61" w:rsidRPr="00CC6EEF" w:rsidRDefault="00912C61" w:rsidP="00912C61">
            <w:pPr>
              <w:spacing w:before="0" w:after="0" w:line="240" w:lineRule="auto"/>
              <w:jc w:val="left"/>
              <w:rPr>
                <w:rFonts w:ascii="Calibri" w:hAnsi="Calibri"/>
                <w:color w:val="000000"/>
                <w:sz w:val="22"/>
                <w:szCs w:val="22"/>
              </w:rPr>
            </w:pPr>
            <w:r w:rsidRPr="00CC6EEF">
              <w:rPr>
                <w:sz w:val="22"/>
              </w:rPr>
              <w:t>Liczba przyznanych akredytacji</w:t>
            </w:r>
          </w:p>
        </w:tc>
        <w:tc>
          <w:tcPr>
            <w:tcW w:w="851" w:type="dxa"/>
            <w:tcBorders>
              <w:top w:val="nil"/>
              <w:left w:val="nil"/>
              <w:bottom w:val="single" w:sz="4" w:space="0" w:color="auto"/>
              <w:right w:val="single" w:sz="4" w:space="0" w:color="auto"/>
            </w:tcBorders>
            <w:shd w:val="clear" w:color="auto" w:fill="auto"/>
            <w:noWrap/>
            <w:vAlign w:val="center"/>
            <w:hideMark/>
          </w:tcPr>
          <w:p w14:paraId="470C60B5" w14:textId="3B5B406F" w:rsidR="00912C61" w:rsidRPr="00CC6EEF" w:rsidRDefault="00912C61" w:rsidP="00820677">
            <w:pPr>
              <w:spacing w:before="0" w:after="0" w:line="240" w:lineRule="auto"/>
              <w:jc w:val="center"/>
              <w:rPr>
                <w:rFonts w:ascii="Calibri" w:hAnsi="Calibri"/>
                <w:color w:val="000000"/>
                <w:sz w:val="22"/>
                <w:szCs w:val="22"/>
              </w:rPr>
            </w:pPr>
            <w:r w:rsidRPr="00CC6EEF">
              <w:rPr>
                <w:sz w:val="22"/>
              </w:rPr>
              <w:t>MRiPS</w:t>
            </w:r>
          </w:p>
        </w:tc>
        <w:tc>
          <w:tcPr>
            <w:tcW w:w="992" w:type="dxa"/>
            <w:tcBorders>
              <w:top w:val="nil"/>
              <w:left w:val="nil"/>
              <w:bottom w:val="single" w:sz="4" w:space="0" w:color="auto"/>
              <w:right w:val="single" w:sz="4" w:space="0" w:color="auto"/>
            </w:tcBorders>
            <w:shd w:val="clear" w:color="auto" w:fill="auto"/>
            <w:noWrap/>
            <w:vAlign w:val="center"/>
            <w:hideMark/>
          </w:tcPr>
          <w:p w14:paraId="40E6CB5B" w14:textId="0C8C9AA7" w:rsidR="00912C61" w:rsidRPr="00CC6EEF" w:rsidRDefault="00912C61" w:rsidP="008E4C18">
            <w:pPr>
              <w:spacing w:before="0" w:after="0" w:line="240" w:lineRule="auto"/>
              <w:jc w:val="right"/>
              <w:rPr>
                <w:rFonts w:ascii="Calibri" w:hAnsi="Calibri"/>
                <w:color w:val="000000"/>
                <w:sz w:val="22"/>
                <w:szCs w:val="22"/>
              </w:rPr>
            </w:pPr>
            <w:r w:rsidRPr="00CC6EEF">
              <w:rPr>
                <w:sz w:val="22"/>
              </w:rPr>
              <w:t>122</w:t>
            </w:r>
          </w:p>
        </w:tc>
        <w:tc>
          <w:tcPr>
            <w:tcW w:w="850" w:type="dxa"/>
            <w:tcBorders>
              <w:top w:val="nil"/>
              <w:left w:val="nil"/>
              <w:bottom w:val="single" w:sz="4" w:space="0" w:color="auto"/>
              <w:right w:val="single" w:sz="4" w:space="0" w:color="auto"/>
            </w:tcBorders>
            <w:shd w:val="clear" w:color="auto" w:fill="auto"/>
            <w:noWrap/>
            <w:vAlign w:val="center"/>
            <w:hideMark/>
          </w:tcPr>
          <w:p w14:paraId="71144676" w14:textId="1DC7CCA5" w:rsidR="00912C61" w:rsidRPr="00CC6EEF" w:rsidRDefault="00912C61" w:rsidP="008E4C18">
            <w:pPr>
              <w:spacing w:before="0" w:after="0" w:line="240" w:lineRule="auto"/>
              <w:jc w:val="right"/>
              <w:rPr>
                <w:rFonts w:ascii="Calibri" w:hAnsi="Calibri"/>
                <w:b/>
                <w:bCs/>
                <w:color w:val="000000"/>
                <w:sz w:val="22"/>
                <w:szCs w:val="22"/>
              </w:rPr>
            </w:pPr>
            <w:r w:rsidRPr="00CC6EEF">
              <w:rPr>
                <w:sz w:val="22"/>
              </w:rPr>
              <w:t>130</w:t>
            </w:r>
          </w:p>
        </w:tc>
        <w:tc>
          <w:tcPr>
            <w:tcW w:w="851" w:type="dxa"/>
            <w:tcBorders>
              <w:top w:val="nil"/>
              <w:left w:val="nil"/>
              <w:bottom w:val="single" w:sz="4" w:space="0" w:color="auto"/>
              <w:right w:val="nil"/>
            </w:tcBorders>
            <w:shd w:val="clear" w:color="auto" w:fill="auto"/>
            <w:noWrap/>
            <w:vAlign w:val="center"/>
            <w:hideMark/>
          </w:tcPr>
          <w:p w14:paraId="31E005FE" w14:textId="1E9231B5" w:rsidR="00912C61" w:rsidRPr="00CC6EEF" w:rsidRDefault="00912C61" w:rsidP="008E4C18">
            <w:pPr>
              <w:spacing w:before="0" w:after="0" w:line="240" w:lineRule="auto"/>
              <w:jc w:val="right"/>
              <w:rPr>
                <w:rFonts w:ascii="Calibri" w:hAnsi="Calibri"/>
                <w:b/>
                <w:bCs/>
                <w:color w:val="000000"/>
                <w:sz w:val="22"/>
                <w:szCs w:val="22"/>
              </w:rPr>
            </w:pPr>
            <w:r w:rsidRPr="00CC6EEF">
              <w:rPr>
                <w:sz w:val="22"/>
              </w:rPr>
              <w:t>174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52B51D" w14:textId="62AC0862" w:rsidR="00912C61" w:rsidRPr="00CC6EEF" w:rsidRDefault="00912C61" w:rsidP="008E4C18">
            <w:pPr>
              <w:spacing w:before="0" w:after="0" w:line="240" w:lineRule="auto"/>
              <w:jc w:val="right"/>
              <w:rPr>
                <w:rFonts w:ascii="Calibri" w:hAnsi="Calibri"/>
                <w:color w:val="000000"/>
                <w:sz w:val="22"/>
                <w:szCs w:val="22"/>
              </w:rPr>
            </w:pPr>
            <w:r w:rsidRPr="00CC6EEF">
              <w:rPr>
                <w:sz w:val="22"/>
              </w:rPr>
              <w:t>220</w:t>
            </w:r>
          </w:p>
        </w:tc>
      </w:tr>
      <w:tr w:rsidR="00912C61" w:rsidRPr="00CC6EEF" w14:paraId="3E0B5DA6" w14:textId="77777777" w:rsidTr="008E4C18">
        <w:trPr>
          <w:trHeight w:val="315"/>
        </w:trPr>
        <w:tc>
          <w:tcPr>
            <w:tcW w:w="846" w:type="dxa"/>
            <w:vMerge/>
            <w:tcBorders>
              <w:top w:val="nil"/>
              <w:left w:val="single" w:sz="4" w:space="0" w:color="auto"/>
              <w:bottom w:val="single" w:sz="4" w:space="0" w:color="auto"/>
              <w:right w:val="single" w:sz="4" w:space="0" w:color="auto"/>
            </w:tcBorders>
            <w:textDirection w:val="btLr"/>
            <w:vAlign w:val="center"/>
            <w:hideMark/>
          </w:tcPr>
          <w:p w14:paraId="2A8FC88B" w14:textId="77777777" w:rsidR="00912C61" w:rsidRPr="008E4C18" w:rsidRDefault="00912C61" w:rsidP="008E4C18">
            <w:pPr>
              <w:spacing w:before="0" w:after="0" w:line="240" w:lineRule="auto"/>
              <w:ind w:left="113" w:right="113"/>
              <w:jc w:val="center"/>
              <w:rPr>
                <w:rFonts w:ascii="Calibri" w:hAnsi="Calibri"/>
                <w:color w:val="000000"/>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690D3AAF" w14:textId="0217B80E" w:rsidR="00912C61" w:rsidRPr="00CC6EEF" w:rsidRDefault="00912C61" w:rsidP="00912C61">
            <w:pPr>
              <w:spacing w:before="0" w:after="0" w:line="240" w:lineRule="auto"/>
              <w:jc w:val="left"/>
              <w:rPr>
                <w:rFonts w:ascii="Calibri" w:hAnsi="Calibri"/>
                <w:color w:val="000000"/>
                <w:sz w:val="22"/>
                <w:szCs w:val="22"/>
              </w:rPr>
            </w:pPr>
            <w:r w:rsidRPr="00CC6EEF">
              <w:rPr>
                <w:sz w:val="22"/>
              </w:rPr>
              <w:t>Liczba certyfikowanych znakami jakości PES</w:t>
            </w:r>
          </w:p>
        </w:tc>
        <w:tc>
          <w:tcPr>
            <w:tcW w:w="851" w:type="dxa"/>
            <w:tcBorders>
              <w:top w:val="nil"/>
              <w:left w:val="nil"/>
              <w:bottom w:val="single" w:sz="4" w:space="0" w:color="auto"/>
              <w:right w:val="single" w:sz="4" w:space="0" w:color="auto"/>
            </w:tcBorders>
            <w:shd w:val="clear" w:color="auto" w:fill="auto"/>
            <w:noWrap/>
            <w:vAlign w:val="center"/>
            <w:hideMark/>
          </w:tcPr>
          <w:p w14:paraId="3B9142A3" w14:textId="7C871C8E" w:rsidR="00912C61" w:rsidRPr="00CC6EEF" w:rsidRDefault="00912C61" w:rsidP="00820677">
            <w:pPr>
              <w:spacing w:before="0" w:after="0" w:line="240" w:lineRule="auto"/>
              <w:jc w:val="center"/>
              <w:rPr>
                <w:rFonts w:ascii="Calibri" w:hAnsi="Calibri"/>
                <w:color w:val="000000"/>
                <w:sz w:val="22"/>
                <w:szCs w:val="22"/>
              </w:rPr>
            </w:pPr>
            <w:r w:rsidRPr="00CC6EEF">
              <w:rPr>
                <w:sz w:val="22"/>
              </w:rPr>
              <w:t>MRiPS</w:t>
            </w:r>
          </w:p>
        </w:tc>
        <w:tc>
          <w:tcPr>
            <w:tcW w:w="992" w:type="dxa"/>
            <w:tcBorders>
              <w:top w:val="nil"/>
              <w:left w:val="nil"/>
              <w:bottom w:val="single" w:sz="4" w:space="0" w:color="auto"/>
              <w:right w:val="single" w:sz="4" w:space="0" w:color="auto"/>
            </w:tcBorders>
            <w:shd w:val="clear" w:color="auto" w:fill="auto"/>
            <w:noWrap/>
            <w:vAlign w:val="center"/>
            <w:hideMark/>
          </w:tcPr>
          <w:p w14:paraId="4EB632BE" w14:textId="4069354A" w:rsidR="00912C61" w:rsidRPr="00CC6EEF" w:rsidRDefault="00912C61" w:rsidP="008E4C18">
            <w:pPr>
              <w:spacing w:before="0" w:after="0" w:line="240" w:lineRule="auto"/>
              <w:jc w:val="right"/>
              <w:rPr>
                <w:rFonts w:ascii="Calibri" w:hAnsi="Calibri"/>
                <w:color w:val="000000"/>
                <w:sz w:val="22"/>
                <w:szCs w:val="22"/>
              </w:rPr>
            </w:pPr>
            <w:r w:rsidRPr="00CC6EEF">
              <w:rPr>
                <w:sz w:val="22"/>
              </w:rPr>
              <w:t>0</w:t>
            </w:r>
          </w:p>
        </w:tc>
        <w:tc>
          <w:tcPr>
            <w:tcW w:w="850" w:type="dxa"/>
            <w:tcBorders>
              <w:top w:val="nil"/>
              <w:left w:val="nil"/>
              <w:bottom w:val="single" w:sz="4" w:space="0" w:color="auto"/>
              <w:right w:val="single" w:sz="4" w:space="0" w:color="auto"/>
            </w:tcBorders>
            <w:shd w:val="clear" w:color="auto" w:fill="auto"/>
            <w:noWrap/>
            <w:vAlign w:val="center"/>
            <w:hideMark/>
          </w:tcPr>
          <w:p w14:paraId="3EC58076" w14:textId="4C611EEB" w:rsidR="00912C61" w:rsidRPr="00CC6EEF" w:rsidRDefault="00912C61" w:rsidP="008E4C18">
            <w:pPr>
              <w:spacing w:before="0" w:after="0" w:line="240" w:lineRule="auto"/>
              <w:jc w:val="right"/>
              <w:rPr>
                <w:rFonts w:ascii="Calibri" w:hAnsi="Calibri"/>
                <w:b/>
                <w:bCs/>
                <w:color w:val="000000"/>
                <w:sz w:val="22"/>
                <w:szCs w:val="22"/>
              </w:rPr>
            </w:pPr>
            <w:r w:rsidRPr="00CC6EEF">
              <w:rPr>
                <w:sz w:val="22"/>
              </w:rPr>
              <w:t>67</w:t>
            </w:r>
          </w:p>
        </w:tc>
        <w:tc>
          <w:tcPr>
            <w:tcW w:w="851" w:type="dxa"/>
            <w:tcBorders>
              <w:top w:val="nil"/>
              <w:left w:val="nil"/>
              <w:bottom w:val="single" w:sz="4" w:space="0" w:color="auto"/>
              <w:right w:val="nil"/>
            </w:tcBorders>
            <w:shd w:val="clear" w:color="auto" w:fill="auto"/>
            <w:noWrap/>
            <w:vAlign w:val="center"/>
            <w:hideMark/>
          </w:tcPr>
          <w:p w14:paraId="39DDF5C0" w14:textId="2CF03359" w:rsidR="00912C61" w:rsidRPr="00CC6EEF" w:rsidRDefault="00912C61" w:rsidP="008E4C18">
            <w:pPr>
              <w:spacing w:before="0" w:after="0" w:line="240" w:lineRule="auto"/>
              <w:jc w:val="right"/>
              <w:rPr>
                <w:rFonts w:ascii="Calibri" w:hAnsi="Calibri"/>
                <w:b/>
                <w:bCs/>
                <w:color w:val="000000"/>
                <w:sz w:val="22"/>
                <w:szCs w:val="22"/>
              </w:rPr>
            </w:pPr>
            <w:r w:rsidRPr="00CC6EEF">
              <w:rPr>
                <w:sz w:val="22"/>
              </w:rPr>
              <w:t>198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299A26" w14:textId="017A4A39" w:rsidR="00912C61" w:rsidRPr="00CC6EEF" w:rsidRDefault="00912C61" w:rsidP="008E4C18">
            <w:pPr>
              <w:spacing w:before="0" w:after="0" w:line="240" w:lineRule="auto"/>
              <w:jc w:val="right"/>
              <w:rPr>
                <w:rFonts w:ascii="Calibri" w:hAnsi="Calibri"/>
                <w:color w:val="000000"/>
                <w:sz w:val="22"/>
                <w:szCs w:val="22"/>
              </w:rPr>
            </w:pPr>
            <w:r w:rsidRPr="00CC6EEF">
              <w:rPr>
                <w:sz w:val="22"/>
              </w:rPr>
              <w:t>400</w:t>
            </w:r>
          </w:p>
        </w:tc>
      </w:tr>
      <w:tr w:rsidR="00912C61" w:rsidRPr="00CC6EEF" w14:paraId="2BB1B586" w14:textId="77777777" w:rsidTr="008E4C18">
        <w:trPr>
          <w:trHeight w:val="900"/>
        </w:trPr>
        <w:tc>
          <w:tcPr>
            <w:tcW w:w="84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12DF99E" w14:textId="6538D71D" w:rsidR="00912C61" w:rsidRPr="008E4C18" w:rsidRDefault="00820677" w:rsidP="008E4C18">
            <w:pPr>
              <w:spacing w:before="0" w:after="0" w:line="240" w:lineRule="auto"/>
              <w:ind w:left="113" w:right="113"/>
              <w:jc w:val="center"/>
              <w:rPr>
                <w:rFonts w:ascii="Calibri" w:hAnsi="Calibri"/>
                <w:color w:val="000000"/>
                <w:sz w:val="22"/>
                <w:szCs w:val="22"/>
              </w:rPr>
            </w:pPr>
            <w:r w:rsidRPr="008E4C18">
              <w:rPr>
                <w:sz w:val="22"/>
              </w:rPr>
              <w:t>SOLIDARNE SPOŁECZEŃSTWO</w:t>
            </w:r>
          </w:p>
          <w:p w14:paraId="55148BD6" w14:textId="650DE599" w:rsidR="00912C61" w:rsidRPr="008E4C18" w:rsidRDefault="00912C61" w:rsidP="008E4C18">
            <w:pPr>
              <w:spacing w:before="0" w:after="0" w:line="240" w:lineRule="auto"/>
              <w:ind w:left="113" w:right="113"/>
              <w:jc w:val="center"/>
              <w:rPr>
                <w:rFonts w:ascii="Calibri" w:hAnsi="Calibri"/>
                <w:color w:val="000000"/>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1045651D" w14:textId="7E5267F9" w:rsidR="00912C61" w:rsidRPr="00CC6EEF" w:rsidRDefault="00912C61" w:rsidP="00912C61">
            <w:pPr>
              <w:spacing w:before="0" w:after="0" w:line="240" w:lineRule="auto"/>
              <w:jc w:val="left"/>
              <w:rPr>
                <w:rFonts w:ascii="Calibri" w:hAnsi="Calibri"/>
                <w:color w:val="000000"/>
                <w:sz w:val="22"/>
                <w:szCs w:val="22"/>
              </w:rPr>
            </w:pPr>
            <w:r w:rsidRPr="00CC6EEF">
              <w:rPr>
                <w:sz w:val="22"/>
              </w:rPr>
              <w:t>Do 2023 r. członkostwo osób młodych (16–34 lata) w podmiotach ekonomii społecznej i solidarnej zwiększy się do 28%.</w:t>
            </w:r>
          </w:p>
        </w:tc>
        <w:tc>
          <w:tcPr>
            <w:tcW w:w="851" w:type="dxa"/>
            <w:tcBorders>
              <w:top w:val="nil"/>
              <w:left w:val="nil"/>
              <w:bottom w:val="single" w:sz="4" w:space="0" w:color="auto"/>
              <w:right w:val="single" w:sz="4" w:space="0" w:color="auto"/>
            </w:tcBorders>
            <w:shd w:val="clear" w:color="auto" w:fill="auto"/>
            <w:noWrap/>
            <w:vAlign w:val="center"/>
            <w:hideMark/>
          </w:tcPr>
          <w:p w14:paraId="5144D13E" w14:textId="5005AB6B" w:rsidR="00912C61" w:rsidRPr="00CC6EEF" w:rsidRDefault="00912C61" w:rsidP="00820677">
            <w:pPr>
              <w:spacing w:before="0" w:after="0" w:line="240" w:lineRule="auto"/>
              <w:jc w:val="center"/>
              <w:rPr>
                <w:rFonts w:ascii="Calibri" w:hAnsi="Calibri"/>
                <w:color w:val="000000"/>
                <w:sz w:val="22"/>
                <w:szCs w:val="22"/>
              </w:rPr>
            </w:pPr>
            <w:r w:rsidRPr="00CC6EEF">
              <w:rPr>
                <w:sz w:val="22"/>
              </w:rPr>
              <w:t>GUS</w:t>
            </w:r>
          </w:p>
        </w:tc>
        <w:tc>
          <w:tcPr>
            <w:tcW w:w="992" w:type="dxa"/>
            <w:tcBorders>
              <w:top w:val="nil"/>
              <w:left w:val="nil"/>
              <w:bottom w:val="single" w:sz="4" w:space="0" w:color="auto"/>
              <w:right w:val="single" w:sz="4" w:space="0" w:color="auto"/>
            </w:tcBorders>
            <w:shd w:val="clear" w:color="auto" w:fill="auto"/>
            <w:noWrap/>
            <w:vAlign w:val="center"/>
            <w:hideMark/>
          </w:tcPr>
          <w:p w14:paraId="581C0AD8" w14:textId="59CCF34B" w:rsidR="00912C61" w:rsidRPr="00CC6EEF" w:rsidRDefault="00912C61" w:rsidP="008E4C18">
            <w:pPr>
              <w:spacing w:before="0" w:after="0" w:line="240" w:lineRule="auto"/>
              <w:jc w:val="right"/>
              <w:rPr>
                <w:rFonts w:ascii="Calibri" w:hAnsi="Calibri"/>
                <w:color w:val="000000"/>
                <w:sz w:val="22"/>
                <w:szCs w:val="22"/>
              </w:rPr>
            </w:pPr>
            <w:r w:rsidRPr="00CC6EEF">
              <w:rPr>
                <w:sz w:val="22"/>
              </w:rPr>
              <w:t>26%</w:t>
            </w:r>
          </w:p>
        </w:tc>
        <w:tc>
          <w:tcPr>
            <w:tcW w:w="850" w:type="dxa"/>
            <w:tcBorders>
              <w:top w:val="nil"/>
              <w:left w:val="nil"/>
              <w:bottom w:val="single" w:sz="4" w:space="0" w:color="auto"/>
              <w:right w:val="single" w:sz="4" w:space="0" w:color="auto"/>
            </w:tcBorders>
            <w:shd w:val="clear" w:color="auto" w:fill="auto"/>
            <w:noWrap/>
            <w:vAlign w:val="center"/>
            <w:hideMark/>
          </w:tcPr>
          <w:p w14:paraId="46D8D9B5" w14:textId="258098AC" w:rsidR="00912C61" w:rsidRPr="00CC6EEF" w:rsidRDefault="00912C61" w:rsidP="008E4C18">
            <w:pPr>
              <w:spacing w:before="0" w:after="0" w:line="240" w:lineRule="auto"/>
              <w:jc w:val="right"/>
              <w:rPr>
                <w:rFonts w:ascii="Calibri" w:hAnsi="Calibri"/>
                <w:b/>
                <w:bCs/>
                <w:color w:val="000000"/>
                <w:sz w:val="22"/>
                <w:szCs w:val="22"/>
              </w:rPr>
            </w:pPr>
            <w:r w:rsidRPr="00CC6EEF">
              <w:rPr>
                <w:sz w:val="22"/>
              </w:rPr>
              <w:t>bd</w:t>
            </w:r>
          </w:p>
        </w:tc>
        <w:tc>
          <w:tcPr>
            <w:tcW w:w="851" w:type="dxa"/>
            <w:tcBorders>
              <w:top w:val="nil"/>
              <w:left w:val="nil"/>
              <w:bottom w:val="single" w:sz="4" w:space="0" w:color="auto"/>
              <w:right w:val="nil"/>
            </w:tcBorders>
            <w:shd w:val="clear" w:color="auto" w:fill="auto"/>
            <w:noWrap/>
            <w:vAlign w:val="center"/>
            <w:hideMark/>
          </w:tcPr>
          <w:p w14:paraId="0824DB69" w14:textId="7D3EE343" w:rsidR="00912C61" w:rsidRPr="00CC6EEF" w:rsidRDefault="00912C61" w:rsidP="008E4C18">
            <w:pPr>
              <w:spacing w:before="0" w:after="0" w:line="240" w:lineRule="auto"/>
              <w:jc w:val="right"/>
              <w:rPr>
                <w:rFonts w:ascii="Calibri" w:hAnsi="Calibri"/>
                <w:b/>
                <w:bCs/>
                <w:color w:val="000000"/>
                <w:sz w:val="22"/>
                <w:szCs w:val="22"/>
              </w:rPr>
            </w:pPr>
            <w:r w:rsidRPr="00CC6EEF">
              <w:rPr>
                <w:sz w:val="22"/>
              </w:rPr>
              <w:t>bd</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01F8C8" w14:textId="7DF96E6A" w:rsidR="00912C61" w:rsidRPr="00CC6EEF" w:rsidRDefault="00912C61" w:rsidP="008E4C18">
            <w:pPr>
              <w:spacing w:before="0" w:after="0" w:line="240" w:lineRule="auto"/>
              <w:jc w:val="right"/>
              <w:rPr>
                <w:rFonts w:ascii="Calibri" w:hAnsi="Calibri"/>
                <w:color w:val="000000"/>
                <w:sz w:val="22"/>
                <w:szCs w:val="22"/>
              </w:rPr>
            </w:pPr>
            <w:r w:rsidRPr="00CC6EEF">
              <w:rPr>
                <w:sz w:val="22"/>
              </w:rPr>
              <w:t>28%</w:t>
            </w:r>
          </w:p>
        </w:tc>
      </w:tr>
      <w:tr w:rsidR="00912C61" w:rsidRPr="00CC6EEF" w14:paraId="2562C33C" w14:textId="77777777" w:rsidTr="008E4C18">
        <w:trPr>
          <w:trHeight w:val="600"/>
        </w:trPr>
        <w:tc>
          <w:tcPr>
            <w:tcW w:w="846" w:type="dxa"/>
            <w:vMerge/>
            <w:tcBorders>
              <w:top w:val="nil"/>
              <w:left w:val="single" w:sz="4" w:space="0" w:color="auto"/>
              <w:bottom w:val="single" w:sz="4" w:space="0" w:color="auto"/>
              <w:right w:val="single" w:sz="4" w:space="0" w:color="auto"/>
            </w:tcBorders>
            <w:hideMark/>
          </w:tcPr>
          <w:p w14:paraId="5B8D973E" w14:textId="77777777" w:rsidR="00912C61" w:rsidRPr="00CC6EEF" w:rsidRDefault="00912C61" w:rsidP="00912C61">
            <w:pPr>
              <w:spacing w:before="0" w:after="0" w:line="240" w:lineRule="auto"/>
              <w:jc w:val="left"/>
              <w:rPr>
                <w:rFonts w:ascii="Calibri" w:hAnsi="Calibri"/>
                <w:color w:val="000000"/>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61EFFCE3" w14:textId="6C4EF3EB" w:rsidR="00912C61" w:rsidRPr="00CC6EEF" w:rsidRDefault="00912C61" w:rsidP="00912C61">
            <w:pPr>
              <w:spacing w:before="0" w:after="0" w:line="240" w:lineRule="auto"/>
              <w:jc w:val="left"/>
              <w:rPr>
                <w:rFonts w:ascii="Calibri" w:hAnsi="Calibri"/>
                <w:color w:val="000000"/>
                <w:sz w:val="22"/>
                <w:szCs w:val="22"/>
              </w:rPr>
            </w:pPr>
            <w:r w:rsidRPr="00CC6EEF">
              <w:rPr>
                <w:sz w:val="22"/>
              </w:rPr>
              <w:t>Liczba aktywnych podmiotów ekonomii społecznej</w:t>
            </w:r>
          </w:p>
        </w:tc>
        <w:tc>
          <w:tcPr>
            <w:tcW w:w="851" w:type="dxa"/>
            <w:tcBorders>
              <w:top w:val="nil"/>
              <w:left w:val="nil"/>
              <w:bottom w:val="single" w:sz="4" w:space="0" w:color="auto"/>
              <w:right w:val="single" w:sz="4" w:space="0" w:color="auto"/>
            </w:tcBorders>
            <w:shd w:val="clear" w:color="auto" w:fill="auto"/>
            <w:noWrap/>
            <w:vAlign w:val="center"/>
            <w:hideMark/>
          </w:tcPr>
          <w:p w14:paraId="4EC588B9" w14:textId="435D08C6" w:rsidR="00912C61" w:rsidRPr="00CC6EEF" w:rsidRDefault="00912C61" w:rsidP="00820677">
            <w:pPr>
              <w:spacing w:before="0" w:after="0" w:line="240" w:lineRule="auto"/>
              <w:jc w:val="center"/>
              <w:rPr>
                <w:rFonts w:ascii="Calibri" w:hAnsi="Calibri"/>
                <w:color w:val="000000"/>
                <w:sz w:val="22"/>
                <w:szCs w:val="22"/>
              </w:rPr>
            </w:pPr>
            <w:r w:rsidRPr="00CC6EEF">
              <w:rPr>
                <w:sz w:val="22"/>
              </w:rPr>
              <w:t>GUS</w:t>
            </w:r>
          </w:p>
        </w:tc>
        <w:tc>
          <w:tcPr>
            <w:tcW w:w="992" w:type="dxa"/>
            <w:tcBorders>
              <w:top w:val="nil"/>
              <w:left w:val="nil"/>
              <w:bottom w:val="single" w:sz="4" w:space="0" w:color="auto"/>
              <w:right w:val="single" w:sz="4" w:space="0" w:color="auto"/>
            </w:tcBorders>
            <w:shd w:val="clear" w:color="auto" w:fill="auto"/>
            <w:noWrap/>
            <w:vAlign w:val="center"/>
            <w:hideMark/>
          </w:tcPr>
          <w:p w14:paraId="0B1B0F81" w14:textId="54900D43" w:rsidR="00912C61" w:rsidRPr="00CC6EEF" w:rsidRDefault="00912C61" w:rsidP="008E4C18">
            <w:pPr>
              <w:spacing w:before="0" w:after="0" w:line="240" w:lineRule="auto"/>
              <w:jc w:val="right"/>
              <w:rPr>
                <w:rFonts w:ascii="Calibri" w:hAnsi="Calibri"/>
                <w:color w:val="000000"/>
                <w:sz w:val="22"/>
                <w:szCs w:val="22"/>
              </w:rPr>
            </w:pPr>
            <w:r w:rsidRPr="00CC6EEF">
              <w:rPr>
                <w:sz w:val="22"/>
              </w:rPr>
              <w:t>93,9 tys.</w:t>
            </w:r>
          </w:p>
        </w:tc>
        <w:tc>
          <w:tcPr>
            <w:tcW w:w="850" w:type="dxa"/>
            <w:tcBorders>
              <w:top w:val="nil"/>
              <w:left w:val="nil"/>
              <w:bottom w:val="single" w:sz="4" w:space="0" w:color="auto"/>
              <w:right w:val="single" w:sz="4" w:space="0" w:color="auto"/>
            </w:tcBorders>
            <w:shd w:val="clear" w:color="auto" w:fill="auto"/>
            <w:noWrap/>
            <w:vAlign w:val="center"/>
            <w:hideMark/>
          </w:tcPr>
          <w:p w14:paraId="282E89BA" w14:textId="665F73DC" w:rsidR="00912C61" w:rsidRPr="00CC6EEF" w:rsidRDefault="00912C61" w:rsidP="008E4C18">
            <w:pPr>
              <w:spacing w:before="0" w:after="0" w:line="240" w:lineRule="auto"/>
              <w:jc w:val="right"/>
              <w:rPr>
                <w:rFonts w:ascii="Calibri" w:hAnsi="Calibri"/>
                <w:b/>
                <w:bCs/>
                <w:color w:val="000000"/>
                <w:sz w:val="22"/>
                <w:szCs w:val="22"/>
              </w:rPr>
            </w:pPr>
            <w:r w:rsidRPr="00CC6EEF">
              <w:rPr>
                <w:sz w:val="22"/>
              </w:rPr>
              <w:t>91,4 tys.</w:t>
            </w:r>
          </w:p>
        </w:tc>
        <w:tc>
          <w:tcPr>
            <w:tcW w:w="851" w:type="dxa"/>
            <w:tcBorders>
              <w:top w:val="nil"/>
              <w:left w:val="nil"/>
              <w:bottom w:val="single" w:sz="4" w:space="0" w:color="auto"/>
              <w:right w:val="nil"/>
            </w:tcBorders>
            <w:shd w:val="clear" w:color="auto" w:fill="auto"/>
            <w:noWrap/>
            <w:vAlign w:val="center"/>
            <w:hideMark/>
          </w:tcPr>
          <w:p w14:paraId="1C667173" w14:textId="572B3053" w:rsidR="00912C61" w:rsidRPr="00CC6EEF" w:rsidRDefault="00993315" w:rsidP="008E4C18">
            <w:pPr>
              <w:spacing w:before="0" w:after="0" w:line="240" w:lineRule="auto"/>
              <w:jc w:val="right"/>
              <w:rPr>
                <w:rFonts w:ascii="Calibri" w:hAnsi="Calibri"/>
                <w:b/>
                <w:bCs/>
                <w:color w:val="000000"/>
                <w:sz w:val="22"/>
                <w:szCs w:val="22"/>
              </w:rPr>
            </w:pPr>
            <w:r>
              <w:rPr>
                <w:sz w:val="22"/>
              </w:rPr>
              <w:t>96,3 tys.</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1B0A31" w14:textId="05DF82CE" w:rsidR="00912C61" w:rsidRPr="00CC6EEF" w:rsidRDefault="00912C61" w:rsidP="008E4C18">
            <w:pPr>
              <w:spacing w:before="0" w:after="0" w:line="240" w:lineRule="auto"/>
              <w:jc w:val="right"/>
              <w:rPr>
                <w:rFonts w:ascii="Calibri" w:hAnsi="Calibri"/>
                <w:color w:val="000000"/>
                <w:sz w:val="22"/>
                <w:szCs w:val="22"/>
              </w:rPr>
            </w:pPr>
            <w:r w:rsidRPr="00CC6EEF">
              <w:rPr>
                <w:sz w:val="22"/>
              </w:rPr>
              <w:t>108 tys.</w:t>
            </w:r>
          </w:p>
        </w:tc>
      </w:tr>
      <w:tr w:rsidR="00912C61" w:rsidRPr="00CC6EEF" w14:paraId="72F08035" w14:textId="77777777" w:rsidTr="008E4C18">
        <w:trPr>
          <w:trHeight w:val="902"/>
        </w:trPr>
        <w:tc>
          <w:tcPr>
            <w:tcW w:w="846" w:type="dxa"/>
            <w:vMerge/>
            <w:tcBorders>
              <w:top w:val="nil"/>
              <w:left w:val="single" w:sz="4" w:space="0" w:color="auto"/>
              <w:bottom w:val="single" w:sz="4" w:space="0" w:color="auto"/>
              <w:right w:val="single" w:sz="4" w:space="0" w:color="auto"/>
            </w:tcBorders>
            <w:hideMark/>
          </w:tcPr>
          <w:p w14:paraId="58E88892" w14:textId="77777777" w:rsidR="00912C61" w:rsidRPr="00CC6EEF" w:rsidRDefault="00912C61" w:rsidP="00912C61">
            <w:pPr>
              <w:spacing w:before="0" w:after="0" w:line="240" w:lineRule="auto"/>
              <w:jc w:val="left"/>
              <w:rPr>
                <w:rFonts w:ascii="Calibri" w:hAnsi="Calibri"/>
                <w:color w:val="000000"/>
                <w:sz w:val="22"/>
                <w:szCs w:val="22"/>
              </w:rPr>
            </w:pPr>
          </w:p>
        </w:tc>
        <w:tc>
          <w:tcPr>
            <w:tcW w:w="3827" w:type="dxa"/>
            <w:tcBorders>
              <w:top w:val="nil"/>
              <w:left w:val="nil"/>
              <w:bottom w:val="single" w:sz="4" w:space="0" w:color="auto"/>
              <w:right w:val="single" w:sz="4" w:space="0" w:color="auto"/>
            </w:tcBorders>
            <w:shd w:val="clear" w:color="auto" w:fill="auto"/>
            <w:vAlign w:val="center"/>
            <w:hideMark/>
          </w:tcPr>
          <w:p w14:paraId="6BCC3695" w14:textId="0D77BD1A" w:rsidR="00912C61" w:rsidRPr="00CC6EEF" w:rsidRDefault="00912C61" w:rsidP="00912C61">
            <w:pPr>
              <w:spacing w:before="0" w:after="0" w:line="240" w:lineRule="auto"/>
              <w:jc w:val="left"/>
              <w:rPr>
                <w:rFonts w:ascii="Calibri" w:hAnsi="Calibri"/>
                <w:color w:val="000000"/>
                <w:sz w:val="22"/>
                <w:szCs w:val="22"/>
              </w:rPr>
            </w:pPr>
            <w:r w:rsidRPr="00CC6EEF">
              <w:rPr>
                <w:sz w:val="22"/>
              </w:rPr>
              <w:t>Liczba JST będących założycielem podmiotu ekonomii społecznej</w:t>
            </w:r>
          </w:p>
        </w:tc>
        <w:tc>
          <w:tcPr>
            <w:tcW w:w="851" w:type="dxa"/>
            <w:tcBorders>
              <w:top w:val="nil"/>
              <w:left w:val="nil"/>
              <w:bottom w:val="single" w:sz="4" w:space="0" w:color="auto"/>
              <w:right w:val="single" w:sz="4" w:space="0" w:color="auto"/>
            </w:tcBorders>
            <w:shd w:val="clear" w:color="auto" w:fill="auto"/>
            <w:vAlign w:val="center"/>
            <w:hideMark/>
          </w:tcPr>
          <w:p w14:paraId="1456E167" w14:textId="64B83C5E" w:rsidR="00912C61" w:rsidRPr="00CC6EEF" w:rsidRDefault="00912C61" w:rsidP="00820677">
            <w:pPr>
              <w:spacing w:before="0" w:after="0" w:line="240" w:lineRule="auto"/>
              <w:jc w:val="center"/>
              <w:rPr>
                <w:rFonts w:ascii="Calibri" w:hAnsi="Calibri"/>
                <w:color w:val="000000"/>
                <w:sz w:val="22"/>
                <w:szCs w:val="22"/>
              </w:rPr>
            </w:pPr>
            <w:r w:rsidRPr="00CC6EEF">
              <w:rPr>
                <w:sz w:val="22"/>
              </w:rPr>
              <w:t>GUS</w:t>
            </w:r>
          </w:p>
        </w:tc>
        <w:tc>
          <w:tcPr>
            <w:tcW w:w="992" w:type="dxa"/>
            <w:tcBorders>
              <w:top w:val="nil"/>
              <w:left w:val="nil"/>
              <w:bottom w:val="single" w:sz="4" w:space="0" w:color="auto"/>
              <w:right w:val="single" w:sz="4" w:space="0" w:color="auto"/>
            </w:tcBorders>
            <w:shd w:val="clear" w:color="auto" w:fill="auto"/>
            <w:vAlign w:val="center"/>
            <w:hideMark/>
          </w:tcPr>
          <w:p w14:paraId="6411D5DA" w14:textId="543FBE5A" w:rsidR="00912C61" w:rsidRPr="00CC6EEF" w:rsidRDefault="00912C61" w:rsidP="008E4C18">
            <w:pPr>
              <w:spacing w:before="0" w:after="0" w:line="240" w:lineRule="auto"/>
              <w:jc w:val="right"/>
              <w:rPr>
                <w:rFonts w:ascii="Calibri" w:hAnsi="Calibri"/>
                <w:color w:val="000000"/>
                <w:sz w:val="22"/>
                <w:szCs w:val="22"/>
              </w:rPr>
            </w:pPr>
            <w:r w:rsidRPr="00CC6EEF">
              <w:rPr>
                <w:sz w:val="22"/>
              </w:rPr>
              <w:t>0,4 tys.</w:t>
            </w:r>
          </w:p>
        </w:tc>
        <w:tc>
          <w:tcPr>
            <w:tcW w:w="850" w:type="dxa"/>
            <w:tcBorders>
              <w:top w:val="nil"/>
              <w:left w:val="nil"/>
              <w:bottom w:val="single" w:sz="4" w:space="0" w:color="auto"/>
              <w:right w:val="single" w:sz="4" w:space="0" w:color="auto"/>
            </w:tcBorders>
            <w:shd w:val="clear" w:color="auto" w:fill="auto"/>
            <w:noWrap/>
            <w:vAlign w:val="center"/>
            <w:hideMark/>
          </w:tcPr>
          <w:p w14:paraId="1B45F732" w14:textId="04E00FFE" w:rsidR="00912C61" w:rsidRPr="00CC6EEF" w:rsidRDefault="00993315" w:rsidP="008E4C18">
            <w:pPr>
              <w:spacing w:before="0" w:after="0" w:line="240" w:lineRule="auto"/>
              <w:jc w:val="right"/>
              <w:rPr>
                <w:rFonts w:ascii="Calibri" w:hAnsi="Calibri"/>
                <w:b/>
                <w:bCs/>
                <w:color w:val="000000"/>
                <w:sz w:val="22"/>
                <w:szCs w:val="22"/>
              </w:rPr>
            </w:pPr>
            <w:r>
              <w:rPr>
                <w:sz w:val="22"/>
              </w:rPr>
              <w:t>0,4 tys.</w:t>
            </w:r>
          </w:p>
        </w:tc>
        <w:tc>
          <w:tcPr>
            <w:tcW w:w="851" w:type="dxa"/>
            <w:tcBorders>
              <w:top w:val="nil"/>
              <w:left w:val="nil"/>
              <w:bottom w:val="single" w:sz="4" w:space="0" w:color="auto"/>
              <w:right w:val="nil"/>
            </w:tcBorders>
            <w:shd w:val="clear" w:color="auto" w:fill="auto"/>
            <w:noWrap/>
            <w:vAlign w:val="center"/>
            <w:hideMark/>
          </w:tcPr>
          <w:p w14:paraId="6628FB53" w14:textId="4C4AD8D8" w:rsidR="00912C61" w:rsidRPr="00CC6EEF" w:rsidRDefault="00993315" w:rsidP="008E4C18">
            <w:pPr>
              <w:spacing w:before="0" w:after="0" w:line="240" w:lineRule="auto"/>
              <w:jc w:val="right"/>
              <w:rPr>
                <w:rFonts w:ascii="Calibri" w:hAnsi="Calibri"/>
                <w:b/>
                <w:bCs/>
                <w:color w:val="000000"/>
                <w:sz w:val="22"/>
                <w:szCs w:val="22"/>
              </w:rPr>
            </w:pPr>
            <w:r>
              <w:rPr>
                <w:sz w:val="22"/>
              </w:rPr>
              <w:t>0,4 tys.</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3E87E7" w14:textId="5423AFDC" w:rsidR="00912C61" w:rsidRPr="00CC6EEF" w:rsidRDefault="00912C61" w:rsidP="008E4C18">
            <w:pPr>
              <w:spacing w:before="0" w:after="0" w:line="240" w:lineRule="auto"/>
              <w:jc w:val="right"/>
              <w:rPr>
                <w:rFonts w:ascii="Calibri" w:hAnsi="Calibri"/>
                <w:color w:val="000000"/>
                <w:sz w:val="22"/>
                <w:szCs w:val="22"/>
              </w:rPr>
            </w:pPr>
            <w:r w:rsidRPr="00CC6EEF">
              <w:rPr>
                <w:sz w:val="22"/>
              </w:rPr>
              <w:t>0,5 tys.</w:t>
            </w:r>
          </w:p>
        </w:tc>
      </w:tr>
    </w:tbl>
    <w:p w14:paraId="718A9C06" w14:textId="0DD20C8F" w:rsidR="00F912D6" w:rsidRDefault="00F912D6" w:rsidP="00F912D6">
      <w:pPr>
        <w:rPr>
          <w:sz w:val="18"/>
        </w:rPr>
      </w:pPr>
      <w:r w:rsidRPr="00040B53">
        <w:rPr>
          <w:sz w:val="18"/>
        </w:rPr>
        <w:t xml:space="preserve">Źródło: </w:t>
      </w:r>
      <w:r>
        <w:rPr>
          <w:sz w:val="18"/>
        </w:rPr>
        <w:t>Opracowanie na podstawie danych GUS, BGK, UZP i danych własnych MRiPS</w:t>
      </w:r>
      <w:r w:rsidRPr="00040B53">
        <w:rPr>
          <w:sz w:val="18"/>
        </w:rPr>
        <w:t xml:space="preserve">. </w:t>
      </w:r>
    </w:p>
    <w:p w14:paraId="3C3B34AC" w14:textId="158227A3" w:rsidR="00077070" w:rsidRDefault="00F912D6" w:rsidP="00CC6EEF">
      <w:r>
        <w:t xml:space="preserve">Na podstawie powyższej tabeli </w:t>
      </w:r>
      <w:r w:rsidR="003F1E34">
        <w:t xml:space="preserve">można wysnuć kilka wniosków na temat rozwoju ekonomii społecznej w poszczególnych obszarach KPRES. </w:t>
      </w:r>
      <w:r w:rsidR="008E26BB">
        <w:t>Pierwszy</w:t>
      </w:r>
      <w:r w:rsidR="00912C61">
        <w:t xml:space="preserve"> </w:t>
      </w:r>
      <w:r w:rsidR="008E26BB">
        <w:t xml:space="preserve">obszar, określony </w:t>
      </w:r>
      <w:r w:rsidR="00912C61">
        <w:t xml:space="preserve">jako </w:t>
      </w:r>
      <w:r w:rsidR="008E26BB">
        <w:t>„</w:t>
      </w:r>
      <w:r w:rsidR="00912C61">
        <w:t>solidarna wspólnota lokalna</w:t>
      </w:r>
      <w:r w:rsidR="008E26BB">
        <w:t>”</w:t>
      </w:r>
      <w:r w:rsidR="00912C61">
        <w:t xml:space="preserve">, </w:t>
      </w:r>
      <w:r w:rsidR="008E26BB">
        <w:t xml:space="preserve">dotyczy przede wszystkim umacniania sieci współpracy oraz włączania podmiotów ekonomii społecznej w kreowanie i realizację polityki społecznej na poziomie lokalnym. Wskaźnik dotyczący </w:t>
      </w:r>
      <w:r w:rsidR="008E26BB" w:rsidRPr="008E26BB">
        <w:t xml:space="preserve">zlecania przez samorządy świadczenia usług społecznych i realizacji zadań publicznych podmiotom ekonomii społecznej </w:t>
      </w:r>
      <w:r w:rsidR="008E26BB">
        <w:t xml:space="preserve">w </w:t>
      </w:r>
      <w:r w:rsidR="00993315">
        <w:t xml:space="preserve">latach </w:t>
      </w:r>
      <w:r w:rsidR="008E26BB">
        <w:t xml:space="preserve">2019 </w:t>
      </w:r>
      <w:r w:rsidR="00993315">
        <w:t xml:space="preserve">i 2020 </w:t>
      </w:r>
      <w:r w:rsidR="008E26BB">
        <w:t xml:space="preserve"> był utrzymany na poziomie </w:t>
      </w:r>
      <w:r w:rsidR="00E974CE">
        <w:t>z</w:t>
      </w:r>
      <w:r w:rsidR="00820677">
        <w:t> </w:t>
      </w:r>
      <w:r w:rsidR="00E974CE">
        <w:t xml:space="preserve">początku realizacji KPRES. </w:t>
      </w:r>
      <w:r w:rsidR="00993315">
        <w:t>W</w:t>
      </w:r>
      <w:r w:rsidR="00E974CE">
        <w:t xml:space="preserve"> zestawieniu z kolejnym wskaźnikiem, dotyczącym udzielonych zamówień publicznych z klauzulami społecznymi, którego wartości </w:t>
      </w:r>
      <w:r w:rsidR="00993315">
        <w:t>także były</w:t>
      </w:r>
      <w:r w:rsidR="00E974CE">
        <w:t xml:space="preserve"> względnie stałe od początku realizacji KPRES, należy zauważyć, że włączanie PES w realizację zadań publicznych jest trudnym wyzwaniem. </w:t>
      </w:r>
      <w:r w:rsidR="00993315">
        <w:t xml:space="preserve">Trzeba jednak podkreślić, że zadanie to </w:t>
      </w:r>
      <w:r w:rsidR="00077070">
        <w:t>w okresie sprawozdawczym było</w:t>
      </w:r>
      <w:r w:rsidR="00993315">
        <w:t xml:space="preserve"> realizowane na stałym poziomie. </w:t>
      </w:r>
    </w:p>
    <w:p w14:paraId="554C24ED" w14:textId="46606C1F" w:rsidR="00912C61" w:rsidRDefault="00E974CE" w:rsidP="00CC6EEF">
      <w:r>
        <w:lastRenderedPageBreak/>
        <w:t xml:space="preserve">Trzeci wskaźnik w tej sekcji dotyczy </w:t>
      </w:r>
      <w:r w:rsidR="00912C61">
        <w:t>współpracy OWES z LGD</w:t>
      </w:r>
      <w:r>
        <w:t xml:space="preserve"> i chociaż</w:t>
      </w:r>
      <w:r w:rsidR="00912C61">
        <w:t xml:space="preserve"> nie zostały jeszcze opracowane</w:t>
      </w:r>
      <w:r>
        <w:t xml:space="preserve"> wartości tego wskaźnika dla lat 2019</w:t>
      </w:r>
      <w:r w:rsidR="00820677">
        <w:t xml:space="preserve"> – </w:t>
      </w:r>
      <w:r>
        <w:t>2020</w:t>
      </w:r>
      <w:r w:rsidR="00912C61">
        <w:t>, na podstawie roboczych ustaleń można uznać, że współpraca taka m</w:t>
      </w:r>
      <w:r w:rsidR="00C96956">
        <w:t>i</w:t>
      </w:r>
      <w:r w:rsidR="00912C61">
        <w:t>a</w:t>
      </w:r>
      <w:r w:rsidR="00C96956">
        <w:t>ła</w:t>
      </w:r>
      <w:r w:rsidR="00912C61">
        <w:t xml:space="preserve"> miejsce w przypadku zdecydowanej większości OWES</w:t>
      </w:r>
      <w:r w:rsidR="00C96956">
        <w:t>. Według danych monitoringowych</w:t>
      </w:r>
      <w:r w:rsidR="00820677">
        <w:t xml:space="preserve">, </w:t>
      </w:r>
      <w:r w:rsidR="00C96956">
        <w:t>wypracowanych w ramach projektu „</w:t>
      </w:r>
      <w:r w:rsidR="00C96956" w:rsidRPr="00C96956">
        <w:t>Zintegrowany system zapewnienia wysokiej jakości usług Ośrodków Wsparcia Ekonomii Społecznej</w:t>
      </w:r>
      <w:r w:rsidR="00C96956">
        <w:t>”</w:t>
      </w:r>
      <w:r w:rsidR="00820677">
        <w:t xml:space="preserve">, </w:t>
      </w:r>
      <w:r w:rsidR="00C96956">
        <w:t xml:space="preserve">28 na 33 OWES objęte monitoringiem zadeklarowało współpracę z LGD. Niemniej jednak wskaźnik wymaga standaryzacji i metodycznej weryfikacji na poziomie regionalnym. </w:t>
      </w:r>
      <w:r w:rsidR="00912C61">
        <w:t xml:space="preserve">   </w:t>
      </w:r>
    </w:p>
    <w:p w14:paraId="74DB473D" w14:textId="3FDBEAAB" w:rsidR="00FA0140" w:rsidRDefault="00912C61" w:rsidP="00CC6EEF">
      <w:r>
        <w:t>W drugim obszarze</w:t>
      </w:r>
      <w:r w:rsidR="00D62367">
        <w:t>,</w:t>
      </w:r>
      <w:r w:rsidR="00835473">
        <w:t xml:space="preserve"> określonym jako </w:t>
      </w:r>
      <w:r w:rsidR="008E26BB">
        <w:t>„</w:t>
      </w:r>
      <w:r w:rsidR="00835473">
        <w:t>solidarny rynek pracy</w:t>
      </w:r>
      <w:r w:rsidR="008E26BB">
        <w:t>”</w:t>
      </w:r>
      <w:r w:rsidR="00835473">
        <w:t xml:space="preserve">, głównym celem jest tworzenie miejsc pracy. </w:t>
      </w:r>
      <w:r w:rsidR="000220E0">
        <w:t>W</w:t>
      </w:r>
      <w:r w:rsidR="00835473">
        <w:t xml:space="preserve"> latach </w:t>
      </w:r>
      <w:r w:rsidR="000220E0">
        <w:t>2019 </w:t>
      </w:r>
      <w:r w:rsidR="00835473">
        <w:t>– 2020 nastąpił zauważalny wzrost liczby miejsc pracy dla osób zagroż</w:t>
      </w:r>
      <w:r w:rsidR="000220E0">
        <w:t>onych wykluczeniem społecznym i chociaż</w:t>
      </w:r>
      <w:r w:rsidR="00835473">
        <w:t xml:space="preserve"> wartość wskaźnika wydaje się </w:t>
      </w:r>
      <w:r w:rsidR="002E155E">
        <w:t xml:space="preserve">nieco </w:t>
      </w:r>
      <w:r w:rsidR="00835473">
        <w:t>odległa od założone</w:t>
      </w:r>
      <w:r w:rsidR="000220E0">
        <w:t>go w </w:t>
      </w:r>
      <w:r w:rsidR="00835473">
        <w:t xml:space="preserve">Programie celu wykreowania 35 tys. </w:t>
      </w:r>
      <w:r w:rsidR="000220E0">
        <w:t xml:space="preserve">miejsc pracy, można spodziewać się, że sytuacja będzie się sukcesywnie poprawiać w kolejnych latach. </w:t>
      </w:r>
      <w:r w:rsidR="00824E5E" w:rsidRPr="00824E5E">
        <w:t>Dobrym prognostykiem w</w:t>
      </w:r>
      <w:r w:rsidR="00824E5E">
        <w:t xml:space="preserve"> tym zakresie</w:t>
      </w:r>
      <w:r w:rsidR="00824E5E" w:rsidRPr="00824E5E">
        <w:t xml:space="preserve"> jest</w:t>
      </w:r>
      <w:r w:rsidR="00824E5E">
        <w:t xml:space="preserve"> wskaźnik</w:t>
      </w:r>
      <w:r w:rsidR="00824E5E" w:rsidRPr="00824E5E">
        <w:t xml:space="preserve"> liczb</w:t>
      </w:r>
      <w:r w:rsidR="00824E5E">
        <w:t>y</w:t>
      </w:r>
      <w:r w:rsidR="00824E5E" w:rsidRPr="00824E5E">
        <w:t xml:space="preserve"> przedsiębiorstw </w:t>
      </w:r>
      <w:r w:rsidR="000220E0">
        <w:t xml:space="preserve"> społecznych</w:t>
      </w:r>
      <w:r w:rsidR="00BE6735">
        <w:t xml:space="preserve">, którego wartość </w:t>
      </w:r>
      <w:r w:rsidR="00077070">
        <w:t xml:space="preserve">w okresie sprawozdawczym </w:t>
      </w:r>
      <w:r w:rsidR="00BE6735">
        <w:t xml:space="preserve">sukcesywnie </w:t>
      </w:r>
      <w:r w:rsidR="00077070">
        <w:t xml:space="preserve">rosła i nadal </w:t>
      </w:r>
      <w:r w:rsidR="00BE6735">
        <w:t>rośnie</w:t>
      </w:r>
      <w:r w:rsidR="00BE6735">
        <w:rPr>
          <w:rStyle w:val="Odwoanieprzypisudolnego"/>
        </w:rPr>
        <w:footnoteReference w:id="19"/>
      </w:r>
      <w:r w:rsidR="00BE6735">
        <w:t>.</w:t>
      </w:r>
      <w:r w:rsidR="000220E0">
        <w:t xml:space="preserve"> </w:t>
      </w:r>
      <w:r w:rsidR="00BB2E4F">
        <w:t>Na tej podstawie można spodziewać się także wzrostu liczby miej</w:t>
      </w:r>
      <w:r w:rsidR="00C96956">
        <w:t>sc pracy, które będą tworzone w </w:t>
      </w:r>
      <w:r w:rsidR="00BB2E4F">
        <w:t>ramach nowych przedsiębiorstw społecznych. Innym pozytywnym osiągnięciem programowym jest utrzymanie stałego poziomu liczby</w:t>
      </w:r>
      <w:r w:rsidR="000220E0">
        <w:t xml:space="preserve"> jednostek reintegracyjnych (CIS, KIS, WTZ</w:t>
      </w:r>
      <w:r w:rsidR="00BB2E4F">
        <w:t xml:space="preserve">, ZAZ). Brak znaczącego ubytku tego typu placówek </w:t>
      </w:r>
      <w:r w:rsidR="000220E0">
        <w:t xml:space="preserve">w </w:t>
      </w:r>
      <w:r w:rsidR="00BB2E4F">
        <w:t>trakcie</w:t>
      </w:r>
      <w:r w:rsidR="000220E0">
        <w:t xml:space="preserve"> k</w:t>
      </w:r>
      <w:r w:rsidR="008E0DBB">
        <w:t>ryzysu wywołanego pandemią COVID</w:t>
      </w:r>
      <w:r w:rsidR="000220E0">
        <w:t xml:space="preserve">-19 </w:t>
      </w:r>
      <w:r w:rsidR="00BB2E4F">
        <w:t xml:space="preserve">wydaje się dobrą prognozą dla ich przyszłego rozwoju. </w:t>
      </w:r>
      <w:r w:rsidR="00077070">
        <w:t xml:space="preserve">W tym kontekście należy jednak także zwrócić uwagę na spadek liczby osób niepełnosprawnych </w:t>
      </w:r>
      <w:r w:rsidR="00077070" w:rsidRPr="00077070">
        <w:t>świadczących pra</w:t>
      </w:r>
      <w:r w:rsidR="00077070">
        <w:t>cę na podstawie umowy o pracę w </w:t>
      </w:r>
      <w:r w:rsidR="00077070" w:rsidRPr="00077070">
        <w:t>sektorze ekonomii społecznej</w:t>
      </w:r>
      <w:r w:rsidR="00077070">
        <w:t xml:space="preserve">. </w:t>
      </w:r>
      <w:r w:rsidR="00134A98">
        <w:t xml:space="preserve">Znacząca zmiana wartości wskaźnika może oznaczać konieczność podjęcia </w:t>
      </w:r>
      <w:r w:rsidR="009C3572">
        <w:t xml:space="preserve">w przyszłości </w:t>
      </w:r>
      <w:r w:rsidR="00134A98">
        <w:t xml:space="preserve">dodatkowych działań na rzecz </w:t>
      </w:r>
      <w:r w:rsidR="00895887">
        <w:t xml:space="preserve">tej konkretnej grupy osób zagrożonych wykluczeniem społecznym. </w:t>
      </w:r>
    </w:p>
    <w:p w14:paraId="54488282" w14:textId="4F580959" w:rsidR="00CC6EEF" w:rsidRDefault="00C96956" w:rsidP="00CC6EEF">
      <w:r>
        <w:t xml:space="preserve">Trzeci obszar priorytetowy, czyli „konkurencyjna przedsiębiorczość społeczna”, nastawiony jest na urynkowienie działalności podmiotów ekonomii społecznej. Na podstawie przedstawionych wskaźników, można uznać, </w:t>
      </w:r>
      <w:r w:rsidR="009161C6">
        <w:t xml:space="preserve">że proces ten zachodzi </w:t>
      </w:r>
      <w:r w:rsidR="00104751">
        <w:t xml:space="preserve">powoli, ale </w:t>
      </w:r>
      <w:r w:rsidR="009161C6">
        <w:t>z</w:t>
      </w:r>
      <w:r w:rsidR="00104751">
        <w:t>e</w:t>
      </w:r>
      <w:r w:rsidR="009161C6">
        <w:t xml:space="preserve"> </w:t>
      </w:r>
      <w:r w:rsidR="00104751">
        <w:t xml:space="preserve">skutkiem </w:t>
      </w:r>
      <w:r w:rsidR="009161C6">
        <w:t xml:space="preserve">pozytywnym. </w:t>
      </w:r>
      <w:r w:rsidR="009C3572">
        <w:t>W okresie sprawozdawczym odnotowano niewielki spadek</w:t>
      </w:r>
      <w:r w:rsidR="00895887">
        <w:t xml:space="preserve"> liczby </w:t>
      </w:r>
      <w:r w:rsidR="009161C6">
        <w:t>podmiotów ekonomii społecznej prowadzących działalność gospodarczą</w:t>
      </w:r>
      <w:r w:rsidR="009C3572">
        <w:t xml:space="preserve">, a także zmniejszył się </w:t>
      </w:r>
      <w:r w:rsidR="009161C6">
        <w:t xml:space="preserve">udział </w:t>
      </w:r>
      <w:r w:rsidR="009161C6" w:rsidRPr="009161C6">
        <w:t>środków z działalności</w:t>
      </w:r>
      <w:r w:rsidR="009C3572">
        <w:t xml:space="preserve"> </w:t>
      </w:r>
      <w:r w:rsidR="009161C6" w:rsidRPr="009161C6">
        <w:t>o</w:t>
      </w:r>
      <w:r w:rsidR="009C3572">
        <w:t> </w:t>
      </w:r>
      <w:r w:rsidR="009161C6" w:rsidRPr="009161C6">
        <w:t>charakterze rynkowym</w:t>
      </w:r>
      <w:r w:rsidR="009C3572">
        <w:t xml:space="preserve"> </w:t>
      </w:r>
      <w:r w:rsidR="000C2A8A">
        <w:t>w </w:t>
      </w:r>
      <w:r w:rsidR="009161C6" w:rsidRPr="009161C6">
        <w:t>przych</w:t>
      </w:r>
      <w:r w:rsidR="009161C6">
        <w:t>odach organizacji pozarządowych</w:t>
      </w:r>
      <w:r w:rsidR="009C3572">
        <w:t>.</w:t>
      </w:r>
      <w:r w:rsidR="009161C6">
        <w:t xml:space="preserve"> </w:t>
      </w:r>
      <w:r w:rsidR="005B77D3">
        <w:t>Pomimo tego</w:t>
      </w:r>
      <w:r w:rsidR="009C3572">
        <w:t xml:space="preserve">, </w:t>
      </w:r>
      <w:r w:rsidR="009161C6">
        <w:t xml:space="preserve">można </w:t>
      </w:r>
      <w:r w:rsidR="005B77D3">
        <w:t xml:space="preserve">jednak </w:t>
      </w:r>
      <w:r w:rsidR="009161C6">
        <w:t xml:space="preserve">zauważyć </w:t>
      </w:r>
      <w:r w:rsidR="005B77D3">
        <w:t xml:space="preserve">pozytywną zmianę </w:t>
      </w:r>
      <w:r w:rsidR="009161C6">
        <w:t>ekonomiczną</w:t>
      </w:r>
      <w:r w:rsidR="005B77D3">
        <w:t>. N</w:t>
      </w:r>
      <w:r w:rsidR="009161C6">
        <w:t>a podstawie wskaźników dotyczących wartości preferencyjnych pożyczek udzielonych PES oraz średniej wartości przychodów PES</w:t>
      </w:r>
      <w:r w:rsidR="005B77D3">
        <w:t>, da się zobaczyć znaczący poziom urynkowienia podmiotów ekonomii społecznej.</w:t>
      </w:r>
      <w:r w:rsidR="009161C6">
        <w:t xml:space="preserve"> </w:t>
      </w:r>
      <w:r w:rsidR="003179A8">
        <w:t xml:space="preserve">W 2019 r. </w:t>
      </w:r>
      <w:r w:rsidR="00104751">
        <w:t xml:space="preserve">wartość wspomnianych preferencyjnych pożyczek dla PES wyniosła 91 mln zł, czyli o 52 mln zł więcej niż w roku bazowym. </w:t>
      </w:r>
      <w:r w:rsidR="00F655E8">
        <w:t>Bardzo ważną i pozytywną informacją jest także wartość wskaźnika dotyczącego średnich przychodów PES, któ</w:t>
      </w:r>
      <w:r w:rsidR="00BC3AD9">
        <w:t>re w 2019 r. osiągnęły pułap 394,3</w:t>
      </w:r>
      <w:r w:rsidR="00F655E8">
        <w:t xml:space="preserve"> tys. zł. </w:t>
      </w:r>
      <w:r w:rsidR="00BD0E5C">
        <w:t>Oznacza to wzrost średnich przycho</w:t>
      </w:r>
      <w:r w:rsidR="00BC3AD9">
        <w:t>dów PES o ponad 63</w:t>
      </w:r>
      <w:r w:rsidR="00BD0E5C">
        <w:t xml:space="preserve"> tys. zł od roku bazowego, a co więcej, także osiągnięcie wartości docelowej wskaźnika. </w:t>
      </w:r>
      <w:r w:rsidR="00F655E8">
        <w:t>Wed</w:t>
      </w:r>
      <w:r w:rsidR="00BD0E5C">
        <w:t>ług KPRES wskaźnik ten powinien osiągnąć poziom 350 tys.</w:t>
      </w:r>
      <w:r w:rsidR="005B77D3">
        <w:t> </w:t>
      </w:r>
      <w:r w:rsidR="00BD0E5C">
        <w:t xml:space="preserve">zł do 2023 r., czyli w 2019 r. </w:t>
      </w:r>
      <w:r w:rsidR="008E0DBB">
        <w:t>cel ten już został wykonany</w:t>
      </w:r>
      <w:r w:rsidR="00BD0E5C">
        <w:t xml:space="preserve">. </w:t>
      </w:r>
      <w:r w:rsidR="00306775">
        <w:t xml:space="preserve">Warto podkreślić również, że najwyższy poziom średnich przychodów osiągnęły PES działające w dziedzinie „wsparcie trzeciego sektora” (1 106,8 tys. zł), nieco niższy poziom osiągnęły PES działające w obszarze „rynek pracy, </w:t>
      </w:r>
      <w:r w:rsidR="00306775">
        <w:lastRenderedPageBreak/>
        <w:t>aktywizacja zawodowa” (927,4 tys. zł) oraz „ochrona zdrowia” (906,5 tys. zł), a także „pomoc społeczna i humanitarna” (801,2 tys. zł)</w:t>
      </w:r>
      <w:r w:rsidR="00320B45">
        <w:rPr>
          <w:rStyle w:val="Odwoanieprzypisudolnego"/>
        </w:rPr>
        <w:footnoteReference w:id="20"/>
      </w:r>
      <w:r w:rsidR="00306775">
        <w:t>. Przytoczone dane wskazują na ogromny potencjał PES świadczących kluczowe dla ekonomii społecznej usługi społeczne.</w:t>
      </w:r>
    </w:p>
    <w:p w14:paraId="347C4C1E" w14:textId="66252447" w:rsidR="00306775" w:rsidRDefault="007221FA" w:rsidP="00CC6EEF">
      <w:r>
        <w:t>Obszar „konkurencyjnej przedsiębiorczości społecznej”</w:t>
      </w:r>
      <w:r w:rsidR="00306775">
        <w:t xml:space="preserve"> jest także dobrze podsumowany przez wskaźniki obrazujące działania wspierające MRiPS</w:t>
      </w:r>
      <w:r w:rsidR="001E6B02">
        <w:t xml:space="preserve">, czyli </w:t>
      </w:r>
      <w:r>
        <w:t xml:space="preserve">certyfikowanie PES oraz </w:t>
      </w:r>
      <w:r w:rsidR="001E6B02">
        <w:t xml:space="preserve">przyznawanie akredytacji </w:t>
      </w:r>
      <w:r w:rsidR="004437B4">
        <w:t xml:space="preserve">dla </w:t>
      </w:r>
      <w:r w:rsidR="001E6B02">
        <w:t>OWES</w:t>
      </w:r>
      <w:r w:rsidR="004F5CA5">
        <w:t xml:space="preserve"> spełniających określone standardy</w:t>
      </w:r>
      <w:r>
        <w:t>.</w:t>
      </w:r>
      <w:r w:rsidR="004437B4">
        <w:t xml:space="preserve"> </w:t>
      </w:r>
      <w:r w:rsidR="004F5CA5">
        <w:t xml:space="preserve">Do 2020 r. przyznano 198 certyfikatów Znaków Jakości Ekonomii Społecznej, a pomiędzy rokiem 2019 i 2020 liczba wzrosła aż o 131 podmiotów. Taka dynamika wzrostu pozwala optymistycznie patrzeć na możliwość </w:t>
      </w:r>
      <w:r w:rsidR="00C52A3F">
        <w:t>osiągnięcia docelowej wartości wskaźnika (400 PES) do 2023 r. Zgodnie z przedstawionymi danymi, rośnie także liczba akredytacji przyznanych OWES, dzięki czemu wzrasta potencjał profesjonalnych usług wsparcia świadczonych na rzecz PES. Do 2020 r. liczba wydanych akredytacji wzrosła o 52 w</w:t>
      </w:r>
      <w:r w:rsidR="00824E5E">
        <w:t> </w:t>
      </w:r>
      <w:r w:rsidR="00C52A3F">
        <w:t xml:space="preserve">stosunku do roku bazowego. </w:t>
      </w:r>
    </w:p>
    <w:p w14:paraId="1DD2F855" w14:textId="4EC67ABC" w:rsidR="00C52A3F" w:rsidRDefault="00C52A3F" w:rsidP="00E235A6">
      <w:r>
        <w:t>Czwarty obszar, określony jako „solidarne społeczeństwo”</w:t>
      </w:r>
      <w:r w:rsidR="00C92779">
        <w:t xml:space="preserve"> dotyczy wzmacniania potencjału ilościowego sektora ekonomii społecznej. Chodzi tu zarówno o liczbę samych podmiotów, jak również zaangażowanie samorządów w ich tworzenie, a także członkostwo osób młodych w tych podmiotach. </w:t>
      </w:r>
      <w:r w:rsidR="00E235A6">
        <w:t xml:space="preserve">Ostatni ze wskaźników jest obliczany na podstawie Badania spójności społecznej, które nie było realizowane ani w 2019 r. ani w 2020 r., w związku z czym niemożliwe jest wyciągnięcie wniosków na ten temat. </w:t>
      </w:r>
      <w:r w:rsidR="00C92779">
        <w:t xml:space="preserve">Obserwując </w:t>
      </w:r>
      <w:r w:rsidR="00E235A6">
        <w:t xml:space="preserve">jednak pozostałe </w:t>
      </w:r>
      <w:r w:rsidR="00C92779">
        <w:t xml:space="preserve">wskaźniki przypisane do obszaru czwartego, można stwierdzić, że </w:t>
      </w:r>
      <w:r w:rsidR="00E235A6">
        <w:t>budowanie marki ekonomii społecznej było w okresie sprawozdawczym efektywnie realizowane.  Chociaż w</w:t>
      </w:r>
      <w:r w:rsidR="00C92779">
        <w:t xml:space="preserve"> 2019 r. liczba aktywnych PES nieznacznie spad</w:t>
      </w:r>
      <w:r w:rsidR="00E235A6">
        <w:t>ł</w:t>
      </w:r>
      <w:r w:rsidR="00C92779">
        <w:t xml:space="preserve">a w stosunku do liczby tych podmiotów w roku bazowym, </w:t>
      </w:r>
      <w:r w:rsidR="00E235A6">
        <w:t xml:space="preserve">to już w 2020 r. liczba tych podmiotów znacząco wzrosła. </w:t>
      </w:r>
      <w:r w:rsidR="00344C08">
        <w:t xml:space="preserve">Natomiast </w:t>
      </w:r>
      <w:r w:rsidR="00C92779">
        <w:t>liczba samorządów zakładających PES pozostała na tym samym poziomie</w:t>
      </w:r>
      <w:r w:rsidR="00344C08">
        <w:t xml:space="preserve">, co wskazuje na stabilny model współpracy i stały poziom zaufania JST do PES. </w:t>
      </w:r>
      <w:r w:rsidR="00320B45">
        <w:br w:type="page"/>
      </w:r>
    </w:p>
    <w:p w14:paraId="47953DBA" w14:textId="231F9AF2" w:rsidR="00E24FE2" w:rsidRDefault="001B1CD1" w:rsidP="00E66CD7">
      <w:pPr>
        <w:pStyle w:val="Styl2"/>
      </w:pPr>
      <w:bookmarkStart w:id="28" w:name="_Toc120541523"/>
      <w:r w:rsidRPr="00476AA5">
        <w:lastRenderedPageBreak/>
        <w:t>Realizacja</w:t>
      </w:r>
      <w:r>
        <w:t xml:space="preserve"> KPRES z perspektywy regionalnej</w:t>
      </w:r>
      <w:bookmarkEnd w:id="28"/>
      <w:r>
        <w:t xml:space="preserve"> </w:t>
      </w:r>
      <w:r w:rsidR="00E24FE2">
        <w:tab/>
      </w:r>
    </w:p>
    <w:p w14:paraId="1AD3423A" w14:textId="468DF8D9" w:rsidR="004131B2" w:rsidRDefault="004131B2" w:rsidP="004131B2">
      <w:r>
        <w:t>Perspektywa regionalna realizacji KPRES odzwierciedla poziom dostosowania polityk reg</w:t>
      </w:r>
      <w:r w:rsidR="00333407">
        <w:t>iona</w:t>
      </w:r>
      <w:r>
        <w:t xml:space="preserve">lnych do celów wyznaczonych na poziomie centralnym. Wgląd w lokalne działania, od ich programowania po ewaluację, jest więc nie tylko istotny </w:t>
      </w:r>
      <w:r w:rsidR="00333407">
        <w:t xml:space="preserve">dla </w:t>
      </w:r>
      <w:r>
        <w:t>monitorowani</w:t>
      </w:r>
      <w:r w:rsidR="00EB2713">
        <w:t>a</w:t>
      </w:r>
      <w:r>
        <w:t xml:space="preserve"> sytuacji w poszczególnych województwach, ale także jako rodzaj nadzoru nad spójnością realizacji polityki rozwoju ekonomii społecznej w kraju. </w:t>
      </w:r>
    </w:p>
    <w:p w14:paraId="3E39C937" w14:textId="49E91481" w:rsidR="004131B2" w:rsidRDefault="004131B2" w:rsidP="004131B2">
      <w:pPr>
        <w:pStyle w:val="Styl3"/>
      </w:pPr>
      <w:bookmarkStart w:id="29" w:name="_Toc120541524"/>
      <w:r>
        <w:t>Wartości wskaźników RPRES</w:t>
      </w:r>
      <w:bookmarkEnd w:id="29"/>
    </w:p>
    <w:p w14:paraId="40D442E3" w14:textId="7295E821" w:rsidR="00686EA0" w:rsidRDefault="00890F17" w:rsidP="00890F17">
      <w:pPr>
        <w:spacing w:before="0" w:after="200"/>
        <w:rPr>
          <w:szCs w:val="22"/>
        </w:rPr>
      </w:pPr>
      <w:r w:rsidRPr="00890F17">
        <w:rPr>
          <w:szCs w:val="22"/>
        </w:rPr>
        <w:t xml:space="preserve">Dokumenty programowe w regionach, w tym </w:t>
      </w:r>
      <w:r w:rsidR="00981747">
        <w:rPr>
          <w:szCs w:val="22"/>
        </w:rPr>
        <w:t>RPRES</w:t>
      </w:r>
      <w:r w:rsidRPr="00890F17">
        <w:rPr>
          <w:szCs w:val="22"/>
        </w:rPr>
        <w:t>, opracowywane są przede wszystkim w</w:t>
      </w:r>
      <w:r w:rsidR="00333407">
        <w:rPr>
          <w:szCs w:val="22"/>
        </w:rPr>
        <w:t> </w:t>
      </w:r>
      <w:r w:rsidRPr="00890F17">
        <w:rPr>
          <w:szCs w:val="22"/>
        </w:rPr>
        <w:t xml:space="preserve">odniesieniu </w:t>
      </w:r>
      <w:r w:rsidR="00A53A06">
        <w:rPr>
          <w:szCs w:val="22"/>
        </w:rPr>
        <w:t xml:space="preserve">do źródła finansowania (RPO). W związku z tym, konsekwentnemu i skrupulatnemu monitoringowi podlegają wskaźniki bezpośrednio </w:t>
      </w:r>
      <w:r w:rsidR="00A53A06" w:rsidRPr="00890F17">
        <w:rPr>
          <w:szCs w:val="22"/>
        </w:rPr>
        <w:t>przypisane</w:t>
      </w:r>
      <w:r w:rsidR="00A53A06">
        <w:rPr>
          <w:szCs w:val="22"/>
        </w:rPr>
        <w:t xml:space="preserve"> do środków unijnych. </w:t>
      </w:r>
      <w:r w:rsidR="00686EA0">
        <w:rPr>
          <w:szCs w:val="22"/>
        </w:rPr>
        <w:t>Chociaż wska</w:t>
      </w:r>
      <w:r w:rsidR="00A53A06">
        <w:rPr>
          <w:szCs w:val="22"/>
        </w:rPr>
        <w:t>źniki te funkcjonują odrębnie i </w:t>
      </w:r>
      <w:r w:rsidR="00686EA0">
        <w:rPr>
          <w:szCs w:val="22"/>
        </w:rPr>
        <w:t>niejako równolegle wobec KPRES, część z nich pełni kluczową rolę w realizacji głównych założeń Programu. Wśród nich należy wymienić:</w:t>
      </w:r>
    </w:p>
    <w:p w14:paraId="352A0013" w14:textId="673534A5" w:rsidR="00F34866" w:rsidRDefault="00F34866" w:rsidP="00D35D12">
      <w:pPr>
        <w:pStyle w:val="Akapitzlist"/>
        <w:numPr>
          <w:ilvl w:val="0"/>
          <w:numId w:val="11"/>
        </w:numPr>
        <w:spacing w:before="0" w:after="200"/>
      </w:pPr>
      <w:r w:rsidRPr="00AA3BAC">
        <w:t xml:space="preserve">liczba osób zagrożonych ubóstwem lub wykluczeniem </w:t>
      </w:r>
      <w:r w:rsidR="004131B2">
        <w:t>społecznym objętych wsparciem w </w:t>
      </w:r>
      <w:r w:rsidRPr="00AA3BAC">
        <w:t xml:space="preserve">programie, </w:t>
      </w:r>
    </w:p>
    <w:p w14:paraId="450521EA" w14:textId="77777777" w:rsidR="00F34866" w:rsidRDefault="00F34866" w:rsidP="00D35D12">
      <w:pPr>
        <w:pStyle w:val="Akapitzlist"/>
        <w:numPr>
          <w:ilvl w:val="0"/>
          <w:numId w:val="11"/>
        </w:numPr>
        <w:spacing w:before="0" w:after="200"/>
      </w:pPr>
      <w:r w:rsidRPr="00AA3BAC">
        <w:t xml:space="preserve">liczba podmiotów ekonomii społecznej objętych wsparciem, </w:t>
      </w:r>
    </w:p>
    <w:p w14:paraId="7C62D9EA" w14:textId="77777777" w:rsidR="00F34866" w:rsidRDefault="00F34866" w:rsidP="00D35D12">
      <w:pPr>
        <w:pStyle w:val="Akapitzlist"/>
        <w:numPr>
          <w:ilvl w:val="0"/>
          <w:numId w:val="11"/>
        </w:numPr>
        <w:spacing w:before="0" w:after="200"/>
      </w:pPr>
      <w:r w:rsidRPr="00AA3BAC">
        <w:t>liczba miejsc pracy utworzonych w prze</w:t>
      </w:r>
      <w:r>
        <w:t>dsiębiorstwach społecznych,</w:t>
      </w:r>
    </w:p>
    <w:p w14:paraId="533670BA" w14:textId="25B7DBD6" w:rsidR="00686EA0" w:rsidRPr="00F34866" w:rsidRDefault="00F34866" w:rsidP="00D35D12">
      <w:pPr>
        <w:pStyle w:val="Akapitzlist"/>
        <w:numPr>
          <w:ilvl w:val="0"/>
          <w:numId w:val="11"/>
        </w:numPr>
        <w:spacing w:before="0" w:after="200"/>
        <w:rPr>
          <w:szCs w:val="22"/>
        </w:rPr>
      </w:pPr>
      <w:r w:rsidRPr="00AA3BAC">
        <w:t>liczba osób zagrożonych ubóstwem lub wykluczeniem społecznym pracujących po opuszczeniu programu (łącznie z pracującymi na własny rachunek).</w:t>
      </w:r>
    </w:p>
    <w:p w14:paraId="726C1CC9" w14:textId="66AEB129" w:rsidR="00F34866" w:rsidRDefault="000D1B9C" w:rsidP="00F34866">
      <w:pPr>
        <w:spacing w:before="0" w:after="200"/>
      </w:pPr>
      <w:r>
        <w:rPr>
          <w:szCs w:val="22"/>
        </w:rPr>
        <w:t>W niniejszym opracowaniu</w:t>
      </w:r>
      <w:r w:rsidR="00AD2BA9">
        <w:rPr>
          <w:szCs w:val="22"/>
        </w:rPr>
        <w:t xml:space="preserve"> zestawiono</w:t>
      </w:r>
      <w:r>
        <w:rPr>
          <w:szCs w:val="22"/>
        </w:rPr>
        <w:t xml:space="preserve"> </w:t>
      </w:r>
      <w:r w:rsidR="00AD2BA9" w:rsidRPr="00AA3BAC">
        <w:t>wartości ww. wskaźników do analizy porównawczej między regionami</w:t>
      </w:r>
      <w:r w:rsidR="006339BD">
        <w:rPr>
          <w:rStyle w:val="Odwoanieprzypisudolnego"/>
          <w:szCs w:val="22"/>
        </w:rPr>
        <w:footnoteReference w:id="21"/>
      </w:r>
      <w:r w:rsidR="00AD2BA9" w:rsidRPr="00AA3BAC">
        <w:t xml:space="preserve">. </w:t>
      </w:r>
      <w:r w:rsidR="00A211C9">
        <w:t xml:space="preserve">Analizowane </w:t>
      </w:r>
      <w:r w:rsidR="00AD2BA9" w:rsidRPr="00AA3BAC">
        <w:t xml:space="preserve"> dokument</w:t>
      </w:r>
      <w:r w:rsidR="00A211C9">
        <w:t>y</w:t>
      </w:r>
      <w:r w:rsidR="00AD2BA9" w:rsidRPr="00AA3BAC">
        <w:t xml:space="preserve"> sprawozdawcz</w:t>
      </w:r>
      <w:r w:rsidR="00A211C9">
        <w:t>e</w:t>
      </w:r>
      <w:r w:rsidR="00AD2BA9" w:rsidRPr="00AA3BAC">
        <w:t xml:space="preserve"> wskazuj</w:t>
      </w:r>
      <w:r w:rsidR="00A211C9">
        <w:t>ą</w:t>
      </w:r>
      <w:r w:rsidR="00AD2BA9" w:rsidRPr="00AA3BAC">
        <w:t xml:space="preserve"> nie tylko na tzw. postęp rzeczowy (monitorowany poziomem wartości osiąganych dla przyjętych wskaźników w kolejnych latach), ale także</w:t>
      </w:r>
      <w:r w:rsidR="00A211C9">
        <w:t xml:space="preserve"> </w:t>
      </w:r>
      <w:r w:rsidR="006379BD">
        <w:t>sugerują</w:t>
      </w:r>
      <w:r w:rsidR="00A211C9">
        <w:t xml:space="preserve"> zmiany dokonywane w RPO </w:t>
      </w:r>
      <w:r w:rsidR="006379BD">
        <w:t xml:space="preserve">za pomocą </w:t>
      </w:r>
      <w:r w:rsidR="00A211C9">
        <w:t>kolejnych aktualizacji Programów</w:t>
      </w:r>
      <w:r w:rsidR="00AD2BA9" w:rsidRPr="00AA3BAC">
        <w:t xml:space="preserve">. </w:t>
      </w:r>
      <w:r w:rsidR="00A211C9">
        <w:t>Chociaż n</w:t>
      </w:r>
      <w:r w:rsidR="00333407">
        <w:t>azwy w</w:t>
      </w:r>
      <w:r w:rsidR="00AD2BA9" w:rsidRPr="00AA3BAC">
        <w:t>skaźni</w:t>
      </w:r>
      <w:r w:rsidR="00333407">
        <w:t xml:space="preserve">ków </w:t>
      </w:r>
      <w:r w:rsidR="00AD2BA9" w:rsidRPr="00AA3BAC">
        <w:t>monitorując</w:t>
      </w:r>
      <w:r w:rsidR="00333407">
        <w:t xml:space="preserve">ych </w:t>
      </w:r>
      <w:r w:rsidR="00AD2BA9" w:rsidRPr="00AA3BAC">
        <w:t xml:space="preserve">wdrażanie RPO pozostają niezmienne, </w:t>
      </w:r>
      <w:r w:rsidR="006379BD">
        <w:t xml:space="preserve">widoczne są zmiany </w:t>
      </w:r>
      <w:r w:rsidR="00AD2BA9" w:rsidRPr="00AA3BAC">
        <w:t>wartości docelow</w:t>
      </w:r>
      <w:r w:rsidR="006379BD">
        <w:t>ych</w:t>
      </w:r>
      <w:r w:rsidR="00AD2BA9" w:rsidRPr="00AA3BAC">
        <w:t xml:space="preserve"> określon</w:t>
      </w:r>
      <w:r w:rsidR="006379BD">
        <w:t>ych</w:t>
      </w:r>
      <w:r w:rsidR="00AD2BA9" w:rsidRPr="00AA3BAC">
        <w:t xml:space="preserve"> na rok 2023, </w:t>
      </w:r>
      <w:r w:rsidR="006379BD">
        <w:t>a także</w:t>
      </w:r>
      <w:r w:rsidR="00AD2BA9" w:rsidRPr="00AA3BAC">
        <w:t xml:space="preserve"> </w:t>
      </w:r>
      <w:r w:rsidR="006379BD">
        <w:t>s</w:t>
      </w:r>
      <w:r w:rsidR="00333407">
        <w:t xml:space="preserve">korygowane </w:t>
      </w:r>
      <w:r w:rsidR="00AD2BA9" w:rsidRPr="00AA3BAC">
        <w:t xml:space="preserve">wartości </w:t>
      </w:r>
      <w:r w:rsidR="00A910B1">
        <w:t>wskaźników w</w:t>
      </w:r>
      <w:r w:rsidR="006379BD">
        <w:t> </w:t>
      </w:r>
      <w:r w:rsidR="006379BD" w:rsidRPr="00AA3BAC">
        <w:t>latach</w:t>
      </w:r>
      <w:r w:rsidR="006379BD">
        <w:t xml:space="preserve"> </w:t>
      </w:r>
      <w:r w:rsidR="007A103A">
        <w:t>ubiegłych</w:t>
      </w:r>
      <w:r w:rsidR="006379BD">
        <w:t xml:space="preserve">. Należy jednak zaznaczyć, że oba rodzaje aktualizacji pojawiały w analizowanych dokumentach pojawiały się rzadziej niż w </w:t>
      </w:r>
      <w:r w:rsidR="007A103A">
        <w:t>poprzednich okresach sprawozdawczych.</w:t>
      </w:r>
      <w:r w:rsidR="00AD2BA9" w:rsidRPr="00AA3BAC">
        <w:t xml:space="preserve">  W</w:t>
      </w:r>
      <w:r w:rsidR="00333407">
        <w:t> </w:t>
      </w:r>
      <w:r w:rsidR="00AD2BA9" w:rsidRPr="00AA3BAC">
        <w:t>prezentowanych poniżej zestawieniach wskazano aktualnie obowiązujące założenia dotyczące oczekiwanego poziomu osiągnięcia wskaźników w roku 2023, poziom osiągnięcia w poszczególnych latach (2015</w:t>
      </w:r>
      <w:r w:rsidR="00333407">
        <w:t xml:space="preserve"> – </w:t>
      </w:r>
      <w:r w:rsidR="00AD2BA9" w:rsidRPr="00AA3BAC">
        <w:t>2020) oraz wartość zagregowaną obrazującą poziom wdrożenia na koniec 2020 r. Analizie poddano dane zawarte w Sprawozdaniach za 2020 rok.</w:t>
      </w:r>
    </w:p>
    <w:p w14:paraId="7A582F7F" w14:textId="112C84FD" w:rsidR="00AD2BA9" w:rsidRPr="00AA3BAC" w:rsidRDefault="00AD2BA9" w:rsidP="00AD2BA9">
      <w:pPr>
        <w:rPr>
          <w:rFonts w:eastAsia="Calibri"/>
        </w:rPr>
      </w:pPr>
      <w:r>
        <w:t>W tabeli p</w:t>
      </w:r>
      <w:r w:rsidRPr="00AA3BAC">
        <w:t xml:space="preserve">oniżej zestawiono </w:t>
      </w:r>
      <w:r w:rsidRPr="00AA3BAC">
        <w:rPr>
          <w:rFonts w:eastAsia="Calibri"/>
        </w:rPr>
        <w:t>dane dotyczące liczby osób zagrożonych ubóstwem lub wykluczeniem społecznym objętych wsparciem w programie. Dane za 2020</w:t>
      </w:r>
      <w:r w:rsidR="00E41CF5">
        <w:rPr>
          <w:rFonts w:eastAsia="Calibri"/>
        </w:rPr>
        <w:t xml:space="preserve"> r.</w:t>
      </w:r>
      <w:r w:rsidRPr="00AA3BAC">
        <w:rPr>
          <w:rFonts w:eastAsia="Calibri"/>
        </w:rPr>
        <w:t xml:space="preserve"> uporządkowano według wartości skumulowanej obrazującej liczbę osób, która dotychczas została objęta wsparciem. Najwięcej osób uzyskało wsparcie w województwie śląskim (5 982), przy czym są to dane do 2019 roku. Do</w:t>
      </w:r>
      <w:r>
        <w:rPr>
          <w:rFonts w:eastAsia="Calibri"/>
        </w:rPr>
        <w:t> </w:t>
      </w:r>
      <w:r w:rsidRPr="00AA3BAC">
        <w:rPr>
          <w:rFonts w:eastAsia="Calibri"/>
        </w:rPr>
        <w:t>roku 2020 włącznie najwięcej osób skorzystało – podobnie jak w roku ubiegłym</w:t>
      </w:r>
      <w:r w:rsidR="00E41CF5">
        <w:rPr>
          <w:rFonts w:eastAsia="Calibri"/>
        </w:rPr>
        <w:t xml:space="preserve"> – </w:t>
      </w:r>
      <w:r w:rsidRPr="00AA3BAC">
        <w:rPr>
          <w:rFonts w:eastAsia="Calibri"/>
        </w:rPr>
        <w:t xml:space="preserve">ze wsparcia w woj. </w:t>
      </w:r>
      <w:r w:rsidRPr="00AA3BAC">
        <w:rPr>
          <w:rFonts w:eastAsia="Calibri"/>
        </w:rPr>
        <w:lastRenderedPageBreak/>
        <w:t>podkarpackim (4 622) oraz wielkopolskim (3</w:t>
      </w:r>
      <w:r w:rsidR="00E41CF5">
        <w:rPr>
          <w:rFonts w:eastAsia="Calibri"/>
        </w:rPr>
        <w:t xml:space="preserve"> </w:t>
      </w:r>
      <w:r w:rsidRPr="00AA3BAC">
        <w:rPr>
          <w:rFonts w:eastAsia="Calibri"/>
        </w:rPr>
        <w:t>426). Najniższą wartość osiągnięto</w:t>
      </w:r>
      <w:r w:rsidR="00E41CF5">
        <w:rPr>
          <w:rFonts w:eastAsia="Calibri"/>
        </w:rPr>
        <w:t xml:space="preserve"> </w:t>
      </w:r>
      <w:r w:rsidRPr="00AA3BAC">
        <w:rPr>
          <w:rFonts w:eastAsia="Calibri"/>
        </w:rPr>
        <w:t>w</w:t>
      </w:r>
      <w:r>
        <w:rPr>
          <w:rFonts w:eastAsia="Calibri"/>
        </w:rPr>
        <w:t> </w:t>
      </w:r>
      <w:r w:rsidRPr="00AA3BAC">
        <w:rPr>
          <w:rFonts w:eastAsia="Calibri"/>
        </w:rPr>
        <w:t>woj.</w:t>
      </w:r>
      <w:r>
        <w:rPr>
          <w:rFonts w:eastAsia="Calibri"/>
        </w:rPr>
        <w:t> </w:t>
      </w:r>
      <w:r w:rsidRPr="00AA3BAC">
        <w:rPr>
          <w:rFonts w:eastAsia="Calibri"/>
        </w:rPr>
        <w:t>małopolskim (742), lubelskim (802) oraz pomorskim (8</w:t>
      </w:r>
      <w:r>
        <w:rPr>
          <w:rFonts w:eastAsia="Calibri"/>
        </w:rPr>
        <w:t>0</w:t>
      </w:r>
      <w:r w:rsidRPr="00AA3BAC">
        <w:rPr>
          <w:rFonts w:eastAsia="Calibri"/>
        </w:rPr>
        <w:t xml:space="preserve">7). </w:t>
      </w:r>
    </w:p>
    <w:p w14:paraId="7204E88A" w14:textId="73F6A9BC" w:rsidR="00AD2BA9" w:rsidRDefault="00AD2BA9" w:rsidP="00AD2BA9">
      <w:pPr>
        <w:rPr>
          <w:rFonts w:eastAsia="Calibri"/>
          <w:szCs w:val="22"/>
        </w:rPr>
      </w:pPr>
      <w:r w:rsidRPr="00AA3BAC">
        <w:rPr>
          <w:rFonts w:eastAsia="Calibri"/>
        </w:rPr>
        <w:t>Podobnie jak w latach ubiegłych zwraca uwagę dysproporcja w wartości liczbowej wskaźników pomiędzy regionami – najbardziej ambitne cele określono w woj. podkarpackim (5192 osoby), zachodniopomorskim (3640) oraz</w:t>
      </w:r>
      <w:r>
        <w:rPr>
          <w:rFonts w:eastAsia="Calibri"/>
        </w:rPr>
        <w:t xml:space="preserve"> </w:t>
      </w:r>
      <w:r w:rsidRPr="00AA3BAC">
        <w:rPr>
          <w:rFonts w:eastAsia="Calibri"/>
        </w:rPr>
        <w:t xml:space="preserve">wielkopolskim (3500), najniższe wartości wskaźnika określono w woj. łódzkim (597) oraz dolnośląskim (641). W tym ostatnim regionie wskaźnik ten został </w:t>
      </w:r>
      <w:r>
        <w:rPr>
          <w:rFonts w:eastAsia="Calibri"/>
        </w:rPr>
        <w:t xml:space="preserve">już </w:t>
      </w:r>
      <w:r w:rsidRPr="00AA3BAC">
        <w:rPr>
          <w:rFonts w:eastAsia="Calibri"/>
        </w:rPr>
        <w:t>zrealizowany na poziomie 361%.</w:t>
      </w:r>
    </w:p>
    <w:p w14:paraId="4159E986" w14:textId="77777777" w:rsidR="00AD2BA9" w:rsidRPr="008E4C18" w:rsidRDefault="00AD2BA9" w:rsidP="00A910B1">
      <w:pPr>
        <w:pStyle w:val="Legenda"/>
        <w:spacing w:line="276" w:lineRule="auto"/>
        <w:rPr>
          <w:rFonts w:eastAsia="Calibri"/>
          <w:szCs w:val="24"/>
        </w:rPr>
      </w:pPr>
      <w:bookmarkStart w:id="30" w:name="_Toc78732268"/>
      <w:r w:rsidRPr="008E4C18">
        <w:rPr>
          <w:rFonts w:eastAsia="Calibri"/>
          <w:szCs w:val="24"/>
        </w:rPr>
        <w:t xml:space="preserve">Tabela </w:t>
      </w:r>
      <w:r w:rsidRPr="008E4C18">
        <w:rPr>
          <w:rFonts w:eastAsia="Calibri"/>
          <w:szCs w:val="24"/>
        </w:rPr>
        <w:fldChar w:fldCharType="begin"/>
      </w:r>
      <w:r w:rsidRPr="008E4C18">
        <w:rPr>
          <w:rFonts w:eastAsia="Calibri"/>
          <w:szCs w:val="24"/>
        </w:rPr>
        <w:instrText xml:space="preserve"> SEQ Tabela \* ARABIC </w:instrText>
      </w:r>
      <w:r w:rsidRPr="008E4C18">
        <w:rPr>
          <w:rFonts w:eastAsia="Calibri"/>
          <w:szCs w:val="24"/>
        </w:rPr>
        <w:fldChar w:fldCharType="separate"/>
      </w:r>
      <w:r w:rsidR="008A3675" w:rsidRPr="008E4C18">
        <w:rPr>
          <w:rFonts w:eastAsia="Calibri"/>
          <w:noProof/>
          <w:szCs w:val="24"/>
        </w:rPr>
        <w:t>5</w:t>
      </w:r>
      <w:r w:rsidRPr="008E4C18">
        <w:rPr>
          <w:rFonts w:eastAsia="Calibri"/>
          <w:szCs w:val="24"/>
        </w:rPr>
        <w:fldChar w:fldCharType="end"/>
      </w:r>
      <w:r w:rsidRPr="008E4C18">
        <w:rPr>
          <w:rFonts w:eastAsia="Calibri"/>
          <w:szCs w:val="24"/>
        </w:rPr>
        <w:t xml:space="preserve"> Wskaźnik „Liczba osób zagrożonych ubóstwem lub wykluczeniem społecznym objętych wsparciem</w:t>
      </w:r>
      <w:r w:rsidRPr="008E4C18">
        <w:rPr>
          <w:color w:val="4F81BD" w:themeColor="accent1"/>
          <w:szCs w:val="24"/>
        </w:rPr>
        <w:t xml:space="preserve"> </w:t>
      </w:r>
      <w:r w:rsidRPr="008E4C18">
        <w:rPr>
          <w:rFonts w:eastAsia="Calibri"/>
          <w:szCs w:val="24"/>
        </w:rPr>
        <w:t>w programie” w Sprawozdaniach RPO za 2020 rok</w:t>
      </w:r>
      <w:bookmarkEnd w:id="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
        <w:gridCol w:w="2917"/>
        <w:gridCol w:w="1024"/>
        <w:gridCol w:w="440"/>
        <w:gridCol w:w="478"/>
        <w:gridCol w:w="590"/>
        <w:gridCol w:w="590"/>
        <w:gridCol w:w="590"/>
        <w:gridCol w:w="478"/>
        <w:gridCol w:w="654"/>
        <w:gridCol w:w="846"/>
      </w:tblGrid>
      <w:tr w:rsidR="003E467C" w:rsidRPr="00824E5E" w14:paraId="121A1387" w14:textId="77777777" w:rsidTr="003E467C">
        <w:trPr>
          <w:trHeight w:val="972"/>
          <w:tblHeader/>
          <w:jc w:val="center"/>
        </w:trPr>
        <w:tc>
          <w:tcPr>
            <w:tcW w:w="0" w:type="auto"/>
            <w:shd w:val="clear" w:color="auto" w:fill="D9D9D9" w:themeFill="background1" w:themeFillShade="D9"/>
            <w:noWrap/>
            <w:vAlign w:val="center"/>
            <w:hideMark/>
          </w:tcPr>
          <w:p w14:paraId="31608908" w14:textId="77777777" w:rsidR="00AD2BA9" w:rsidRPr="00824E5E" w:rsidRDefault="00AD2BA9" w:rsidP="00AD2BA9">
            <w:pPr>
              <w:spacing w:after="0"/>
              <w:rPr>
                <w:rFonts w:cs="Calibri"/>
                <w:szCs w:val="22"/>
              </w:rPr>
            </w:pPr>
            <w:r w:rsidRPr="00824E5E">
              <w:rPr>
                <w:rFonts w:cs="Calibri"/>
                <w:szCs w:val="22"/>
              </w:rPr>
              <w:t>Lp.</w:t>
            </w:r>
          </w:p>
        </w:tc>
        <w:tc>
          <w:tcPr>
            <w:tcW w:w="0" w:type="auto"/>
            <w:shd w:val="clear" w:color="auto" w:fill="D9D9D9" w:themeFill="background1" w:themeFillShade="D9"/>
            <w:noWrap/>
            <w:vAlign w:val="center"/>
            <w:hideMark/>
          </w:tcPr>
          <w:p w14:paraId="5F75B918" w14:textId="77777777" w:rsidR="00AD2BA9" w:rsidRPr="003B3662" w:rsidRDefault="00AD2BA9" w:rsidP="00AD2BA9">
            <w:pPr>
              <w:spacing w:after="0"/>
              <w:rPr>
                <w:rFonts w:cs="Calibri"/>
                <w:szCs w:val="22"/>
              </w:rPr>
            </w:pPr>
            <w:r w:rsidRPr="003B3662">
              <w:rPr>
                <w:rFonts w:cs="Calibri"/>
                <w:szCs w:val="22"/>
              </w:rPr>
              <w:t>Województwo / Region RPO</w:t>
            </w:r>
          </w:p>
        </w:tc>
        <w:tc>
          <w:tcPr>
            <w:tcW w:w="0" w:type="auto"/>
            <w:shd w:val="clear" w:color="auto" w:fill="D9D9D9" w:themeFill="background1" w:themeFillShade="D9"/>
            <w:vAlign w:val="center"/>
          </w:tcPr>
          <w:p w14:paraId="424AA89B" w14:textId="77777777" w:rsidR="00AD2BA9" w:rsidRPr="003B3662" w:rsidRDefault="00AD2BA9" w:rsidP="00AD2BA9">
            <w:pPr>
              <w:spacing w:after="0"/>
              <w:jc w:val="center"/>
              <w:rPr>
                <w:rFonts w:cs="Calibri"/>
                <w:szCs w:val="22"/>
              </w:rPr>
            </w:pPr>
            <w:r w:rsidRPr="003B3662">
              <w:rPr>
                <w:rFonts w:cs="Calibri"/>
                <w:szCs w:val="22"/>
              </w:rPr>
              <w:t>2023 – wartość docelowa</w:t>
            </w:r>
          </w:p>
        </w:tc>
        <w:tc>
          <w:tcPr>
            <w:tcW w:w="0" w:type="auto"/>
            <w:shd w:val="clear" w:color="auto" w:fill="D9D9D9" w:themeFill="background1" w:themeFillShade="D9"/>
            <w:vAlign w:val="center"/>
            <w:hideMark/>
          </w:tcPr>
          <w:p w14:paraId="453328CF" w14:textId="77777777" w:rsidR="00AD2BA9" w:rsidRPr="003B3662" w:rsidRDefault="00AD2BA9" w:rsidP="00AD2BA9">
            <w:pPr>
              <w:spacing w:after="0"/>
              <w:jc w:val="center"/>
              <w:rPr>
                <w:rFonts w:cs="Calibri"/>
                <w:sz w:val="16"/>
                <w:szCs w:val="22"/>
              </w:rPr>
            </w:pPr>
            <w:r w:rsidRPr="003B3662">
              <w:rPr>
                <w:rFonts w:cs="Calibri"/>
                <w:sz w:val="16"/>
                <w:szCs w:val="22"/>
              </w:rPr>
              <w:t>2015</w:t>
            </w:r>
          </w:p>
        </w:tc>
        <w:tc>
          <w:tcPr>
            <w:tcW w:w="0" w:type="auto"/>
            <w:shd w:val="clear" w:color="auto" w:fill="D9D9D9" w:themeFill="background1" w:themeFillShade="D9"/>
            <w:vAlign w:val="center"/>
            <w:hideMark/>
          </w:tcPr>
          <w:p w14:paraId="56B1799F" w14:textId="77777777" w:rsidR="00AD2BA9" w:rsidRPr="003E467C" w:rsidRDefault="00AD2BA9" w:rsidP="00AD2BA9">
            <w:pPr>
              <w:spacing w:after="0"/>
              <w:jc w:val="center"/>
              <w:rPr>
                <w:rFonts w:cs="Calibri"/>
                <w:sz w:val="16"/>
                <w:szCs w:val="22"/>
              </w:rPr>
            </w:pPr>
            <w:r w:rsidRPr="003E467C">
              <w:rPr>
                <w:rFonts w:cs="Calibri"/>
                <w:sz w:val="16"/>
                <w:szCs w:val="22"/>
              </w:rPr>
              <w:t>2016</w:t>
            </w:r>
          </w:p>
        </w:tc>
        <w:tc>
          <w:tcPr>
            <w:tcW w:w="0" w:type="auto"/>
            <w:shd w:val="clear" w:color="auto" w:fill="D9D9D9" w:themeFill="background1" w:themeFillShade="D9"/>
            <w:vAlign w:val="center"/>
            <w:hideMark/>
          </w:tcPr>
          <w:p w14:paraId="71939C3B" w14:textId="77777777" w:rsidR="00AD2BA9" w:rsidRPr="003E467C" w:rsidRDefault="00AD2BA9" w:rsidP="00AD2BA9">
            <w:pPr>
              <w:spacing w:after="0"/>
              <w:jc w:val="center"/>
              <w:rPr>
                <w:rFonts w:cs="Calibri"/>
                <w:sz w:val="16"/>
                <w:szCs w:val="22"/>
              </w:rPr>
            </w:pPr>
            <w:r w:rsidRPr="003E467C">
              <w:rPr>
                <w:rFonts w:cs="Calibri"/>
                <w:sz w:val="16"/>
                <w:szCs w:val="22"/>
              </w:rPr>
              <w:t>2017</w:t>
            </w:r>
          </w:p>
        </w:tc>
        <w:tc>
          <w:tcPr>
            <w:tcW w:w="0" w:type="auto"/>
            <w:shd w:val="clear" w:color="auto" w:fill="D9D9D9" w:themeFill="background1" w:themeFillShade="D9"/>
            <w:vAlign w:val="center"/>
            <w:hideMark/>
          </w:tcPr>
          <w:p w14:paraId="46DD6A9C" w14:textId="77777777" w:rsidR="00AD2BA9" w:rsidRPr="003E467C" w:rsidRDefault="00AD2BA9" w:rsidP="00AD2BA9">
            <w:pPr>
              <w:spacing w:after="0"/>
              <w:jc w:val="center"/>
              <w:rPr>
                <w:rFonts w:cs="Calibri"/>
                <w:sz w:val="16"/>
                <w:szCs w:val="22"/>
              </w:rPr>
            </w:pPr>
            <w:r w:rsidRPr="003E467C">
              <w:rPr>
                <w:rFonts w:cs="Calibri"/>
                <w:sz w:val="16"/>
                <w:szCs w:val="22"/>
              </w:rPr>
              <w:t>2018</w:t>
            </w:r>
          </w:p>
        </w:tc>
        <w:tc>
          <w:tcPr>
            <w:tcW w:w="0" w:type="auto"/>
            <w:shd w:val="clear" w:color="auto" w:fill="D9D9D9" w:themeFill="background1" w:themeFillShade="D9"/>
            <w:vAlign w:val="center"/>
          </w:tcPr>
          <w:p w14:paraId="374FC128" w14:textId="77777777" w:rsidR="00AD2BA9" w:rsidRPr="003E467C" w:rsidRDefault="00AD2BA9" w:rsidP="00AD2BA9">
            <w:pPr>
              <w:spacing w:after="0"/>
              <w:jc w:val="center"/>
              <w:rPr>
                <w:rFonts w:cs="Calibri"/>
                <w:sz w:val="16"/>
                <w:szCs w:val="22"/>
              </w:rPr>
            </w:pPr>
            <w:r w:rsidRPr="003E467C">
              <w:rPr>
                <w:rFonts w:cs="Calibri"/>
                <w:sz w:val="16"/>
                <w:szCs w:val="22"/>
              </w:rPr>
              <w:t>2019</w:t>
            </w:r>
          </w:p>
        </w:tc>
        <w:tc>
          <w:tcPr>
            <w:tcW w:w="0" w:type="auto"/>
            <w:shd w:val="clear" w:color="auto" w:fill="D9D9D9" w:themeFill="background1" w:themeFillShade="D9"/>
            <w:vAlign w:val="center"/>
          </w:tcPr>
          <w:p w14:paraId="09B1F73F" w14:textId="77777777" w:rsidR="00AD2BA9" w:rsidRPr="00333407" w:rsidRDefault="00AD2BA9" w:rsidP="00AD2BA9">
            <w:pPr>
              <w:spacing w:after="0"/>
              <w:jc w:val="center"/>
              <w:rPr>
                <w:rFonts w:cs="Calibri"/>
                <w:sz w:val="16"/>
                <w:szCs w:val="22"/>
              </w:rPr>
            </w:pPr>
            <w:r w:rsidRPr="00333407">
              <w:rPr>
                <w:rFonts w:cs="Calibri"/>
                <w:sz w:val="16"/>
                <w:szCs w:val="22"/>
              </w:rPr>
              <w:t>2020</w:t>
            </w:r>
          </w:p>
        </w:tc>
        <w:tc>
          <w:tcPr>
            <w:tcW w:w="0" w:type="auto"/>
            <w:shd w:val="clear" w:color="auto" w:fill="D9D9D9" w:themeFill="background1" w:themeFillShade="D9"/>
            <w:vAlign w:val="center"/>
            <w:hideMark/>
          </w:tcPr>
          <w:p w14:paraId="0B66EBF4" w14:textId="77777777" w:rsidR="00AD2BA9" w:rsidRPr="003B3662" w:rsidRDefault="00AD2BA9" w:rsidP="00AD2BA9">
            <w:pPr>
              <w:spacing w:after="0"/>
              <w:jc w:val="center"/>
              <w:rPr>
                <w:rFonts w:cs="Calibri"/>
                <w:sz w:val="16"/>
                <w:szCs w:val="22"/>
              </w:rPr>
            </w:pPr>
            <w:r w:rsidRPr="00333407">
              <w:rPr>
                <w:rFonts w:cs="Calibri"/>
                <w:sz w:val="16"/>
                <w:szCs w:val="22"/>
              </w:rPr>
              <w:t>wartoś</w:t>
            </w:r>
            <w:r w:rsidRPr="003B3662">
              <w:rPr>
                <w:rFonts w:cs="Calibri"/>
                <w:sz w:val="16"/>
                <w:szCs w:val="22"/>
              </w:rPr>
              <w:t>ć skumu-lowana</w:t>
            </w:r>
          </w:p>
        </w:tc>
        <w:tc>
          <w:tcPr>
            <w:tcW w:w="0" w:type="auto"/>
            <w:shd w:val="clear" w:color="auto" w:fill="D9D9D9" w:themeFill="background1" w:themeFillShade="D9"/>
            <w:vAlign w:val="center"/>
            <w:hideMark/>
          </w:tcPr>
          <w:p w14:paraId="0676AEBC" w14:textId="77777777" w:rsidR="00AD2BA9" w:rsidRPr="003B3662" w:rsidRDefault="00AD2BA9" w:rsidP="00AD2BA9">
            <w:pPr>
              <w:spacing w:after="0"/>
              <w:jc w:val="center"/>
              <w:rPr>
                <w:rFonts w:cs="Calibri"/>
                <w:sz w:val="16"/>
                <w:szCs w:val="22"/>
              </w:rPr>
            </w:pPr>
            <w:r w:rsidRPr="003B3662">
              <w:rPr>
                <w:rFonts w:cs="Calibri"/>
                <w:sz w:val="16"/>
                <w:szCs w:val="22"/>
              </w:rPr>
              <w:t>wskaźnik osiągnięć (wart. sk. / 2023)</w:t>
            </w:r>
          </w:p>
        </w:tc>
      </w:tr>
      <w:tr w:rsidR="00AD2BA9" w:rsidRPr="00824E5E" w14:paraId="1A803E0F" w14:textId="77777777" w:rsidTr="008E4C18">
        <w:trPr>
          <w:trHeight w:val="300"/>
          <w:jc w:val="center"/>
        </w:trPr>
        <w:tc>
          <w:tcPr>
            <w:tcW w:w="0" w:type="auto"/>
            <w:shd w:val="clear" w:color="auto" w:fill="auto"/>
            <w:vAlign w:val="center"/>
            <w:hideMark/>
          </w:tcPr>
          <w:p w14:paraId="0D6BE27C" w14:textId="77777777" w:rsidR="00AD2BA9" w:rsidRPr="00824E5E" w:rsidRDefault="00AD2BA9" w:rsidP="00AD2BA9">
            <w:pPr>
              <w:spacing w:after="0"/>
              <w:jc w:val="right"/>
              <w:rPr>
                <w:rFonts w:cs="Calibri"/>
                <w:szCs w:val="22"/>
              </w:rPr>
            </w:pPr>
            <w:r w:rsidRPr="00824E5E">
              <w:rPr>
                <w:rFonts w:cs="Calibri"/>
                <w:szCs w:val="22"/>
              </w:rPr>
              <w:t>1</w:t>
            </w:r>
          </w:p>
        </w:tc>
        <w:tc>
          <w:tcPr>
            <w:tcW w:w="0" w:type="auto"/>
            <w:shd w:val="clear" w:color="auto" w:fill="auto"/>
            <w:vAlign w:val="center"/>
          </w:tcPr>
          <w:p w14:paraId="7EDC6A9D" w14:textId="77777777" w:rsidR="00AD2BA9" w:rsidRPr="00824E5E" w:rsidRDefault="00AD2BA9" w:rsidP="00AD2BA9">
            <w:pPr>
              <w:spacing w:after="0"/>
              <w:rPr>
                <w:rFonts w:cs="Calibri"/>
                <w:szCs w:val="22"/>
              </w:rPr>
            </w:pPr>
            <w:r w:rsidRPr="00824E5E">
              <w:rPr>
                <w:rFonts w:cs="Calibri"/>
                <w:szCs w:val="22"/>
              </w:rPr>
              <w:t>śląskie - BRAK</w:t>
            </w:r>
          </w:p>
        </w:tc>
        <w:tc>
          <w:tcPr>
            <w:tcW w:w="0" w:type="auto"/>
            <w:shd w:val="clear" w:color="auto" w:fill="auto"/>
            <w:vAlign w:val="center"/>
          </w:tcPr>
          <w:p w14:paraId="68F2F262" w14:textId="77777777" w:rsidR="00AD2BA9" w:rsidRPr="00824E5E" w:rsidRDefault="00AD2BA9" w:rsidP="00AD2BA9">
            <w:pPr>
              <w:spacing w:after="0"/>
              <w:jc w:val="right"/>
              <w:rPr>
                <w:rFonts w:cs="Calibri"/>
                <w:szCs w:val="22"/>
              </w:rPr>
            </w:pPr>
            <w:r w:rsidRPr="00824E5E">
              <w:rPr>
                <w:rFonts w:cs="Calibri"/>
                <w:szCs w:val="22"/>
              </w:rPr>
              <w:t>-</w:t>
            </w:r>
          </w:p>
        </w:tc>
        <w:tc>
          <w:tcPr>
            <w:tcW w:w="0" w:type="auto"/>
            <w:shd w:val="clear" w:color="auto" w:fill="auto"/>
            <w:vAlign w:val="center"/>
          </w:tcPr>
          <w:p w14:paraId="4B49826D"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5E1D6DDB" w14:textId="77777777" w:rsidR="00AD2BA9" w:rsidRPr="00824E5E" w:rsidRDefault="00AD2BA9" w:rsidP="00AD2BA9">
            <w:pPr>
              <w:spacing w:after="0"/>
              <w:jc w:val="right"/>
              <w:rPr>
                <w:rFonts w:cs="Calibri"/>
                <w:szCs w:val="22"/>
              </w:rPr>
            </w:pPr>
            <w:r w:rsidRPr="00824E5E">
              <w:rPr>
                <w:rFonts w:cs="Calibri"/>
                <w:szCs w:val="22"/>
              </w:rPr>
              <w:t>257</w:t>
            </w:r>
          </w:p>
        </w:tc>
        <w:tc>
          <w:tcPr>
            <w:tcW w:w="0" w:type="auto"/>
            <w:shd w:val="clear" w:color="auto" w:fill="auto"/>
            <w:noWrap/>
            <w:vAlign w:val="bottom"/>
          </w:tcPr>
          <w:p w14:paraId="2A0C57BB" w14:textId="77777777" w:rsidR="00AD2BA9" w:rsidRPr="00824E5E" w:rsidRDefault="00AD2BA9" w:rsidP="00AD2BA9">
            <w:pPr>
              <w:spacing w:after="0"/>
              <w:jc w:val="right"/>
              <w:rPr>
                <w:rFonts w:cs="Calibri"/>
                <w:szCs w:val="22"/>
              </w:rPr>
            </w:pPr>
            <w:r w:rsidRPr="00824E5E">
              <w:rPr>
                <w:rFonts w:cs="Calibri"/>
                <w:szCs w:val="22"/>
              </w:rPr>
              <w:t>1627</w:t>
            </w:r>
          </w:p>
        </w:tc>
        <w:tc>
          <w:tcPr>
            <w:tcW w:w="0" w:type="auto"/>
            <w:shd w:val="clear" w:color="auto" w:fill="auto"/>
            <w:noWrap/>
            <w:vAlign w:val="bottom"/>
          </w:tcPr>
          <w:p w14:paraId="368E6D5D" w14:textId="77777777" w:rsidR="00AD2BA9" w:rsidRPr="00824E5E" w:rsidRDefault="00AD2BA9" w:rsidP="00AD2BA9">
            <w:pPr>
              <w:spacing w:after="0"/>
              <w:jc w:val="right"/>
              <w:rPr>
                <w:rFonts w:cs="Calibri"/>
                <w:szCs w:val="22"/>
              </w:rPr>
            </w:pPr>
            <w:r w:rsidRPr="00824E5E">
              <w:rPr>
                <w:rFonts w:cs="Calibri"/>
                <w:szCs w:val="22"/>
              </w:rPr>
              <w:t>990</w:t>
            </w:r>
          </w:p>
        </w:tc>
        <w:tc>
          <w:tcPr>
            <w:tcW w:w="0" w:type="auto"/>
            <w:shd w:val="clear" w:color="auto" w:fill="auto"/>
            <w:vAlign w:val="bottom"/>
          </w:tcPr>
          <w:p w14:paraId="110646C1" w14:textId="77777777" w:rsidR="00AD2BA9" w:rsidRPr="00824E5E" w:rsidRDefault="00AD2BA9" w:rsidP="00AD2BA9">
            <w:pPr>
              <w:spacing w:after="0"/>
              <w:jc w:val="right"/>
              <w:rPr>
                <w:rFonts w:cs="Calibri"/>
                <w:szCs w:val="22"/>
              </w:rPr>
            </w:pPr>
            <w:r w:rsidRPr="00824E5E">
              <w:rPr>
                <w:rFonts w:cs="Calibri"/>
                <w:szCs w:val="22"/>
              </w:rPr>
              <w:t>3108</w:t>
            </w:r>
          </w:p>
        </w:tc>
        <w:tc>
          <w:tcPr>
            <w:tcW w:w="0" w:type="auto"/>
            <w:shd w:val="clear" w:color="auto" w:fill="auto"/>
            <w:vAlign w:val="center"/>
          </w:tcPr>
          <w:p w14:paraId="38D515E8" w14:textId="77777777" w:rsidR="00AD2BA9" w:rsidRPr="00824E5E" w:rsidRDefault="00AD2BA9" w:rsidP="00AD2BA9">
            <w:pPr>
              <w:spacing w:after="0"/>
              <w:jc w:val="center"/>
              <w:rPr>
                <w:rFonts w:cs="Calibri"/>
                <w:szCs w:val="22"/>
              </w:rPr>
            </w:pPr>
            <w:r w:rsidRPr="00824E5E">
              <w:rPr>
                <w:rFonts w:cs="Calibri"/>
                <w:szCs w:val="22"/>
              </w:rPr>
              <w:t>-</w:t>
            </w:r>
          </w:p>
        </w:tc>
        <w:tc>
          <w:tcPr>
            <w:tcW w:w="0" w:type="auto"/>
            <w:shd w:val="clear" w:color="auto" w:fill="auto"/>
            <w:noWrap/>
            <w:vAlign w:val="bottom"/>
          </w:tcPr>
          <w:p w14:paraId="61B63D2C" w14:textId="77777777" w:rsidR="00AD2BA9" w:rsidRPr="00824E5E" w:rsidRDefault="00AD2BA9" w:rsidP="00AD2BA9">
            <w:pPr>
              <w:spacing w:after="0"/>
              <w:jc w:val="right"/>
              <w:rPr>
                <w:rFonts w:cs="Calibri"/>
                <w:szCs w:val="22"/>
              </w:rPr>
            </w:pPr>
            <w:r w:rsidRPr="00824E5E">
              <w:rPr>
                <w:rFonts w:cs="Calibri"/>
                <w:szCs w:val="22"/>
              </w:rPr>
              <w:t>5 982</w:t>
            </w:r>
          </w:p>
        </w:tc>
        <w:tc>
          <w:tcPr>
            <w:tcW w:w="0" w:type="auto"/>
            <w:shd w:val="clear" w:color="auto" w:fill="auto"/>
            <w:vAlign w:val="center"/>
          </w:tcPr>
          <w:p w14:paraId="27559D4C" w14:textId="77777777" w:rsidR="00AD2BA9" w:rsidRPr="00824E5E" w:rsidRDefault="00AD2BA9" w:rsidP="00AD2BA9">
            <w:pPr>
              <w:spacing w:after="0"/>
              <w:jc w:val="right"/>
              <w:rPr>
                <w:rFonts w:cs="Calibri"/>
                <w:szCs w:val="22"/>
              </w:rPr>
            </w:pPr>
            <w:r w:rsidRPr="00824E5E">
              <w:rPr>
                <w:rFonts w:cs="Calibri"/>
                <w:szCs w:val="22"/>
              </w:rPr>
              <w:t>-</w:t>
            </w:r>
          </w:p>
        </w:tc>
      </w:tr>
      <w:tr w:rsidR="00AD2BA9" w:rsidRPr="00824E5E" w14:paraId="4D7835E8" w14:textId="77777777" w:rsidTr="008E4C18">
        <w:trPr>
          <w:trHeight w:val="288"/>
          <w:jc w:val="center"/>
        </w:trPr>
        <w:tc>
          <w:tcPr>
            <w:tcW w:w="0" w:type="auto"/>
            <w:shd w:val="clear" w:color="auto" w:fill="auto"/>
            <w:vAlign w:val="center"/>
            <w:hideMark/>
          </w:tcPr>
          <w:p w14:paraId="44D989EF" w14:textId="77777777" w:rsidR="00AD2BA9" w:rsidRPr="00824E5E" w:rsidRDefault="00AD2BA9" w:rsidP="00AD2BA9">
            <w:pPr>
              <w:spacing w:after="0"/>
              <w:jc w:val="right"/>
              <w:rPr>
                <w:rFonts w:cs="Calibri"/>
                <w:szCs w:val="22"/>
              </w:rPr>
            </w:pPr>
            <w:r w:rsidRPr="00824E5E">
              <w:rPr>
                <w:rFonts w:cs="Calibri"/>
                <w:szCs w:val="22"/>
              </w:rPr>
              <w:t>2</w:t>
            </w:r>
          </w:p>
        </w:tc>
        <w:tc>
          <w:tcPr>
            <w:tcW w:w="0" w:type="auto"/>
            <w:shd w:val="clear" w:color="auto" w:fill="auto"/>
            <w:vAlign w:val="center"/>
          </w:tcPr>
          <w:p w14:paraId="688D7069" w14:textId="77777777" w:rsidR="00AD2BA9" w:rsidRPr="00824E5E" w:rsidRDefault="00AD2BA9" w:rsidP="00AD2BA9">
            <w:pPr>
              <w:spacing w:after="0"/>
              <w:rPr>
                <w:rFonts w:cs="Calibri"/>
                <w:szCs w:val="22"/>
              </w:rPr>
            </w:pPr>
            <w:r w:rsidRPr="00824E5E">
              <w:rPr>
                <w:rFonts w:cs="Calibri"/>
                <w:szCs w:val="22"/>
              </w:rPr>
              <w:t>podkarpackie</w:t>
            </w:r>
          </w:p>
        </w:tc>
        <w:tc>
          <w:tcPr>
            <w:tcW w:w="0" w:type="auto"/>
            <w:shd w:val="clear" w:color="auto" w:fill="auto"/>
            <w:vAlign w:val="center"/>
          </w:tcPr>
          <w:p w14:paraId="151E5D24" w14:textId="77777777" w:rsidR="00AD2BA9" w:rsidRPr="00824E5E" w:rsidRDefault="00AD2BA9" w:rsidP="00AD2BA9">
            <w:pPr>
              <w:spacing w:after="0"/>
              <w:jc w:val="right"/>
              <w:rPr>
                <w:rFonts w:cs="Calibri"/>
                <w:szCs w:val="22"/>
              </w:rPr>
            </w:pPr>
            <w:r w:rsidRPr="00824E5E">
              <w:rPr>
                <w:rFonts w:cs="Calibri"/>
                <w:szCs w:val="22"/>
              </w:rPr>
              <w:t>5 192</w:t>
            </w:r>
          </w:p>
        </w:tc>
        <w:tc>
          <w:tcPr>
            <w:tcW w:w="0" w:type="auto"/>
            <w:shd w:val="clear" w:color="auto" w:fill="auto"/>
            <w:vAlign w:val="center"/>
          </w:tcPr>
          <w:p w14:paraId="48E7DE42"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02465BF4"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noWrap/>
            <w:vAlign w:val="bottom"/>
          </w:tcPr>
          <w:p w14:paraId="6042482D" w14:textId="77777777" w:rsidR="00AD2BA9" w:rsidRPr="00824E5E" w:rsidRDefault="00AD2BA9" w:rsidP="00AD2BA9">
            <w:pPr>
              <w:spacing w:after="0"/>
              <w:jc w:val="right"/>
              <w:rPr>
                <w:rFonts w:cs="Calibri"/>
                <w:szCs w:val="22"/>
              </w:rPr>
            </w:pPr>
            <w:r w:rsidRPr="00824E5E">
              <w:rPr>
                <w:rFonts w:cs="Calibri"/>
                <w:szCs w:val="22"/>
              </w:rPr>
              <w:t>491</w:t>
            </w:r>
          </w:p>
        </w:tc>
        <w:tc>
          <w:tcPr>
            <w:tcW w:w="0" w:type="auto"/>
            <w:shd w:val="clear" w:color="auto" w:fill="auto"/>
            <w:noWrap/>
            <w:vAlign w:val="bottom"/>
          </w:tcPr>
          <w:p w14:paraId="69D7CA74" w14:textId="77777777" w:rsidR="00AD2BA9" w:rsidRPr="00824E5E" w:rsidRDefault="00AD2BA9" w:rsidP="00AD2BA9">
            <w:pPr>
              <w:spacing w:after="0"/>
              <w:jc w:val="right"/>
              <w:rPr>
                <w:rFonts w:cs="Calibri"/>
                <w:szCs w:val="22"/>
              </w:rPr>
            </w:pPr>
            <w:r w:rsidRPr="00824E5E">
              <w:rPr>
                <w:rFonts w:cs="Calibri"/>
                <w:szCs w:val="22"/>
              </w:rPr>
              <w:t>1931</w:t>
            </w:r>
          </w:p>
        </w:tc>
        <w:tc>
          <w:tcPr>
            <w:tcW w:w="0" w:type="auto"/>
            <w:shd w:val="clear" w:color="auto" w:fill="auto"/>
            <w:vAlign w:val="bottom"/>
          </w:tcPr>
          <w:p w14:paraId="167EA866" w14:textId="77777777" w:rsidR="00AD2BA9" w:rsidRPr="00824E5E" w:rsidRDefault="00AD2BA9" w:rsidP="00AD2BA9">
            <w:pPr>
              <w:spacing w:after="0"/>
              <w:jc w:val="right"/>
              <w:rPr>
                <w:rFonts w:cs="Calibri"/>
                <w:szCs w:val="22"/>
              </w:rPr>
            </w:pPr>
            <w:r w:rsidRPr="00824E5E">
              <w:rPr>
                <w:rFonts w:cs="Calibri"/>
                <w:szCs w:val="22"/>
              </w:rPr>
              <w:t>1492</w:t>
            </w:r>
          </w:p>
        </w:tc>
        <w:tc>
          <w:tcPr>
            <w:tcW w:w="0" w:type="auto"/>
            <w:shd w:val="clear" w:color="auto" w:fill="auto"/>
            <w:vAlign w:val="bottom"/>
          </w:tcPr>
          <w:p w14:paraId="140F05E2" w14:textId="77777777" w:rsidR="00AD2BA9" w:rsidRPr="00824E5E" w:rsidRDefault="00AD2BA9" w:rsidP="00AD2BA9">
            <w:pPr>
              <w:spacing w:after="0"/>
              <w:jc w:val="center"/>
              <w:rPr>
                <w:rFonts w:cs="Calibri"/>
                <w:szCs w:val="22"/>
              </w:rPr>
            </w:pPr>
            <w:r w:rsidRPr="00824E5E">
              <w:rPr>
                <w:rFonts w:cs="Calibri"/>
                <w:szCs w:val="22"/>
              </w:rPr>
              <w:t>708</w:t>
            </w:r>
          </w:p>
        </w:tc>
        <w:tc>
          <w:tcPr>
            <w:tcW w:w="0" w:type="auto"/>
            <w:shd w:val="clear" w:color="auto" w:fill="auto"/>
            <w:noWrap/>
            <w:vAlign w:val="bottom"/>
          </w:tcPr>
          <w:p w14:paraId="1F6164C1" w14:textId="77777777" w:rsidR="00AD2BA9" w:rsidRPr="00824E5E" w:rsidRDefault="00AD2BA9" w:rsidP="00AD2BA9">
            <w:pPr>
              <w:spacing w:after="0"/>
              <w:jc w:val="right"/>
              <w:rPr>
                <w:rFonts w:cs="Calibri"/>
                <w:szCs w:val="22"/>
              </w:rPr>
            </w:pPr>
            <w:r w:rsidRPr="00824E5E">
              <w:rPr>
                <w:rFonts w:cs="Calibri"/>
                <w:szCs w:val="22"/>
              </w:rPr>
              <w:t>4 622</w:t>
            </w:r>
          </w:p>
        </w:tc>
        <w:tc>
          <w:tcPr>
            <w:tcW w:w="0" w:type="auto"/>
            <w:shd w:val="clear" w:color="auto" w:fill="auto"/>
            <w:vAlign w:val="center"/>
          </w:tcPr>
          <w:p w14:paraId="7662F5AF" w14:textId="77777777" w:rsidR="00AD2BA9" w:rsidRPr="00824E5E" w:rsidRDefault="00AD2BA9" w:rsidP="00AD2BA9">
            <w:pPr>
              <w:spacing w:after="0"/>
              <w:jc w:val="right"/>
              <w:rPr>
                <w:rFonts w:cs="Calibri"/>
                <w:szCs w:val="22"/>
              </w:rPr>
            </w:pPr>
            <w:r w:rsidRPr="00824E5E">
              <w:rPr>
                <w:rFonts w:cs="Calibri"/>
                <w:szCs w:val="22"/>
              </w:rPr>
              <w:t>89,0%</w:t>
            </w:r>
          </w:p>
        </w:tc>
      </w:tr>
      <w:tr w:rsidR="00AD2BA9" w:rsidRPr="00824E5E" w14:paraId="1B195F8B" w14:textId="77777777" w:rsidTr="008E4C18">
        <w:trPr>
          <w:trHeight w:val="288"/>
          <w:jc w:val="center"/>
        </w:trPr>
        <w:tc>
          <w:tcPr>
            <w:tcW w:w="0" w:type="auto"/>
            <w:shd w:val="clear" w:color="auto" w:fill="auto"/>
            <w:vAlign w:val="center"/>
          </w:tcPr>
          <w:p w14:paraId="17B8DE86" w14:textId="77777777" w:rsidR="00AD2BA9" w:rsidRPr="00824E5E" w:rsidRDefault="00AD2BA9" w:rsidP="00AD2BA9">
            <w:pPr>
              <w:spacing w:after="0"/>
              <w:jc w:val="right"/>
              <w:rPr>
                <w:rFonts w:cs="Calibri"/>
                <w:szCs w:val="22"/>
              </w:rPr>
            </w:pPr>
            <w:r w:rsidRPr="00824E5E">
              <w:rPr>
                <w:rFonts w:cs="Calibri"/>
                <w:szCs w:val="22"/>
              </w:rPr>
              <w:t>3</w:t>
            </w:r>
          </w:p>
        </w:tc>
        <w:tc>
          <w:tcPr>
            <w:tcW w:w="0" w:type="auto"/>
            <w:shd w:val="clear" w:color="auto" w:fill="auto"/>
            <w:vAlign w:val="center"/>
          </w:tcPr>
          <w:p w14:paraId="2A3D7AF8" w14:textId="77777777" w:rsidR="00AD2BA9" w:rsidRPr="00824E5E" w:rsidRDefault="00AD2BA9" w:rsidP="00AD2BA9">
            <w:pPr>
              <w:spacing w:after="0"/>
              <w:rPr>
                <w:rFonts w:cs="Calibri"/>
                <w:szCs w:val="22"/>
              </w:rPr>
            </w:pPr>
            <w:r w:rsidRPr="00824E5E">
              <w:rPr>
                <w:rFonts w:cs="Calibri"/>
                <w:szCs w:val="22"/>
              </w:rPr>
              <w:t>wielkopolskie</w:t>
            </w:r>
          </w:p>
        </w:tc>
        <w:tc>
          <w:tcPr>
            <w:tcW w:w="0" w:type="auto"/>
            <w:shd w:val="clear" w:color="auto" w:fill="auto"/>
            <w:vAlign w:val="center"/>
          </w:tcPr>
          <w:p w14:paraId="13A35017" w14:textId="77777777" w:rsidR="00AD2BA9" w:rsidRPr="00824E5E" w:rsidRDefault="00AD2BA9" w:rsidP="00AD2BA9">
            <w:pPr>
              <w:spacing w:after="0"/>
              <w:jc w:val="right"/>
              <w:rPr>
                <w:rFonts w:cs="Calibri"/>
                <w:szCs w:val="22"/>
              </w:rPr>
            </w:pPr>
            <w:r w:rsidRPr="00824E5E">
              <w:rPr>
                <w:rFonts w:cs="Calibri"/>
                <w:szCs w:val="22"/>
              </w:rPr>
              <w:t>3 500</w:t>
            </w:r>
          </w:p>
        </w:tc>
        <w:tc>
          <w:tcPr>
            <w:tcW w:w="0" w:type="auto"/>
            <w:shd w:val="clear" w:color="auto" w:fill="auto"/>
            <w:vAlign w:val="center"/>
          </w:tcPr>
          <w:p w14:paraId="7B444D95"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0661350F" w14:textId="77777777" w:rsidR="00AD2BA9" w:rsidRPr="00824E5E" w:rsidRDefault="00AD2BA9" w:rsidP="00AD2BA9">
            <w:pPr>
              <w:spacing w:after="0"/>
              <w:jc w:val="right"/>
              <w:rPr>
                <w:rFonts w:cs="Calibri"/>
                <w:szCs w:val="22"/>
              </w:rPr>
            </w:pPr>
            <w:r w:rsidRPr="00824E5E">
              <w:rPr>
                <w:rFonts w:cs="Calibri"/>
                <w:szCs w:val="22"/>
              </w:rPr>
              <w:t>673</w:t>
            </w:r>
          </w:p>
        </w:tc>
        <w:tc>
          <w:tcPr>
            <w:tcW w:w="0" w:type="auto"/>
            <w:shd w:val="clear" w:color="auto" w:fill="auto"/>
            <w:noWrap/>
            <w:vAlign w:val="bottom"/>
          </w:tcPr>
          <w:p w14:paraId="5A3D3187" w14:textId="77777777" w:rsidR="00AD2BA9" w:rsidRPr="00824E5E" w:rsidRDefault="00AD2BA9" w:rsidP="00AD2BA9">
            <w:pPr>
              <w:spacing w:after="0"/>
              <w:jc w:val="right"/>
              <w:rPr>
                <w:rFonts w:cs="Calibri"/>
                <w:szCs w:val="22"/>
              </w:rPr>
            </w:pPr>
            <w:r w:rsidRPr="00824E5E">
              <w:rPr>
                <w:rFonts w:cs="Calibri"/>
                <w:szCs w:val="22"/>
              </w:rPr>
              <w:t>730</w:t>
            </w:r>
          </w:p>
        </w:tc>
        <w:tc>
          <w:tcPr>
            <w:tcW w:w="0" w:type="auto"/>
            <w:shd w:val="clear" w:color="auto" w:fill="auto"/>
            <w:noWrap/>
            <w:vAlign w:val="bottom"/>
          </w:tcPr>
          <w:p w14:paraId="78A1E0E8" w14:textId="77777777" w:rsidR="00AD2BA9" w:rsidRPr="00824E5E" w:rsidRDefault="00AD2BA9" w:rsidP="00AD2BA9">
            <w:pPr>
              <w:spacing w:after="0"/>
              <w:jc w:val="right"/>
              <w:rPr>
                <w:rFonts w:cs="Calibri"/>
                <w:szCs w:val="22"/>
              </w:rPr>
            </w:pPr>
            <w:r w:rsidRPr="00824E5E">
              <w:rPr>
                <w:rFonts w:cs="Calibri"/>
                <w:szCs w:val="22"/>
              </w:rPr>
              <w:t>580</w:t>
            </w:r>
          </w:p>
        </w:tc>
        <w:tc>
          <w:tcPr>
            <w:tcW w:w="0" w:type="auto"/>
            <w:shd w:val="clear" w:color="auto" w:fill="auto"/>
            <w:vAlign w:val="bottom"/>
          </w:tcPr>
          <w:p w14:paraId="753E0E74" w14:textId="77777777" w:rsidR="00AD2BA9" w:rsidRPr="00824E5E" w:rsidRDefault="00AD2BA9" w:rsidP="00AD2BA9">
            <w:pPr>
              <w:spacing w:after="0"/>
              <w:jc w:val="right"/>
              <w:rPr>
                <w:rFonts w:cs="Calibri"/>
                <w:szCs w:val="22"/>
              </w:rPr>
            </w:pPr>
            <w:r w:rsidRPr="00824E5E">
              <w:rPr>
                <w:rFonts w:cs="Calibri"/>
                <w:szCs w:val="22"/>
              </w:rPr>
              <w:t>943</w:t>
            </w:r>
          </w:p>
        </w:tc>
        <w:tc>
          <w:tcPr>
            <w:tcW w:w="0" w:type="auto"/>
            <w:shd w:val="clear" w:color="auto" w:fill="auto"/>
            <w:vAlign w:val="bottom"/>
          </w:tcPr>
          <w:p w14:paraId="68BD60D0" w14:textId="77777777" w:rsidR="00AD2BA9" w:rsidRPr="00824E5E" w:rsidRDefault="00AD2BA9" w:rsidP="00AD2BA9">
            <w:pPr>
              <w:spacing w:after="0"/>
              <w:jc w:val="center"/>
              <w:rPr>
                <w:rFonts w:cs="Calibri"/>
                <w:szCs w:val="22"/>
              </w:rPr>
            </w:pPr>
            <w:r w:rsidRPr="00824E5E">
              <w:rPr>
                <w:rFonts w:cs="Calibri"/>
                <w:szCs w:val="22"/>
              </w:rPr>
              <w:t>500</w:t>
            </w:r>
          </w:p>
        </w:tc>
        <w:tc>
          <w:tcPr>
            <w:tcW w:w="0" w:type="auto"/>
            <w:shd w:val="clear" w:color="auto" w:fill="auto"/>
            <w:noWrap/>
            <w:vAlign w:val="bottom"/>
          </w:tcPr>
          <w:p w14:paraId="44380253" w14:textId="77777777" w:rsidR="00AD2BA9" w:rsidRPr="00824E5E" w:rsidRDefault="00AD2BA9" w:rsidP="00AD2BA9">
            <w:pPr>
              <w:spacing w:after="0"/>
              <w:jc w:val="right"/>
              <w:rPr>
                <w:rFonts w:cs="Calibri"/>
                <w:szCs w:val="22"/>
              </w:rPr>
            </w:pPr>
            <w:r w:rsidRPr="00824E5E">
              <w:rPr>
                <w:rFonts w:cs="Calibri"/>
                <w:szCs w:val="22"/>
              </w:rPr>
              <w:t>3 426</w:t>
            </w:r>
          </w:p>
        </w:tc>
        <w:tc>
          <w:tcPr>
            <w:tcW w:w="0" w:type="auto"/>
            <w:shd w:val="clear" w:color="auto" w:fill="auto"/>
            <w:vAlign w:val="center"/>
          </w:tcPr>
          <w:p w14:paraId="33BE002C" w14:textId="77777777" w:rsidR="00AD2BA9" w:rsidRPr="00824E5E" w:rsidRDefault="00AD2BA9" w:rsidP="00AD2BA9">
            <w:pPr>
              <w:spacing w:after="0"/>
              <w:jc w:val="right"/>
              <w:rPr>
                <w:rFonts w:cs="Calibri"/>
                <w:szCs w:val="22"/>
              </w:rPr>
            </w:pPr>
            <w:r w:rsidRPr="00824E5E">
              <w:rPr>
                <w:rFonts w:cs="Calibri"/>
                <w:szCs w:val="22"/>
              </w:rPr>
              <w:t>97,9%</w:t>
            </w:r>
          </w:p>
        </w:tc>
      </w:tr>
      <w:tr w:rsidR="00AD2BA9" w:rsidRPr="00824E5E" w14:paraId="6638FF2A" w14:textId="77777777" w:rsidTr="008E4C18">
        <w:trPr>
          <w:trHeight w:val="288"/>
          <w:jc w:val="center"/>
        </w:trPr>
        <w:tc>
          <w:tcPr>
            <w:tcW w:w="0" w:type="auto"/>
            <w:shd w:val="clear" w:color="auto" w:fill="auto"/>
            <w:vAlign w:val="center"/>
            <w:hideMark/>
          </w:tcPr>
          <w:p w14:paraId="37731CE1" w14:textId="77777777" w:rsidR="00AD2BA9" w:rsidRPr="00824E5E" w:rsidRDefault="00AD2BA9" w:rsidP="00AD2BA9">
            <w:pPr>
              <w:spacing w:after="0"/>
              <w:jc w:val="right"/>
              <w:rPr>
                <w:rFonts w:cs="Calibri"/>
                <w:szCs w:val="22"/>
              </w:rPr>
            </w:pPr>
            <w:r w:rsidRPr="00824E5E">
              <w:rPr>
                <w:rFonts w:cs="Calibri"/>
                <w:szCs w:val="22"/>
              </w:rPr>
              <w:t>4</w:t>
            </w:r>
          </w:p>
        </w:tc>
        <w:tc>
          <w:tcPr>
            <w:tcW w:w="0" w:type="auto"/>
            <w:shd w:val="clear" w:color="auto" w:fill="auto"/>
            <w:vAlign w:val="center"/>
          </w:tcPr>
          <w:p w14:paraId="5627C538" w14:textId="77777777" w:rsidR="00AD2BA9" w:rsidRPr="00824E5E" w:rsidRDefault="00AD2BA9" w:rsidP="00AD2BA9">
            <w:pPr>
              <w:spacing w:after="0"/>
              <w:rPr>
                <w:rFonts w:cs="Calibri"/>
                <w:szCs w:val="22"/>
              </w:rPr>
            </w:pPr>
            <w:r w:rsidRPr="00824E5E">
              <w:rPr>
                <w:rFonts w:cs="Calibri"/>
                <w:szCs w:val="22"/>
              </w:rPr>
              <w:t>zachodniopomorskie</w:t>
            </w:r>
          </w:p>
        </w:tc>
        <w:tc>
          <w:tcPr>
            <w:tcW w:w="0" w:type="auto"/>
            <w:shd w:val="clear" w:color="auto" w:fill="auto"/>
            <w:vAlign w:val="center"/>
          </w:tcPr>
          <w:p w14:paraId="4EC5DB3F" w14:textId="77777777" w:rsidR="00AD2BA9" w:rsidRPr="00824E5E" w:rsidRDefault="00AD2BA9" w:rsidP="00AD2BA9">
            <w:pPr>
              <w:spacing w:after="0"/>
              <w:jc w:val="right"/>
              <w:rPr>
                <w:rFonts w:cs="Calibri"/>
                <w:szCs w:val="22"/>
              </w:rPr>
            </w:pPr>
            <w:r w:rsidRPr="00824E5E">
              <w:rPr>
                <w:rFonts w:cs="Calibri"/>
                <w:szCs w:val="22"/>
              </w:rPr>
              <w:t>3 640</w:t>
            </w:r>
          </w:p>
        </w:tc>
        <w:tc>
          <w:tcPr>
            <w:tcW w:w="0" w:type="auto"/>
            <w:shd w:val="clear" w:color="auto" w:fill="auto"/>
            <w:vAlign w:val="center"/>
          </w:tcPr>
          <w:p w14:paraId="1778DAED"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1273842D" w14:textId="77777777" w:rsidR="00AD2BA9" w:rsidRPr="00824E5E" w:rsidRDefault="00AD2BA9" w:rsidP="00AD2BA9">
            <w:pPr>
              <w:spacing w:after="0"/>
              <w:jc w:val="right"/>
              <w:rPr>
                <w:rFonts w:cs="Calibri"/>
                <w:szCs w:val="22"/>
              </w:rPr>
            </w:pPr>
            <w:r w:rsidRPr="00824E5E">
              <w:rPr>
                <w:rFonts w:cs="Calibri"/>
                <w:szCs w:val="22"/>
              </w:rPr>
              <w:t>2</w:t>
            </w:r>
          </w:p>
        </w:tc>
        <w:tc>
          <w:tcPr>
            <w:tcW w:w="0" w:type="auto"/>
            <w:shd w:val="clear" w:color="auto" w:fill="auto"/>
            <w:noWrap/>
            <w:vAlign w:val="bottom"/>
          </w:tcPr>
          <w:p w14:paraId="74A27029" w14:textId="77777777" w:rsidR="00AD2BA9" w:rsidRPr="00824E5E" w:rsidRDefault="00AD2BA9" w:rsidP="00AD2BA9">
            <w:pPr>
              <w:spacing w:after="0"/>
              <w:jc w:val="right"/>
              <w:rPr>
                <w:rFonts w:cs="Calibri"/>
                <w:szCs w:val="22"/>
              </w:rPr>
            </w:pPr>
            <w:r w:rsidRPr="00824E5E">
              <w:rPr>
                <w:rFonts w:cs="Calibri"/>
                <w:szCs w:val="22"/>
              </w:rPr>
              <w:t>1294</w:t>
            </w:r>
          </w:p>
        </w:tc>
        <w:tc>
          <w:tcPr>
            <w:tcW w:w="0" w:type="auto"/>
            <w:shd w:val="clear" w:color="auto" w:fill="auto"/>
            <w:noWrap/>
            <w:vAlign w:val="bottom"/>
          </w:tcPr>
          <w:p w14:paraId="16B5CF7B" w14:textId="77777777" w:rsidR="00AD2BA9" w:rsidRPr="00824E5E" w:rsidRDefault="00AD2BA9" w:rsidP="00AD2BA9">
            <w:pPr>
              <w:spacing w:after="0"/>
              <w:jc w:val="right"/>
              <w:rPr>
                <w:rFonts w:cs="Calibri"/>
                <w:szCs w:val="22"/>
              </w:rPr>
            </w:pPr>
            <w:r w:rsidRPr="00824E5E">
              <w:rPr>
                <w:rFonts w:cs="Calibri"/>
                <w:szCs w:val="22"/>
              </w:rPr>
              <w:t>712</w:t>
            </w:r>
          </w:p>
        </w:tc>
        <w:tc>
          <w:tcPr>
            <w:tcW w:w="0" w:type="auto"/>
            <w:shd w:val="clear" w:color="auto" w:fill="auto"/>
            <w:vAlign w:val="bottom"/>
          </w:tcPr>
          <w:p w14:paraId="57E55B74" w14:textId="77777777" w:rsidR="00AD2BA9" w:rsidRPr="00824E5E" w:rsidRDefault="00AD2BA9" w:rsidP="00AD2BA9">
            <w:pPr>
              <w:spacing w:after="0"/>
              <w:jc w:val="right"/>
              <w:rPr>
                <w:rFonts w:cs="Calibri"/>
                <w:szCs w:val="22"/>
              </w:rPr>
            </w:pPr>
            <w:r w:rsidRPr="00824E5E">
              <w:rPr>
                <w:rFonts w:cs="Calibri"/>
                <w:szCs w:val="22"/>
              </w:rPr>
              <w:t>752</w:t>
            </w:r>
          </w:p>
        </w:tc>
        <w:tc>
          <w:tcPr>
            <w:tcW w:w="0" w:type="auto"/>
            <w:shd w:val="clear" w:color="auto" w:fill="auto"/>
            <w:vAlign w:val="bottom"/>
          </w:tcPr>
          <w:p w14:paraId="14F24CB5" w14:textId="77777777" w:rsidR="00AD2BA9" w:rsidRPr="00824E5E" w:rsidRDefault="00AD2BA9" w:rsidP="00AD2BA9">
            <w:pPr>
              <w:spacing w:after="0"/>
              <w:jc w:val="center"/>
              <w:rPr>
                <w:rFonts w:cs="Calibri"/>
                <w:szCs w:val="22"/>
              </w:rPr>
            </w:pPr>
            <w:r w:rsidRPr="00824E5E">
              <w:rPr>
                <w:rFonts w:cs="Calibri"/>
                <w:szCs w:val="22"/>
              </w:rPr>
              <w:t>463</w:t>
            </w:r>
          </w:p>
        </w:tc>
        <w:tc>
          <w:tcPr>
            <w:tcW w:w="0" w:type="auto"/>
            <w:shd w:val="clear" w:color="auto" w:fill="auto"/>
            <w:noWrap/>
            <w:vAlign w:val="bottom"/>
          </w:tcPr>
          <w:p w14:paraId="2E756DE2" w14:textId="77777777" w:rsidR="00AD2BA9" w:rsidRPr="00824E5E" w:rsidRDefault="00AD2BA9" w:rsidP="00AD2BA9">
            <w:pPr>
              <w:spacing w:after="0"/>
              <w:jc w:val="right"/>
              <w:rPr>
                <w:rFonts w:cs="Calibri"/>
                <w:szCs w:val="22"/>
              </w:rPr>
            </w:pPr>
            <w:r w:rsidRPr="00824E5E">
              <w:rPr>
                <w:rFonts w:cs="Calibri"/>
                <w:szCs w:val="22"/>
              </w:rPr>
              <w:t>3 223</w:t>
            </w:r>
          </w:p>
        </w:tc>
        <w:tc>
          <w:tcPr>
            <w:tcW w:w="0" w:type="auto"/>
            <w:shd w:val="clear" w:color="auto" w:fill="auto"/>
            <w:vAlign w:val="center"/>
          </w:tcPr>
          <w:p w14:paraId="6A053E6E" w14:textId="77777777" w:rsidR="00AD2BA9" w:rsidRPr="00824E5E" w:rsidRDefault="00AD2BA9" w:rsidP="00AD2BA9">
            <w:pPr>
              <w:spacing w:after="0"/>
              <w:jc w:val="right"/>
              <w:rPr>
                <w:rFonts w:cs="Calibri"/>
                <w:szCs w:val="22"/>
              </w:rPr>
            </w:pPr>
            <w:r w:rsidRPr="00824E5E">
              <w:rPr>
                <w:rFonts w:cs="Calibri"/>
                <w:szCs w:val="22"/>
              </w:rPr>
              <w:t>88,5%</w:t>
            </w:r>
          </w:p>
        </w:tc>
      </w:tr>
      <w:tr w:rsidR="00AD2BA9" w:rsidRPr="00824E5E" w14:paraId="4DAD99AD" w14:textId="77777777" w:rsidTr="008E4C18">
        <w:trPr>
          <w:trHeight w:val="288"/>
          <w:jc w:val="center"/>
        </w:trPr>
        <w:tc>
          <w:tcPr>
            <w:tcW w:w="0" w:type="auto"/>
            <w:shd w:val="clear" w:color="auto" w:fill="auto"/>
            <w:vAlign w:val="center"/>
            <w:hideMark/>
          </w:tcPr>
          <w:p w14:paraId="33A1DC1B" w14:textId="77777777" w:rsidR="00AD2BA9" w:rsidRPr="00824E5E" w:rsidRDefault="00AD2BA9" w:rsidP="00AD2BA9">
            <w:pPr>
              <w:spacing w:after="0"/>
              <w:jc w:val="right"/>
              <w:rPr>
                <w:rFonts w:cs="Calibri"/>
                <w:szCs w:val="22"/>
              </w:rPr>
            </w:pPr>
            <w:r w:rsidRPr="00824E5E">
              <w:rPr>
                <w:rFonts w:cs="Calibri"/>
                <w:szCs w:val="22"/>
              </w:rPr>
              <w:t>5</w:t>
            </w:r>
          </w:p>
        </w:tc>
        <w:tc>
          <w:tcPr>
            <w:tcW w:w="0" w:type="auto"/>
            <w:shd w:val="clear" w:color="auto" w:fill="auto"/>
            <w:vAlign w:val="center"/>
          </w:tcPr>
          <w:p w14:paraId="6385B639" w14:textId="77777777" w:rsidR="00AD2BA9" w:rsidRPr="00824E5E" w:rsidRDefault="00AD2BA9" w:rsidP="00AD2BA9">
            <w:pPr>
              <w:spacing w:after="0"/>
              <w:rPr>
                <w:rFonts w:cs="Calibri"/>
                <w:szCs w:val="22"/>
              </w:rPr>
            </w:pPr>
            <w:r w:rsidRPr="00824E5E">
              <w:rPr>
                <w:rFonts w:cs="Calibri"/>
                <w:szCs w:val="22"/>
              </w:rPr>
              <w:t>dolnośląskie</w:t>
            </w:r>
          </w:p>
        </w:tc>
        <w:tc>
          <w:tcPr>
            <w:tcW w:w="0" w:type="auto"/>
            <w:shd w:val="clear" w:color="auto" w:fill="auto"/>
            <w:vAlign w:val="center"/>
          </w:tcPr>
          <w:p w14:paraId="1BAC8E50" w14:textId="77777777" w:rsidR="00AD2BA9" w:rsidRPr="00824E5E" w:rsidRDefault="00AD2BA9" w:rsidP="00AD2BA9">
            <w:pPr>
              <w:spacing w:after="0"/>
              <w:jc w:val="right"/>
              <w:rPr>
                <w:rFonts w:cs="Calibri"/>
                <w:szCs w:val="22"/>
              </w:rPr>
            </w:pPr>
            <w:r w:rsidRPr="00824E5E">
              <w:rPr>
                <w:rFonts w:cs="Calibri"/>
                <w:szCs w:val="22"/>
              </w:rPr>
              <w:t>641</w:t>
            </w:r>
          </w:p>
        </w:tc>
        <w:tc>
          <w:tcPr>
            <w:tcW w:w="0" w:type="auto"/>
            <w:shd w:val="clear" w:color="auto" w:fill="auto"/>
            <w:vAlign w:val="center"/>
          </w:tcPr>
          <w:p w14:paraId="45DC523A"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304B59A2" w14:textId="77777777" w:rsidR="00AD2BA9" w:rsidRPr="00824E5E" w:rsidRDefault="00AD2BA9" w:rsidP="00AD2BA9">
            <w:pPr>
              <w:spacing w:after="0"/>
              <w:jc w:val="right"/>
              <w:rPr>
                <w:rFonts w:cs="Calibri"/>
                <w:szCs w:val="22"/>
              </w:rPr>
            </w:pPr>
            <w:r w:rsidRPr="00824E5E">
              <w:rPr>
                <w:rFonts w:cs="Calibri"/>
                <w:szCs w:val="22"/>
              </w:rPr>
              <w:t>37</w:t>
            </w:r>
          </w:p>
        </w:tc>
        <w:tc>
          <w:tcPr>
            <w:tcW w:w="0" w:type="auto"/>
            <w:shd w:val="clear" w:color="auto" w:fill="auto"/>
            <w:noWrap/>
            <w:vAlign w:val="bottom"/>
          </w:tcPr>
          <w:p w14:paraId="55BA582B" w14:textId="77777777" w:rsidR="00AD2BA9" w:rsidRPr="00824E5E" w:rsidRDefault="00AD2BA9" w:rsidP="00AD2BA9">
            <w:pPr>
              <w:spacing w:after="0"/>
              <w:jc w:val="right"/>
              <w:rPr>
                <w:rFonts w:cs="Calibri"/>
                <w:szCs w:val="22"/>
              </w:rPr>
            </w:pPr>
            <w:r w:rsidRPr="00824E5E">
              <w:rPr>
                <w:rFonts w:cs="Calibri"/>
                <w:szCs w:val="22"/>
              </w:rPr>
              <w:t>676</w:t>
            </w:r>
          </w:p>
        </w:tc>
        <w:tc>
          <w:tcPr>
            <w:tcW w:w="0" w:type="auto"/>
            <w:shd w:val="clear" w:color="auto" w:fill="auto"/>
            <w:noWrap/>
            <w:vAlign w:val="bottom"/>
          </w:tcPr>
          <w:p w14:paraId="68D54BED" w14:textId="77777777" w:rsidR="00AD2BA9" w:rsidRPr="00824E5E" w:rsidRDefault="00AD2BA9" w:rsidP="00AD2BA9">
            <w:pPr>
              <w:spacing w:after="0"/>
              <w:jc w:val="right"/>
              <w:rPr>
                <w:rFonts w:cs="Calibri"/>
                <w:szCs w:val="22"/>
              </w:rPr>
            </w:pPr>
            <w:r w:rsidRPr="00824E5E">
              <w:rPr>
                <w:rFonts w:cs="Calibri"/>
                <w:szCs w:val="22"/>
              </w:rPr>
              <w:t>594</w:t>
            </w:r>
          </w:p>
        </w:tc>
        <w:tc>
          <w:tcPr>
            <w:tcW w:w="0" w:type="auto"/>
            <w:shd w:val="clear" w:color="auto" w:fill="auto"/>
            <w:vAlign w:val="bottom"/>
          </w:tcPr>
          <w:p w14:paraId="59CEA8ED" w14:textId="77777777" w:rsidR="00AD2BA9" w:rsidRPr="00824E5E" w:rsidRDefault="00AD2BA9" w:rsidP="00AD2BA9">
            <w:pPr>
              <w:spacing w:after="0"/>
              <w:jc w:val="right"/>
              <w:rPr>
                <w:rFonts w:cs="Calibri"/>
                <w:szCs w:val="22"/>
              </w:rPr>
            </w:pPr>
            <w:r w:rsidRPr="00824E5E">
              <w:rPr>
                <w:rFonts w:cs="Calibri"/>
                <w:szCs w:val="22"/>
              </w:rPr>
              <w:t>274</w:t>
            </w:r>
          </w:p>
        </w:tc>
        <w:tc>
          <w:tcPr>
            <w:tcW w:w="0" w:type="auto"/>
            <w:shd w:val="clear" w:color="auto" w:fill="auto"/>
            <w:vAlign w:val="bottom"/>
          </w:tcPr>
          <w:p w14:paraId="6833602A" w14:textId="77777777" w:rsidR="00AD2BA9" w:rsidRPr="00824E5E" w:rsidRDefault="00AD2BA9" w:rsidP="00AD2BA9">
            <w:pPr>
              <w:spacing w:after="0"/>
              <w:jc w:val="center"/>
              <w:rPr>
                <w:rFonts w:cs="Calibri"/>
                <w:szCs w:val="22"/>
              </w:rPr>
            </w:pPr>
            <w:r w:rsidRPr="00824E5E">
              <w:rPr>
                <w:rFonts w:cs="Calibri"/>
                <w:szCs w:val="22"/>
              </w:rPr>
              <w:t>733</w:t>
            </w:r>
          </w:p>
        </w:tc>
        <w:tc>
          <w:tcPr>
            <w:tcW w:w="0" w:type="auto"/>
            <w:shd w:val="clear" w:color="auto" w:fill="auto"/>
            <w:noWrap/>
            <w:vAlign w:val="bottom"/>
          </w:tcPr>
          <w:p w14:paraId="15FD23D2" w14:textId="77777777" w:rsidR="00AD2BA9" w:rsidRPr="00824E5E" w:rsidRDefault="00AD2BA9" w:rsidP="00AD2BA9">
            <w:pPr>
              <w:spacing w:after="0"/>
              <w:jc w:val="right"/>
              <w:rPr>
                <w:rFonts w:cs="Calibri"/>
                <w:szCs w:val="22"/>
              </w:rPr>
            </w:pPr>
            <w:r w:rsidRPr="00824E5E">
              <w:rPr>
                <w:rFonts w:cs="Calibri"/>
                <w:szCs w:val="22"/>
              </w:rPr>
              <w:t>2 314</w:t>
            </w:r>
          </w:p>
        </w:tc>
        <w:tc>
          <w:tcPr>
            <w:tcW w:w="0" w:type="auto"/>
            <w:shd w:val="clear" w:color="auto" w:fill="auto"/>
            <w:vAlign w:val="center"/>
          </w:tcPr>
          <w:p w14:paraId="2B53ECBB" w14:textId="77777777" w:rsidR="00AD2BA9" w:rsidRPr="00824E5E" w:rsidRDefault="00AD2BA9" w:rsidP="00AD2BA9">
            <w:pPr>
              <w:spacing w:after="0"/>
              <w:jc w:val="right"/>
              <w:rPr>
                <w:rFonts w:cs="Calibri"/>
                <w:szCs w:val="22"/>
              </w:rPr>
            </w:pPr>
            <w:r w:rsidRPr="00824E5E">
              <w:rPr>
                <w:rFonts w:cs="Calibri"/>
                <w:szCs w:val="22"/>
              </w:rPr>
              <w:t>361,0%</w:t>
            </w:r>
          </w:p>
        </w:tc>
      </w:tr>
      <w:tr w:rsidR="00AD2BA9" w:rsidRPr="00824E5E" w14:paraId="5F1E3871" w14:textId="77777777" w:rsidTr="008E4C18">
        <w:trPr>
          <w:trHeight w:val="288"/>
          <w:jc w:val="center"/>
        </w:trPr>
        <w:tc>
          <w:tcPr>
            <w:tcW w:w="0" w:type="auto"/>
            <w:shd w:val="clear" w:color="auto" w:fill="auto"/>
            <w:vAlign w:val="center"/>
            <w:hideMark/>
          </w:tcPr>
          <w:p w14:paraId="17ED503A" w14:textId="77777777" w:rsidR="00AD2BA9" w:rsidRPr="00824E5E" w:rsidRDefault="00AD2BA9" w:rsidP="00AD2BA9">
            <w:pPr>
              <w:spacing w:after="0"/>
              <w:jc w:val="right"/>
              <w:rPr>
                <w:rFonts w:cs="Calibri"/>
                <w:szCs w:val="22"/>
              </w:rPr>
            </w:pPr>
            <w:r w:rsidRPr="00824E5E">
              <w:rPr>
                <w:rFonts w:cs="Calibri"/>
                <w:szCs w:val="22"/>
              </w:rPr>
              <w:t>6</w:t>
            </w:r>
          </w:p>
        </w:tc>
        <w:tc>
          <w:tcPr>
            <w:tcW w:w="0" w:type="auto"/>
            <w:shd w:val="clear" w:color="auto" w:fill="auto"/>
            <w:vAlign w:val="center"/>
          </w:tcPr>
          <w:p w14:paraId="062B7466" w14:textId="77777777" w:rsidR="00AD2BA9" w:rsidRPr="00824E5E" w:rsidRDefault="00AD2BA9" w:rsidP="00AD2BA9">
            <w:pPr>
              <w:spacing w:after="0"/>
              <w:rPr>
                <w:rFonts w:cs="Calibri"/>
                <w:szCs w:val="22"/>
              </w:rPr>
            </w:pPr>
            <w:r w:rsidRPr="00824E5E">
              <w:rPr>
                <w:rFonts w:cs="Calibri"/>
                <w:szCs w:val="22"/>
              </w:rPr>
              <w:t>warmińsko-mazurskie</w:t>
            </w:r>
          </w:p>
        </w:tc>
        <w:tc>
          <w:tcPr>
            <w:tcW w:w="0" w:type="auto"/>
            <w:shd w:val="clear" w:color="auto" w:fill="auto"/>
            <w:vAlign w:val="center"/>
          </w:tcPr>
          <w:p w14:paraId="4C1D30CA" w14:textId="77777777" w:rsidR="00AD2BA9" w:rsidRPr="00824E5E" w:rsidRDefault="00AD2BA9" w:rsidP="00AD2BA9">
            <w:pPr>
              <w:spacing w:after="0"/>
              <w:jc w:val="right"/>
              <w:rPr>
                <w:rFonts w:cs="Calibri"/>
                <w:szCs w:val="22"/>
              </w:rPr>
            </w:pPr>
            <w:r w:rsidRPr="00824E5E">
              <w:rPr>
                <w:rFonts w:cs="Calibri"/>
                <w:szCs w:val="22"/>
              </w:rPr>
              <w:t>1 538</w:t>
            </w:r>
          </w:p>
        </w:tc>
        <w:tc>
          <w:tcPr>
            <w:tcW w:w="0" w:type="auto"/>
            <w:shd w:val="clear" w:color="auto" w:fill="auto"/>
            <w:vAlign w:val="center"/>
          </w:tcPr>
          <w:p w14:paraId="16E59704"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00DF41EF" w14:textId="77777777" w:rsidR="00AD2BA9" w:rsidRPr="00824E5E" w:rsidRDefault="00AD2BA9" w:rsidP="00AD2BA9">
            <w:pPr>
              <w:spacing w:after="0"/>
              <w:jc w:val="right"/>
              <w:rPr>
                <w:rFonts w:cs="Calibri"/>
                <w:szCs w:val="22"/>
              </w:rPr>
            </w:pPr>
            <w:r w:rsidRPr="00824E5E">
              <w:rPr>
                <w:rFonts w:cs="Calibri"/>
                <w:szCs w:val="22"/>
              </w:rPr>
              <w:t>85</w:t>
            </w:r>
          </w:p>
        </w:tc>
        <w:tc>
          <w:tcPr>
            <w:tcW w:w="0" w:type="auto"/>
            <w:shd w:val="clear" w:color="auto" w:fill="auto"/>
            <w:noWrap/>
            <w:vAlign w:val="bottom"/>
          </w:tcPr>
          <w:p w14:paraId="0FF11A43" w14:textId="77777777" w:rsidR="00AD2BA9" w:rsidRPr="00824E5E" w:rsidRDefault="00AD2BA9" w:rsidP="00AD2BA9">
            <w:pPr>
              <w:spacing w:after="0"/>
              <w:jc w:val="right"/>
              <w:rPr>
                <w:rFonts w:cs="Calibri"/>
                <w:szCs w:val="22"/>
              </w:rPr>
            </w:pPr>
            <w:r w:rsidRPr="00824E5E">
              <w:rPr>
                <w:rFonts w:cs="Calibri"/>
                <w:szCs w:val="22"/>
              </w:rPr>
              <w:t>693</w:t>
            </w:r>
          </w:p>
        </w:tc>
        <w:tc>
          <w:tcPr>
            <w:tcW w:w="0" w:type="auto"/>
            <w:shd w:val="clear" w:color="auto" w:fill="auto"/>
            <w:noWrap/>
            <w:vAlign w:val="bottom"/>
          </w:tcPr>
          <w:p w14:paraId="2F8924CE" w14:textId="77777777" w:rsidR="00AD2BA9" w:rsidRPr="00824E5E" w:rsidRDefault="00AD2BA9" w:rsidP="00AD2BA9">
            <w:pPr>
              <w:spacing w:after="0"/>
              <w:jc w:val="right"/>
              <w:rPr>
                <w:rFonts w:cs="Calibri"/>
                <w:szCs w:val="22"/>
              </w:rPr>
            </w:pPr>
            <w:r w:rsidRPr="00824E5E">
              <w:rPr>
                <w:rFonts w:cs="Calibri"/>
                <w:szCs w:val="22"/>
              </w:rPr>
              <w:t>343</w:t>
            </w:r>
          </w:p>
        </w:tc>
        <w:tc>
          <w:tcPr>
            <w:tcW w:w="0" w:type="auto"/>
            <w:shd w:val="clear" w:color="auto" w:fill="auto"/>
            <w:vAlign w:val="bottom"/>
          </w:tcPr>
          <w:p w14:paraId="3B55B51C" w14:textId="77777777" w:rsidR="00AD2BA9" w:rsidRPr="00824E5E" w:rsidRDefault="00AD2BA9" w:rsidP="00AD2BA9">
            <w:pPr>
              <w:spacing w:after="0"/>
              <w:jc w:val="right"/>
              <w:rPr>
                <w:rFonts w:cs="Calibri"/>
                <w:szCs w:val="22"/>
              </w:rPr>
            </w:pPr>
            <w:r w:rsidRPr="00824E5E">
              <w:rPr>
                <w:rFonts w:cs="Calibri"/>
                <w:szCs w:val="22"/>
              </w:rPr>
              <w:t>541</w:t>
            </w:r>
          </w:p>
        </w:tc>
        <w:tc>
          <w:tcPr>
            <w:tcW w:w="0" w:type="auto"/>
            <w:shd w:val="clear" w:color="auto" w:fill="auto"/>
            <w:vAlign w:val="bottom"/>
          </w:tcPr>
          <w:p w14:paraId="6211D331" w14:textId="77777777" w:rsidR="00AD2BA9" w:rsidRPr="00824E5E" w:rsidRDefault="00AD2BA9" w:rsidP="00AD2BA9">
            <w:pPr>
              <w:spacing w:after="0"/>
              <w:jc w:val="center"/>
              <w:rPr>
                <w:rFonts w:cs="Calibri"/>
                <w:szCs w:val="22"/>
              </w:rPr>
            </w:pPr>
            <w:r w:rsidRPr="00824E5E">
              <w:rPr>
                <w:rFonts w:cs="Calibri"/>
                <w:szCs w:val="22"/>
              </w:rPr>
              <w:t>249</w:t>
            </w:r>
          </w:p>
        </w:tc>
        <w:tc>
          <w:tcPr>
            <w:tcW w:w="0" w:type="auto"/>
            <w:shd w:val="clear" w:color="auto" w:fill="auto"/>
            <w:noWrap/>
            <w:vAlign w:val="bottom"/>
          </w:tcPr>
          <w:p w14:paraId="60DFE30E" w14:textId="77777777" w:rsidR="00AD2BA9" w:rsidRPr="00824E5E" w:rsidRDefault="00AD2BA9" w:rsidP="00AD2BA9">
            <w:pPr>
              <w:spacing w:after="0"/>
              <w:jc w:val="right"/>
              <w:rPr>
                <w:rFonts w:cs="Calibri"/>
                <w:szCs w:val="22"/>
              </w:rPr>
            </w:pPr>
            <w:r w:rsidRPr="00824E5E">
              <w:rPr>
                <w:rFonts w:cs="Calibri"/>
                <w:szCs w:val="22"/>
              </w:rPr>
              <w:t>1 911</w:t>
            </w:r>
          </w:p>
        </w:tc>
        <w:tc>
          <w:tcPr>
            <w:tcW w:w="0" w:type="auto"/>
            <w:shd w:val="clear" w:color="auto" w:fill="auto"/>
            <w:vAlign w:val="center"/>
          </w:tcPr>
          <w:p w14:paraId="08166B47" w14:textId="77777777" w:rsidR="00AD2BA9" w:rsidRPr="00824E5E" w:rsidRDefault="00AD2BA9" w:rsidP="00AD2BA9">
            <w:pPr>
              <w:spacing w:after="0"/>
              <w:jc w:val="right"/>
              <w:rPr>
                <w:rFonts w:cs="Calibri"/>
                <w:szCs w:val="22"/>
              </w:rPr>
            </w:pPr>
            <w:r w:rsidRPr="00824E5E">
              <w:rPr>
                <w:rFonts w:cs="Calibri"/>
                <w:szCs w:val="22"/>
              </w:rPr>
              <w:t>124,3%</w:t>
            </w:r>
          </w:p>
        </w:tc>
      </w:tr>
      <w:tr w:rsidR="00AD2BA9" w:rsidRPr="00824E5E" w14:paraId="7EAE252F" w14:textId="77777777" w:rsidTr="008E4C18">
        <w:trPr>
          <w:trHeight w:val="288"/>
          <w:jc w:val="center"/>
        </w:trPr>
        <w:tc>
          <w:tcPr>
            <w:tcW w:w="0" w:type="auto"/>
            <w:shd w:val="clear" w:color="auto" w:fill="auto"/>
            <w:vAlign w:val="center"/>
          </w:tcPr>
          <w:p w14:paraId="256822FD" w14:textId="77777777" w:rsidR="00AD2BA9" w:rsidRPr="00824E5E" w:rsidRDefault="00AD2BA9" w:rsidP="00AD2BA9">
            <w:pPr>
              <w:spacing w:after="0"/>
              <w:jc w:val="right"/>
              <w:rPr>
                <w:rFonts w:cs="Calibri"/>
                <w:szCs w:val="22"/>
              </w:rPr>
            </w:pPr>
            <w:r w:rsidRPr="00824E5E">
              <w:rPr>
                <w:rFonts w:cs="Calibri"/>
                <w:szCs w:val="22"/>
              </w:rPr>
              <w:t>7</w:t>
            </w:r>
          </w:p>
        </w:tc>
        <w:tc>
          <w:tcPr>
            <w:tcW w:w="0" w:type="auto"/>
            <w:shd w:val="clear" w:color="auto" w:fill="auto"/>
            <w:vAlign w:val="center"/>
          </w:tcPr>
          <w:p w14:paraId="271318E1" w14:textId="77777777" w:rsidR="00AD2BA9" w:rsidRPr="00824E5E" w:rsidRDefault="00AD2BA9" w:rsidP="00AD2BA9">
            <w:pPr>
              <w:spacing w:after="0"/>
              <w:rPr>
                <w:rFonts w:cs="Calibri"/>
                <w:szCs w:val="22"/>
              </w:rPr>
            </w:pPr>
            <w:r w:rsidRPr="00824E5E">
              <w:rPr>
                <w:rFonts w:cs="Calibri"/>
                <w:szCs w:val="22"/>
              </w:rPr>
              <w:t>mazowieckie</w:t>
            </w:r>
          </w:p>
        </w:tc>
        <w:tc>
          <w:tcPr>
            <w:tcW w:w="0" w:type="auto"/>
            <w:shd w:val="clear" w:color="auto" w:fill="auto"/>
            <w:vAlign w:val="center"/>
          </w:tcPr>
          <w:p w14:paraId="22AE48D5" w14:textId="77777777" w:rsidR="00AD2BA9" w:rsidRPr="00824E5E" w:rsidRDefault="00AD2BA9" w:rsidP="00AD2BA9">
            <w:pPr>
              <w:spacing w:after="0"/>
              <w:jc w:val="right"/>
              <w:rPr>
                <w:rFonts w:cs="Calibri"/>
                <w:szCs w:val="22"/>
              </w:rPr>
            </w:pPr>
            <w:r w:rsidRPr="00824E5E">
              <w:rPr>
                <w:rFonts w:cs="Calibri"/>
                <w:szCs w:val="22"/>
              </w:rPr>
              <w:t>1 807</w:t>
            </w:r>
          </w:p>
        </w:tc>
        <w:tc>
          <w:tcPr>
            <w:tcW w:w="0" w:type="auto"/>
            <w:shd w:val="clear" w:color="auto" w:fill="auto"/>
            <w:vAlign w:val="center"/>
          </w:tcPr>
          <w:p w14:paraId="132CC5BC"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37AA732C" w14:textId="77777777" w:rsidR="00AD2BA9" w:rsidRPr="00824E5E" w:rsidRDefault="00AD2BA9" w:rsidP="00AD2BA9">
            <w:pPr>
              <w:spacing w:after="0"/>
              <w:jc w:val="right"/>
              <w:rPr>
                <w:rFonts w:cs="Calibri"/>
                <w:szCs w:val="22"/>
              </w:rPr>
            </w:pPr>
            <w:r w:rsidRPr="00824E5E">
              <w:rPr>
                <w:rFonts w:cs="Calibri"/>
                <w:szCs w:val="22"/>
              </w:rPr>
              <w:t>173</w:t>
            </w:r>
          </w:p>
        </w:tc>
        <w:tc>
          <w:tcPr>
            <w:tcW w:w="0" w:type="auto"/>
            <w:shd w:val="clear" w:color="auto" w:fill="auto"/>
            <w:noWrap/>
            <w:vAlign w:val="bottom"/>
          </w:tcPr>
          <w:p w14:paraId="21112977" w14:textId="77777777" w:rsidR="00AD2BA9" w:rsidRPr="00824E5E" w:rsidRDefault="00AD2BA9" w:rsidP="00AD2BA9">
            <w:pPr>
              <w:spacing w:after="0"/>
              <w:jc w:val="right"/>
              <w:rPr>
                <w:rFonts w:cs="Calibri"/>
                <w:szCs w:val="22"/>
              </w:rPr>
            </w:pPr>
            <w:r w:rsidRPr="00824E5E">
              <w:rPr>
                <w:rFonts w:cs="Calibri"/>
                <w:szCs w:val="22"/>
              </w:rPr>
              <w:t>488</w:t>
            </w:r>
          </w:p>
        </w:tc>
        <w:tc>
          <w:tcPr>
            <w:tcW w:w="0" w:type="auto"/>
            <w:shd w:val="clear" w:color="auto" w:fill="auto"/>
            <w:noWrap/>
            <w:vAlign w:val="bottom"/>
          </w:tcPr>
          <w:p w14:paraId="2A7082D6" w14:textId="77777777" w:rsidR="00AD2BA9" w:rsidRPr="00824E5E" w:rsidRDefault="00AD2BA9" w:rsidP="00AD2BA9">
            <w:pPr>
              <w:spacing w:after="0"/>
              <w:jc w:val="right"/>
              <w:rPr>
                <w:rFonts w:cs="Calibri"/>
                <w:szCs w:val="22"/>
              </w:rPr>
            </w:pPr>
            <w:r w:rsidRPr="00824E5E">
              <w:rPr>
                <w:rFonts w:cs="Calibri"/>
                <w:szCs w:val="22"/>
              </w:rPr>
              <w:t>583</w:t>
            </w:r>
          </w:p>
        </w:tc>
        <w:tc>
          <w:tcPr>
            <w:tcW w:w="0" w:type="auto"/>
            <w:shd w:val="clear" w:color="auto" w:fill="auto"/>
            <w:vAlign w:val="bottom"/>
          </w:tcPr>
          <w:p w14:paraId="395825F5" w14:textId="77777777" w:rsidR="00AD2BA9" w:rsidRPr="00824E5E" w:rsidRDefault="00AD2BA9" w:rsidP="00AD2BA9">
            <w:pPr>
              <w:spacing w:after="0"/>
              <w:jc w:val="right"/>
              <w:rPr>
                <w:rFonts w:cs="Calibri"/>
                <w:szCs w:val="22"/>
              </w:rPr>
            </w:pPr>
            <w:r w:rsidRPr="00824E5E">
              <w:rPr>
                <w:rFonts w:cs="Calibri"/>
                <w:szCs w:val="22"/>
              </w:rPr>
              <w:t>325</w:t>
            </w:r>
          </w:p>
        </w:tc>
        <w:tc>
          <w:tcPr>
            <w:tcW w:w="0" w:type="auto"/>
            <w:shd w:val="clear" w:color="auto" w:fill="auto"/>
            <w:vAlign w:val="bottom"/>
          </w:tcPr>
          <w:p w14:paraId="05B4F628" w14:textId="77777777" w:rsidR="00AD2BA9" w:rsidRPr="00824E5E" w:rsidRDefault="00AD2BA9" w:rsidP="00AD2BA9">
            <w:pPr>
              <w:spacing w:after="0"/>
              <w:jc w:val="center"/>
              <w:rPr>
                <w:rFonts w:cs="Calibri"/>
                <w:szCs w:val="22"/>
              </w:rPr>
            </w:pPr>
            <w:r w:rsidRPr="00824E5E">
              <w:rPr>
                <w:rFonts w:cs="Calibri"/>
                <w:szCs w:val="22"/>
              </w:rPr>
              <w:t>285</w:t>
            </w:r>
          </w:p>
        </w:tc>
        <w:tc>
          <w:tcPr>
            <w:tcW w:w="0" w:type="auto"/>
            <w:shd w:val="clear" w:color="auto" w:fill="auto"/>
            <w:noWrap/>
            <w:vAlign w:val="bottom"/>
          </w:tcPr>
          <w:p w14:paraId="0A542152" w14:textId="77777777" w:rsidR="00AD2BA9" w:rsidRPr="00824E5E" w:rsidRDefault="00AD2BA9" w:rsidP="00AD2BA9">
            <w:pPr>
              <w:spacing w:after="0"/>
              <w:jc w:val="right"/>
              <w:rPr>
                <w:rFonts w:cs="Calibri"/>
                <w:szCs w:val="22"/>
              </w:rPr>
            </w:pPr>
            <w:r w:rsidRPr="00824E5E">
              <w:rPr>
                <w:rFonts w:cs="Calibri"/>
                <w:szCs w:val="22"/>
              </w:rPr>
              <w:t>1 854</w:t>
            </w:r>
          </w:p>
        </w:tc>
        <w:tc>
          <w:tcPr>
            <w:tcW w:w="0" w:type="auto"/>
            <w:shd w:val="clear" w:color="auto" w:fill="auto"/>
            <w:vAlign w:val="center"/>
          </w:tcPr>
          <w:p w14:paraId="588EF086" w14:textId="77777777" w:rsidR="00AD2BA9" w:rsidRPr="00824E5E" w:rsidRDefault="00AD2BA9" w:rsidP="00AD2BA9">
            <w:pPr>
              <w:spacing w:after="0"/>
              <w:jc w:val="right"/>
              <w:rPr>
                <w:rFonts w:cs="Calibri"/>
                <w:szCs w:val="22"/>
              </w:rPr>
            </w:pPr>
            <w:r w:rsidRPr="00824E5E">
              <w:rPr>
                <w:rFonts w:cs="Calibri"/>
                <w:szCs w:val="22"/>
              </w:rPr>
              <w:t>102,6%</w:t>
            </w:r>
          </w:p>
        </w:tc>
      </w:tr>
      <w:tr w:rsidR="00AD2BA9" w:rsidRPr="00824E5E" w14:paraId="5A540EA5" w14:textId="77777777" w:rsidTr="008E4C18">
        <w:trPr>
          <w:trHeight w:val="288"/>
          <w:jc w:val="center"/>
        </w:trPr>
        <w:tc>
          <w:tcPr>
            <w:tcW w:w="0" w:type="auto"/>
            <w:shd w:val="clear" w:color="auto" w:fill="auto"/>
            <w:vAlign w:val="center"/>
          </w:tcPr>
          <w:p w14:paraId="79D57A7A" w14:textId="77777777" w:rsidR="00AD2BA9" w:rsidRPr="00824E5E" w:rsidRDefault="00AD2BA9" w:rsidP="00AD2BA9">
            <w:pPr>
              <w:spacing w:after="0"/>
              <w:jc w:val="right"/>
              <w:rPr>
                <w:rFonts w:cs="Calibri"/>
                <w:szCs w:val="22"/>
              </w:rPr>
            </w:pPr>
            <w:r w:rsidRPr="00824E5E">
              <w:rPr>
                <w:rFonts w:cs="Calibri"/>
                <w:szCs w:val="22"/>
              </w:rPr>
              <w:t>8</w:t>
            </w:r>
          </w:p>
        </w:tc>
        <w:tc>
          <w:tcPr>
            <w:tcW w:w="0" w:type="auto"/>
            <w:shd w:val="clear" w:color="auto" w:fill="auto"/>
            <w:vAlign w:val="center"/>
          </w:tcPr>
          <w:p w14:paraId="0DC884A6" w14:textId="77777777" w:rsidR="00AD2BA9" w:rsidRPr="00824E5E" w:rsidRDefault="00AD2BA9" w:rsidP="00AD2BA9">
            <w:pPr>
              <w:spacing w:after="0"/>
              <w:rPr>
                <w:rFonts w:cs="Calibri"/>
                <w:szCs w:val="22"/>
              </w:rPr>
            </w:pPr>
            <w:r w:rsidRPr="00824E5E">
              <w:rPr>
                <w:rFonts w:cs="Calibri"/>
                <w:szCs w:val="22"/>
              </w:rPr>
              <w:t>podlaskie - BRAK</w:t>
            </w:r>
          </w:p>
        </w:tc>
        <w:tc>
          <w:tcPr>
            <w:tcW w:w="0" w:type="auto"/>
            <w:shd w:val="clear" w:color="auto" w:fill="auto"/>
            <w:vAlign w:val="center"/>
          </w:tcPr>
          <w:p w14:paraId="60957E30" w14:textId="77777777" w:rsidR="00AD2BA9" w:rsidRPr="00824E5E" w:rsidRDefault="00AD2BA9" w:rsidP="00AD2BA9">
            <w:pPr>
              <w:spacing w:after="0"/>
              <w:jc w:val="right"/>
              <w:rPr>
                <w:rFonts w:cs="Calibri"/>
                <w:szCs w:val="22"/>
              </w:rPr>
            </w:pPr>
            <w:r w:rsidRPr="00824E5E">
              <w:rPr>
                <w:rFonts w:cs="Calibri"/>
                <w:szCs w:val="22"/>
              </w:rPr>
              <w:t>-</w:t>
            </w:r>
          </w:p>
        </w:tc>
        <w:tc>
          <w:tcPr>
            <w:tcW w:w="0" w:type="auto"/>
            <w:shd w:val="clear" w:color="auto" w:fill="auto"/>
            <w:vAlign w:val="center"/>
          </w:tcPr>
          <w:p w14:paraId="6216E5E1"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237DDEE7"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noWrap/>
            <w:vAlign w:val="bottom"/>
          </w:tcPr>
          <w:p w14:paraId="2EDD088E"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noWrap/>
            <w:vAlign w:val="bottom"/>
          </w:tcPr>
          <w:p w14:paraId="709DF1BF" w14:textId="77777777" w:rsidR="00AD2BA9" w:rsidRPr="00824E5E" w:rsidRDefault="00AD2BA9" w:rsidP="00AD2BA9">
            <w:pPr>
              <w:spacing w:after="0"/>
              <w:jc w:val="right"/>
              <w:rPr>
                <w:rFonts w:cs="Calibri"/>
                <w:szCs w:val="22"/>
              </w:rPr>
            </w:pPr>
            <w:r w:rsidRPr="00824E5E">
              <w:rPr>
                <w:rFonts w:cs="Calibri"/>
                <w:szCs w:val="22"/>
              </w:rPr>
              <w:t>1257</w:t>
            </w:r>
          </w:p>
        </w:tc>
        <w:tc>
          <w:tcPr>
            <w:tcW w:w="0" w:type="auto"/>
            <w:shd w:val="clear" w:color="auto" w:fill="auto"/>
            <w:vAlign w:val="bottom"/>
          </w:tcPr>
          <w:p w14:paraId="76501522" w14:textId="77777777" w:rsidR="00AD2BA9" w:rsidRPr="00824E5E" w:rsidRDefault="00AD2BA9" w:rsidP="00AD2BA9">
            <w:pPr>
              <w:spacing w:after="0"/>
              <w:jc w:val="right"/>
              <w:rPr>
                <w:rFonts w:cs="Calibri"/>
                <w:szCs w:val="22"/>
              </w:rPr>
            </w:pPr>
            <w:r w:rsidRPr="00824E5E">
              <w:rPr>
                <w:rFonts w:cs="Calibri"/>
                <w:szCs w:val="22"/>
              </w:rPr>
              <w:t>561</w:t>
            </w:r>
          </w:p>
        </w:tc>
        <w:tc>
          <w:tcPr>
            <w:tcW w:w="0" w:type="auto"/>
            <w:shd w:val="clear" w:color="auto" w:fill="auto"/>
            <w:vAlign w:val="center"/>
          </w:tcPr>
          <w:p w14:paraId="7947B727" w14:textId="77777777" w:rsidR="00AD2BA9" w:rsidRPr="00824E5E" w:rsidRDefault="00AD2BA9" w:rsidP="00AD2BA9">
            <w:pPr>
              <w:spacing w:after="0"/>
              <w:jc w:val="center"/>
              <w:rPr>
                <w:rFonts w:cs="Calibri"/>
                <w:szCs w:val="22"/>
              </w:rPr>
            </w:pPr>
            <w:r w:rsidRPr="00824E5E">
              <w:rPr>
                <w:rFonts w:cs="Calibri"/>
                <w:szCs w:val="22"/>
              </w:rPr>
              <w:t>-</w:t>
            </w:r>
          </w:p>
        </w:tc>
        <w:tc>
          <w:tcPr>
            <w:tcW w:w="0" w:type="auto"/>
            <w:shd w:val="clear" w:color="auto" w:fill="auto"/>
            <w:noWrap/>
            <w:vAlign w:val="bottom"/>
          </w:tcPr>
          <w:p w14:paraId="4F4A5278" w14:textId="77777777" w:rsidR="00AD2BA9" w:rsidRPr="00824E5E" w:rsidRDefault="00AD2BA9" w:rsidP="00AD2BA9">
            <w:pPr>
              <w:spacing w:after="0"/>
              <w:jc w:val="right"/>
              <w:rPr>
                <w:rFonts w:cs="Calibri"/>
                <w:szCs w:val="22"/>
              </w:rPr>
            </w:pPr>
            <w:r w:rsidRPr="00824E5E">
              <w:rPr>
                <w:rFonts w:cs="Calibri"/>
                <w:szCs w:val="22"/>
              </w:rPr>
              <w:t>1 818</w:t>
            </w:r>
          </w:p>
        </w:tc>
        <w:tc>
          <w:tcPr>
            <w:tcW w:w="0" w:type="auto"/>
            <w:shd w:val="clear" w:color="auto" w:fill="auto"/>
            <w:vAlign w:val="center"/>
          </w:tcPr>
          <w:p w14:paraId="714AB6CF" w14:textId="77777777" w:rsidR="00AD2BA9" w:rsidRPr="00824E5E" w:rsidRDefault="00AD2BA9" w:rsidP="00AD2BA9">
            <w:pPr>
              <w:spacing w:after="0"/>
              <w:jc w:val="right"/>
              <w:rPr>
                <w:rFonts w:cs="Calibri"/>
                <w:szCs w:val="22"/>
              </w:rPr>
            </w:pPr>
            <w:r w:rsidRPr="00824E5E">
              <w:rPr>
                <w:rFonts w:cs="Calibri"/>
                <w:szCs w:val="22"/>
              </w:rPr>
              <w:t>-</w:t>
            </w:r>
          </w:p>
        </w:tc>
      </w:tr>
      <w:tr w:rsidR="00AD2BA9" w:rsidRPr="00824E5E" w14:paraId="5538FC57" w14:textId="77777777" w:rsidTr="008E4C18">
        <w:trPr>
          <w:trHeight w:val="288"/>
          <w:jc w:val="center"/>
        </w:trPr>
        <w:tc>
          <w:tcPr>
            <w:tcW w:w="0" w:type="auto"/>
            <w:shd w:val="clear" w:color="auto" w:fill="auto"/>
            <w:vAlign w:val="center"/>
          </w:tcPr>
          <w:p w14:paraId="65C2BC10" w14:textId="77777777" w:rsidR="00AD2BA9" w:rsidRPr="00824E5E" w:rsidRDefault="00AD2BA9" w:rsidP="00AD2BA9">
            <w:pPr>
              <w:spacing w:after="0"/>
              <w:jc w:val="right"/>
              <w:rPr>
                <w:rFonts w:cs="Calibri"/>
                <w:szCs w:val="22"/>
              </w:rPr>
            </w:pPr>
            <w:r w:rsidRPr="00824E5E">
              <w:rPr>
                <w:rFonts w:cs="Calibri"/>
                <w:szCs w:val="22"/>
              </w:rPr>
              <w:t>9</w:t>
            </w:r>
          </w:p>
        </w:tc>
        <w:tc>
          <w:tcPr>
            <w:tcW w:w="0" w:type="auto"/>
            <w:shd w:val="clear" w:color="auto" w:fill="auto"/>
            <w:vAlign w:val="center"/>
          </w:tcPr>
          <w:p w14:paraId="7AB58FC5" w14:textId="77777777" w:rsidR="00AD2BA9" w:rsidRPr="00824E5E" w:rsidRDefault="00AD2BA9" w:rsidP="00AD2BA9">
            <w:pPr>
              <w:spacing w:after="0"/>
              <w:rPr>
                <w:rFonts w:cs="Calibri"/>
                <w:szCs w:val="22"/>
              </w:rPr>
            </w:pPr>
            <w:r w:rsidRPr="00824E5E">
              <w:rPr>
                <w:rFonts w:cs="Calibri"/>
                <w:szCs w:val="22"/>
              </w:rPr>
              <w:t>lubuskie</w:t>
            </w:r>
          </w:p>
        </w:tc>
        <w:tc>
          <w:tcPr>
            <w:tcW w:w="0" w:type="auto"/>
            <w:shd w:val="clear" w:color="auto" w:fill="auto"/>
            <w:vAlign w:val="center"/>
          </w:tcPr>
          <w:p w14:paraId="2259703B" w14:textId="77777777" w:rsidR="00AD2BA9" w:rsidRPr="00824E5E" w:rsidRDefault="00AD2BA9" w:rsidP="00AD2BA9">
            <w:pPr>
              <w:spacing w:after="0"/>
              <w:jc w:val="right"/>
              <w:rPr>
                <w:rFonts w:cs="Calibri"/>
                <w:szCs w:val="22"/>
              </w:rPr>
            </w:pPr>
            <w:r w:rsidRPr="00824E5E">
              <w:rPr>
                <w:rFonts w:cs="Calibri"/>
                <w:szCs w:val="22"/>
              </w:rPr>
              <w:t>1 872</w:t>
            </w:r>
          </w:p>
        </w:tc>
        <w:tc>
          <w:tcPr>
            <w:tcW w:w="0" w:type="auto"/>
            <w:shd w:val="clear" w:color="auto" w:fill="auto"/>
            <w:vAlign w:val="center"/>
          </w:tcPr>
          <w:p w14:paraId="5C333E0E"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34E088E3"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noWrap/>
            <w:vAlign w:val="bottom"/>
          </w:tcPr>
          <w:p w14:paraId="24F0323A" w14:textId="77777777" w:rsidR="00AD2BA9" w:rsidRPr="00824E5E" w:rsidRDefault="00AD2BA9" w:rsidP="00AD2BA9">
            <w:pPr>
              <w:spacing w:after="0"/>
              <w:jc w:val="right"/>
              <w:rPr>
                <w:rFonts w:cs="Calibri"/>
                <w:szCs w:val="22"/>
              </w:rPr>
            </w:pPr>
            <w:r w:rsidRPr="00824E5E">
              <w:rPr>
                <w:rFonts w:cs="Calibri"/>
                <w:szCs w:val="22"/>
              </w:rPr>
              <w:t>978</w:t>
            </w:r>
          </w:p>
        </w:tc>
        <w:tc>
          <w:tcPr>
            <w:tcW w:w="0" w:type="auto"/>
            <w:shd w:val="clear" w:color="auto" w:fill="auto"/>
            <w:noWrap/>
            <w:vAlign w:val="bottom"/>
          </w:tcPr>
          <w:p w14:paraId="2DC392AB" w14:textId="77777777" w:rsidR="00AD2BA9" w:rsidRPr="00824E5E" w:rsidRDefault="00AD2BA9" w:rsidP="00AD2BA9">
            <w:pPr>
              <w:spacing w:after="0"/>
              <w:jc w:val="right"/>
              <w:rPr>
                <w:rFonts w:cs="Calibri"/>
                <w:szCs w:val="22"/>
              </w:rPr>
            </w:pPr>
            <w:r w:rsidRPr="00824E5E">
              <w:rPr>
                <w:rFonts w:cs="Calibri"/>
                <w:szCs w:val="22"/>
              </w:rPr>
              <w:t>110</w:t>
            </w:r>
          </w:p>
        </w:tc>
        <w:tc>
          <w:tcPr>
            <w:tcW w:w="0" w:type="auto"/>
            <w:shd w:val="clear" w:color="auto" w:fill="auto"/>
            <w:vAlign w:val="bottom"/>
          </w:tcPr>
          <w:p w14:paraId="42DE7B6B" w14:textId="77777777" w:rsidR="00AD2BA9" w:rsidRPr="00824E5E" w:rsidRDefault="00AD2BA9" w:rsidP="00AD2BA9">
            <w:pPr>
              <w:spacing w:after="0"/>
              <w:jc w:val="right"/>
              <w:rPr>
                <w:rFonts w:cs="Calibri"/>
                <w:szCs w:val="22"/>
              </w:rPr>
            </w:pPr>
            <w:r w:rsidRPr="00824E5E">
              <w:rPr>
                <w:rFonts w:cs="Calibri"/>
                <w:szCs w:val="22"/>
              </w:rPr>
              <w:t>507</w:t>
            </w:r>
          </w:p>
        </w:tc>
        <w:tc>
          <w:tcPr>
            <w:tcW w:w="0" w:type="auto"/>
            <w:shd w:val="clear" w:color="auto" w:fill="auto"/>
            <w:vAlign w:val="bottom"/>
          </w:tcPr>
          <w:p w14:paraId="6C3194C8" w14:textId="77777777" w:rsidR="00AD2BA9" w:rsidRPr="00824E5E" w:rsidRDefault="00AD2BA9" w:rsidP="00AD2BA9">
            <w:pPr>
              <w:spacing w:after="0"/>
              <w:jc w:val="center"/>
              <w:rPr>
                <w:rFonts w:cs="Calibri"/>
                <w:szCs w:val="22"/>
              </w:rPr>
            </w:pPr>
            <w:r w:rsidRPr="00824E5E">
              <w:rPr>
                <w:rFonts w:cs="Calibri"/>
                <w:szCs w:val="22"/>
              </w:rPr>
              <w:t>179</w:t>
            </w:r>
          </w:p>
        </w:tc>
        <w:tc>
          <w:tcPr>
            <w:tcW w:w="0" w:type="auto"/>
            <w:shd w:val="clear" w:color="auto" w:fill="auto"/>
            <w:noWrap/>
            <w:vAlign w:val="bottom"/>
          </w:tcPr>
          <w:p w14:paraId="45259F7D" w14:textId="77777777" w:rsidR="00AD2BA9" w:rsidRPr="00824E5E" w:rsidRDefault="00AD2BA9" w:rsidP="00AD2BA9">
            <w:pPr>
              <w:spacing w:after="0"/>
              <w:jc w:val="right"/>
              <w:rPr>
                <w:rFonts w:cs="Calibri"/>
                <w:szCs w:val="22"/>
              </w:rPr>
            </w:pPr>
            <w:r w:rsidRPr="00824E5E">
              <w:rPr>
                <w:rFonts w:cs="Calibri"/>
                <w:szCs w:val="22"/>
              </w:rPr>
              <w:t>1 774</w:t>
            </w:r>
          </w:p>
        </w:tc>
        <w:tc>
          <w:tcPr>
            <w:tcW w:w="0" w:type="auto"/>
            <w:shd w:val="clear" w:color="auto" w:fill="auto"/>
            <w:vAlign w:val="center"/>
          </w:tcPr>
          <w:p w14:paraId="4F64485D" w14:textId="77777777" w:rsidR="00AD2BA9" w:rsidRPr="00824E5E" w:rsidRDefault="00AD2BA9" w:rsidP="00AD2BA9">
            <w:pPr>
              <w:spacing w:after="0"/>
              <w:jc w:val="right"/>
              <w:rPr>
                <w:rFonts w:cs="Calibri"/>
                <w:szCs w:val="22"/>
              </w:rPr>
            </w:pPr>
            <w:r w:rsidRPr="00824E5E">
              <w:rPr>
                <w:rFonts w:cs="Calibri"/>
                <w:szCs w:val="22"/>
              </w:rPr>
              <w:t>94,8%</w:t>
            </w:r>
          </w:p>
        </w:tc>
      </w:tr>
      <w:tr w:rsidR="00AD2BA9" w:rsidRPr="00824E5E" w14:paraId="434E5DF8" w14:textId="77777777" w:rsidTr="008E4C18">
        <w:trPr>
          <w:trHeight w:val="288"/>
          <w:jc w:val="center"/>
        </w:trPr>
        <w:tc>
          <w:tcPr>
            <w:tcW w:w="0" w:type="auto"/>
            <w:shd w:val="clear" w:color="auto" w:fill="auto"/>
            <w:vAlign w:val="center"/>
          </w:tcPr>
          <w:p w14:paraId="0635664F" w14:textId="77777777" w:rsidR="00AD2BA9" w:rsidRPr="00824E5E" w:rsidRDefault="00AD2BA9" w:rsidP="00AD2BA9">
            <w:pPr>
              <w:spacing w:after="0"/>
              <w:jc w:val="right"/>
              <w:rPr>
                <w:rFonts w:cs="Calibri"/>
                <w:szCs w:val="22"/>
              </w:rPr>
            </w:pPr>
            <w:r w:rsidRPr="00824E5E">
              <w:rPr>
                <w:rFonts w:cs="Calibri"/>
                <w:szCs w:val="22"/>
              </w:rPr>
              <w:t>10</w:t>
            </w:r>
          </w:p>
        </w:tc>
        <w:tc>
          <w:tcPr>
            <w:tcW w:w="0" w:type="auto"/>
            <w:shd w:val="clear" w:color="auto" w:fill="auto"/>
            <w:vAlign w:val="center"/>
          </w:tcPr>
          <w:p w14:paraId="49A289DD" w14:textId="77777777" w:rsidR="00AD2BA9" w:rsidRPr="00824E5E" w:rsidRDefault="00AD2BA9" w:rsidP="00AD2BA9">
            <w:pPr>
              <w:spacing w:after="0"/>
              <w:rPr>
                <w:rFonts w:cs="Calibri"/>
                <w:szCs w:val="22"/>
              </w:rPr>
            </w:pPr>
            <w:r w:rsidRPr="00824E5E">
              <w:rPr>
                <w:rFonts w:cs="Calibri"/>
                <w:szCs w:val="22"/>
              </w:rPr>
              <w:t>łódzkie</w:t>
            </w:r>
          </w:p>
        </w:tc>
        <w:tc>
          <w:tcPr>
            <w:tcW w:w="0" w:type="auto"/>
            <w:shd w:val="clear" w:color="auto" w:fill="auto"/>
            <w:vAlign w:val="center"/>
          </w:tcPr>
          <w:p w14:paraId="7B8FC0B8" w14:textId="77777777" w:rsidR="00AD2BA9" w:rsidRPr="00824E5E" w:rsidRDefault="00AD2BA9" w:rsidP="00AD2BA9">
            <w:pPr>
              <w:spacing w:after="0"/>
              <w:jc w:val="right"/>
              <w:rPr>
                <w:rFonts w:cs="Calibri"/>
                <w:szCs w:val="22"/>
              </w:rPr>
            </w:pPr>
            <w:r w:rsidRPr="00824E5E">
              <w:rPr>
                <w:rFonts w:cs="Calibri"/>
                <w:szCs w:val="22"/>
              </w:rPr>
              <w:t>597</w:t>
            </w:r>
          </w:p>
        </w:tc>
        <w:tc>
          <w:tcPr>
            <w:tcW w:w="0" w:type="auto"/>
            <w:shd w:val="clear" w:color="auto" w:fill="auto"/>
            <w:vAlign w:val="center"/>
          </w:tcPr>
          <w:p w14:paraId="54E14017"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606485E6" w14:textId="77777777" w:rsidR="00AD2BA9" w:rsidRPr="00824E5E" w:rsidRDefault="00AD2BA9" w:rsidP="00AD2BA9">
            <w:pPr>
              <w:spacing w:after="0"/>
              <w:jc w:val="right"/>
              <w:rPr>
                <w:rFonts w:cs="Calibri"/>
                <w:szCs w:val="22"/>
              </w:rPr>
            </w:pPr>
            <w:r w:rsidRPr="00824E5E">
              <w:rPr>
                <w:rFonts w:cs="Calibri"/>
                <w:szCs w:val="22"/>
              </w:rPr>
              <w:t>116</w:t>
            </w:r>
          </w:p>
        </w:tc>
        <w:tc>
          <w:tcPr>
            <w:tcW w:w="0" w:type="auto"/>
            <w:shd w:val="clear" w:color="auto" w:fill="auto"/>
            <w:noWrap/>
            <w:vAlign w:val="bottom"/>
          </w:tcPr>
          <w:p w14:paraId="0B71B6B4" w14:textId="77777777" w:rsidR="00AD2BA9" w:rsidRPr="00824E5E" w:rsidRDefault="00AD2BA9" w:rsidP="00AD2BA9">
            <w:pPr>
              <w:spacing w:after="0"/>
              <w:jc w:val="right"/>
              <w:rPr>
                <w:rFonts w:cs="Calibri"/>
                <w:szCs w:val="22"/>
              </w:rPr>
            </w:pPr>
            <w:r w:rsidRPr="00824E5E">
              <w:rPr>
                <w:rFonts w:cs="Calibri"/>
                <w:szCs w:val="22"/>
              </w:rPr>
              <w:t>174</w:t>
            </w:r>
          </w:p>
        </w:tc>
        <w:tc>
          <w:tcPr>
            <w:tcW w:w="0" w:type="auto"/>
            <w:shd w:val="clear" w:color="auto" w:fill="auto"/>
            <w:noWrap/>
            <w:vAlign w:val="bottom"/>
          </w:tcPr>
          <w:p w14:paraId="247ACB51" w14:textId="77777777" w:rsidR="00AD2BA9" w:rsidRPr="00824E5E" w:rsidRDefault="00AD2BA9" w:rsidP="00AD2BA9">
            <w:pPr>
              <w:spacing w:after="0"/>
              <w:jc w:val="right"/>
              <w:rPr>
                <w:rFonts w:cs="Calibri"/>
                <w:szCs w:val="22"/>
              </w:rPr>
            </w:pPr>
            <w:r w:rsidRPr="00824E5E">
              <w:rPr>
                <w:rFonts w:cs="Calibri"/>
                <w:szCs w:val="22"/>
              </w:rPr>
              <w:t>108</w:t>
            </w:r>
          </w:p>
        </w:tc>
        <w:tc>
          <w:tcPr>
            <w:tcW w:w="0" w:type="auto"/>
            <w:shd w:val="clear" w:color="auto" w:fill="auto"/>
            <w:vAlign w:val="bottom"/>
          </w:tcPr>
          <w:p w14:paraId="15D6B78C" w14:textId="77777777" w:rsidR="00AD2BA9" w:rsidRPr="00824E5E" w:rsidRDefault="00AD2BA9" w:rsidP="00AD2BA9">
            <w:pPr>
              <w:spacing w:after="0"/>
              <w:jc w:val="right"/>
              <w:rPr>
                <w:rFonts w:cs="Calibri"/>
                <w:szCs w:val="22"/>
              </w:rPr>
            </w:pPr>
            <w:r w:rsidRPr="00824E5E">
              <w:rPr>
                <w:rFonts w:cs="Calibri"/>
                <w:szCs w:val="22"/>
              </w:rPr>
              <w:t>410</w:t>
            </w:r>
          </w:p>
        </w:tc>
        <w:tc>
          <w:tcPr>
            <w:tcW w:w="0" w:type="auto"/>
            <w:shd w:val="clear" w:color="auto" w:fill="auto"/>
            <w:vAlign w:val="bottom"/>
          </w:tcPr>
          <w:p w14:paraId="694C3685" w14:textId="77777777" w:rsidR="00AD2BA9" w:rsidRPr="00824E5E" w:rsidRDefault="00AD2BA9" w:rsidP="00AD2BA9">
            <w:pPr>
              <w:spacing w:after="0"/>
              <w:jc w:val="center"/>
              <w:rPr>
                <w:rFonts w:cs="Calibri"/>
                <w:szCs w:val="22"/>
              </w:rPr>
            </w:pPr>
            <w:r w:rsidRPr="00824E5E">
              <w:rPr>
                <w:rFonts w:cs="Calibri"/>
                <w:szCs w:val="22"/>
              </w:rPr>
              <w:t>180</w:t>
            </w:r>
          </w:p>
        </w:tc>
        <w:tc>
          <w:tcPr>
            <w:tcW w:w="0" w:type="auto"/>
            <w:shd w:val="clear" w:color="auto" w:fill="auto"/>
            <w:noWrap/>
            <w:vAlign w:val="bottom"/>
          </w:tcPr>
          <w:p w14:paraId="2BD48327" w14:textId="77777777" w:rsidR="00AD2BA9" w:rsidRPr="00824E5E" w:rsidRDefault="00AD2BA9" w:rsidP="00AD2BA9">
            <w:pPr>
              <w:spacing w:after="0"/>
              <w:jc w:val="right"/>
              <w:rPr>
                <w:rFonts w:cs="Calibri"/>
                <w:szCs w:val="22"/>
              </w:rPr>
            </w:pPr>
            <w:r w:rsidRPr="00824E5E">
              <w:rPr>
                <w:rFonts w:cs="Calibri"/>
                <w:szCs w:val="22"/>
              </w:rPr>
              <w:t>988</w:t>
            </w:r>
          </w:p>
        </w:tc>
        <w:tc>
          <w:tcPr>
            <w:tcW w:w="0" w:type="auto"/>
            <w:shd w:val="clear" w:color="auto" w:fill="auto"/>
            <w:vAlign w:val="center"/>
          </w:tcPr>
          <w:p w14:paraId="12B84C28" w14:textId="77777777" w:rsidR="00AD2BA9" w:rsidRPr="00824E5E" w:rsidRDefault="00AD2BA9" w:rsidP="00AD2BA9">
            <w:pPr>
              <w:spacing w:after="0"/>
              <w:jc w:val="right"/>
              <w:rPr>
                <w:rFonts w:cs="Calibri"/>
                <w:szCs w:val="22"/>
              </w:rPr>
            </w:pPr>
            <w:r w:rsidRPr="00824E5E">
              <w:rPr>
                <w:rFonts w:cs="Calibri"/>
                <w:szCs w:val="22"/>
              </w:rPr>
              <w:t>165,5%</w:t>
            </w:r>
          </w:p>
        </w:tc>
      </w:tr>
      <w:tr w:rsidR="00AD2BA9" w:rsidRPr="00824E5E" w14:paraId="4DEF589B" w14:textId="77777777" w:rsidTr="008E4C18">
        <w:trPr>
          <w:trHeight w:val="288"/>
          <w:jc w:val="center"/>
        </w:trPr>
        <w:tc>
          <w:tcPr>
            <w:tcW w:w="0" w:type="auto"/>
            <w:shd w:val="clear" w:color="auto" w:fill="auto"/>
            <w:vAlign w:val="center"/>
          </w:tcPr>
          <w:p w14:paraId="3077B8DA" w14:textId="77777777" w:rsidR="00AD2BA9" w:rsidRPr="00824E5E" w:rsidRDefault="00AD2BA9" w:rsidP="00AD2BA9">
            <w:pPr>
              <w:spacing w:after="0"/>
              <w:jc w:val="right"/>
              <w:rPr>
                <w:rFonts w:cs="Calibri"/>
                <w:szCs w:val="22"/>
              </w:rPr>
            </w:pPr>
            <w:r w:rsidRPr="00824E5E">
              <w:rPr>
                <w:rFonts w:cs="Calibri"/>
                <w:szCs w:val="22"/>
              </w:rPr>
              <w:t>11</w:t>
            </w:r>
          </w:p>
        </w:tc>
        <w:tc>
          <w:tcPr>
            <w:tcW w:w="0" w:type="auto"/>
            <w:shd w:val="clear" w:color="auto" w:fill="auto"/>
            <w:vAlign w:val="center"/>
          </w:tcPr>
          <w:p w14:paraId="7BFB6127" w14:textId="77777777" w:rsidR="00AD2BA9" w:rsidRPr="00824E5E" w:rsidRDefault="00AD2BA9" w:rsidP="00AD2BA9">
            <w:pPr>
              <w:spacing w:after="0"/>
              <w:rPr>
                <w:rFonts w:cs="Calibri"/>
                <w:szCs w:val="22"/>
              </w:rPr>
            </w:pPr>
            <w:r w:rsidRPr="00824E5E">
              <w:rPr>
                <w:rFonts w:cs="Calibri"/>
                <w:szCs w:val="22"/>
              </w:rPr>
              <w:t>kujawsko-pomorskie - BRAK</w:t>
            </w:r>
          </w:p>
        </w:tc>
        <w:tc>
          <w:tcPr>
            <w:tcW w:w="0" w:type="auto"/>
            <w:shd w:val="clear" w:color="auto" w:fill="auto"/>
            <w:vAlign w:val="center"/>
          </w:tcPr>
          <w:p w14:paraId="75CB0CD3" w14:textId="77777777" w:rsidR="00AD2BA9" w:rsidRPr="00824E5E" w:rsidRDefault="00AD2BA9" w:rsidP="00AD2BA9">
            <w:pPr>
              <w:spacing w:after="0"/>
              <w:jc w:val="right"/>
              <w:rPr>
                <w:rFonts w:cs="Calibri"/>
                <w:szCs w:val="22"/>
              </w:rPr>
            </w:pPr>
            <w:r w:rsidRPr="00824E5E">
              <w:rPr>
                <w:rFonts w:cs="Calibri"/>
                <w:szCs w:val="22"/>
              </w:rPr>
              <w:t>-</w:t>
            </w:r>
          </w:p>
        </w:tc>
        <w:tc>
          <w:tcPr>
            <w:tcW w:w="0" w:type="auto"/>
            <w:shd w:val="clear" w:color="auto" w:fill="auto"/>
            <w:vAlign w:val="center"/>
          </w:tcPr>
          <w:p w14:paraId="09B7FE01"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72982FDF" w14:textId="77777777" w:rsidR="00AD2BA9" w:rsidRPr="00824E5E" w:rsidRDefault="00AD2BA9" w:rsidP="00AD2BA9">
            <w:pPr>
              <w:spacing w:after="0"/>
              <w:jc w:val="right"/>
              <w:rPr>
                <w:rFonts w:cs="Calibri"/>
                <w:szCs w:val="22"/>
              </w:rPr>
            </w:pPr>
            <w:r w:rsidRPr="00824E5E">
              <w:rPr>
                <w:rFonts w:cs="Calibri"/>
                <w:szCs w:val="22"/>
              </w:rPr>
              <w:t>6</w:t>
            </w:r>
          </w:p>
        </w:tc>
        <w:tc>
          <w:tcPr>
            <w:tcW w:w="0" w:type="auto"/>
            <w:shd w:val="clear" w:color="auto" w:fill="auto"/>
            <w:noWrap/>
            <w:vAlign w:val="bottom"/>
          </w:tcPr>
          <w:p w14:paraId="5371711A" w14:textId="77777777" w:rsidR="00AD2BA9" w:rsidRPr="00824E5E" w:rsidRDefault="00AD2BA9" w:rsidP="00AD2BA9">
            <w:pPr>
              <w:spacing w:after="0"/>
              <w:jc w:val="right"/>
              <w:rPr>
                <w:rFonts w:cs="Calibri"/>
                <w:szCs w:val="22"/>
              </w:rPr>
            </w:pPr>
            <w:r w:rsidRPr="00824E5E">
              <w:rPr>
                <w:rFonts w:cs="Calibri"/>
                <w:szCs w:val="22"/>
              </w:rPr>
              <w:t>193</w:t>
            </w:r>
          </w:p>
        </w:tc>
        <w:tc>
          <w:tcPr>
            <w:tcW w:w="0" w:type="auto"/>
            <w:shd w:val="clear" w:color="auto" w:fill="auto"/>
            <w:noWrap/>
            <w:vAlign w:val="bottom"/>
          </w:tcPr>
          <w:p w14:paraId="420CCC49" w14:textId="77777777" w:rsidR="00AD2BA9" w:rsidRPr="00824E5E" w:rsidRDefault="00AD2BA9" w:rsidP="00AD2BA9">
            <w:pPr>
              <w:spacing w:after="0"/>
              <w:jc w:val="right"/>
              <w:rPr>
                <w:rFonts w:cs="Calibri"/>
                <w:szCs w:val="22"/>
              </w:rPr>
            </w:pPr>
            <w:r w:rsidRPr="00824E5E">
              <w:rPr>
                <w:rFonts w:cs="Calibri"/>
                <w:szCs w:val="22"/>
              </w:rPr>
              <w:t>417</w:t>
            </w:r>
          </w:p>
        </w:tc>
        <w:tc>
          <w:tcPr>
            <w:tcW w:w="0" w:type="auto"/>
            <w:shd w:val="clear" w:color="auto" w:fill="auto"/>
            <w:vAlign w:val="bottom"/>
          </w:tcPr>
          <w:p w14:paraId="0005DE32" w14:textId="77777777" w:rsidR="00AD2BA9" w:rsidRPr="00824E5E" w:rsidRDefault="00AD2BA9" w:rsidP="00AD2BA9">
            <w:pPr>
              <w:spacing w:after="0"/>
              <w:jc w:val="right"/>
              <w:rPr>
                <w:rFonts w:cs="Calibri"/>
                <w:szCs w:val="22"/>
              </w:rPr>
            </w:pPr>
            <w:r w:rsidRPr="00824E5E">
              <w:rPr>
                <w:rFonts w:cs="Calibri"/>
                <w:szCs w:val="22"/>
              </w:rPr>
              <w:t>213</w:t>
            </w:r>
          </w:p>
        </w:tc>
        <w:tc>
          <w:tcPr>
            <w:tcW w:w="0" w:type="auto"/>
            <w:shd w:val="clear" w:color="auto" w:fill="auto"/>
            <w:vAlign w:val="center"/>
          </w:tcPr>
          <w:p w14:paraId="7C29D730" w14:textId="77777777" w:rsidR="00AD2BA9" w:rsidRPr="00824E5E" w:rsidRDefault="00AD2BA9" w:rsidP="00AD2BA9">
            <w:pPr>
              <w:spacing w:after="0"/>
              <w:jc w:val="center"/>
              <w:rPr>
                <w:rFonts w:cs="Calibri"/>
                <w:szCs w:val="22"/>
              </w:rPr>
            </w:pPr>
            <w:r w:rsidRPr="00824E5E">
              <w:rPr>
                <w:rFonts w:cs="Calibri"/>
                <w:szCs w:val="22"/>
              </w:rPr>
              <w:t>-</w:t>
            </w:r>
          </w:p>
        </w:tc>
        <w:tc>
          <w:tcPr>
            <w:tcW w:w="0" w:type="auto"/>
            <w:shd w:val="clear" w:color="auto" w:fill="auto"/>
            <w:noWrap/>
            <w:vAlign w:val="bottom"/>
          </w:tcPr>
          <w:p w14:paraId="6C314106" w14:textId="77777777" w:rsidR="00AD2BA9" w:rsidRPr="00824E5E" w:rsidRDefault="00AD2BA9" w:rsidP="00AD2BA9">
            <w:pPr>
              <w:spacing w:after="0"/>
              <w:jc w:val="right"/>
              <w:rPr>
                <w:rFonts w:cs="Calibri"/>
                <w:szCs w:val="22"/>
              </w:rPr>
            </w:pPr>
            <w:r w:rsidRPr="00824E5E">
              <w:rPr>
                <w:rFonts w:cs="Calibri"/>
                <w:szCs w:val="22"/>
              </w:rPr>
              <w:t>829</w:t>
            </w:r>
          </w:p>
        </w:tc>
        <w:tc>
          <w:tcPr>
            <w:tcW w:w="0" w:type="auto"/>
            <w:shd w:val="clear" w:color="auto" w:fill="auto"/>
            <w:vAlign w:val="center"/>
          </w:tcPr>
          <w:p w14:paraId="3898833C" w14:textId="77777777" w:rsidR="00AD2BA9" w:rsidRPr="00824E5E" w:rsidRDefault="00AD2BA9" w:rsidP="00AD2BA9">
            <w:pPr>
              <w:spacing w:after="0"/>
              <w:jc w:val="right"/>
              <w:rPr>
                <w:rFonts w:cs="Calibri"/>
                <w:szCs w:val="22"/>
              </w:rPr>
            </w:pPr>
            <w:r w:rsidRPr="00824E5E">
              <w:rPr>
                <w:rFonts w:cs="Calibri"/>
                <w:szCs w:val="22"/>
              </w:rPr>
              <w:t>-</w:t>
            </w:r>
          </w:p>
        </w:tc>
      </w:tr>
      <w:tr w:rsidR="00AD2BA9" w:rsidRPr="00824E5E" w14:paraId="29726A8F" w14:textId="77777777" w:rsidTr="008E4C18">
        <w:trPr>
          <w:trHeight w:val="288"/>
          <w:jc w:val="center"/>
        </w:trPr>
        <w:tc>
          <w:tcPr>
            <w:tcW w:w="0" w:type="auto"/>
            <w:shd w:val="clear" w:color="auto" w:fill="auto"/>
            <w:vAlign w:val="center"/>
          </w:tcPr>
          <w:p w14:paraId="72271AE8" w14:textId="77777777" w:rsidR="00AD2BA9" w:rsidRPr="00824E5E" w:rsidRDefault="00AD2BA9" w:rsidP="00AD2BA9">
            <w:pPr>
              <w:spacing w:after="0"/>
              <w:jc w:val="right"/>
              <w:rPr>
                <w:rFonts w:cs="Calibri"/>
                <w:szCs w:val="22"/>
              </w:rPr>
            </w:pPr>
            <w:r w:rsidRPr="00824E5E">
              <w:rPr>
                <w:rFonts w:cs="Calibri"/>
                <w:szCs w:val="22"/>
              </w:rPr>
              <w:t>12</w:t>
            </w:r>
          </w:p>
        </w:tc>
        <w:tc>
          <w:tcPr>
            <w:tcW w:w="0" w:type="auto"/>
            <w:shd w:val="clear" w:color="auto" w:fill="auto"/>
            <w:vAlign w:val="center"/>
          </w:tcPr>
          <w:p w14:paraId="614025FF" w14:textId="77777777" w:rsidR="00AD2BA9" w:rsidRPr="00824E5E" w:rsidRDefault="00AD2BA9" w:rsidP="00AD2BA9">
            <w:pPr>
              <w:spacing w:after="0"/>
              <w:rPr>
                <w:rFonts w:cs="Calibri"/>
                <w:szCs w:val="22"/>
              </w:rPr>
            </w:pPr>
            <w:r w:rsidRPr="00824E5E">
              <w:rPr>
                <w:rFonts w:cs="Calibri"/>
                <w:szCs w:val="22"/>
              </w:rPr>
              <w:t>pomorskie</w:t>
            </w:r>
          </w:p>
        </w:tc>
        <w:tc>
          <w:tcPr>
            <w:tcW w:w="0" w:type="auto"/>
            <w:shd w:val="clear" w:color="auto" w:fill="auto"/>
            <w:vAlign w:val="center"/>
          </w:tcPr>
          <w:p w14:paraId="74FEA13E" w14:textId="77777777" w:rsidR="00AD2BA9" w:rsidRPr="00824E5E" w:rsidRDefault="00AD2BA9" w:rsidP="00AD2BA9">
            <w:pPr>
              <w:spacing w:after="0"/>
              <w:jc w:val="right"/>
              <w:rPr>
                <w:rFonts w:cs="Calibri"/>
                <w:szCs w:val="22"/>
              </w:rPr>
            </w:pPr>
            <w:r w:rsidRPr="00824E5E">
              <w:rPr>
                <w:rFonts w:cs="Calibri"/>
                <w:szCs w:val="22"/>
              </w:rPr>
              <w:t>1 400</w:t>
            </w:r>
          </w:p>
        </w:tc>
        <w:tc>
          <w:tcPr>
            <w:tcW w:w="0" w:type="auto"/>
            <w:shd w:val="clear" w:color="auto" w:fill="auto"/>
            <w:vAlign w:val="center"/>
          </w:tcPr>
          <w:p w14:paraId="677CC028"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37E4A974"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noWrap/>
            <w:vAlign w:val="bottom"/>
          </w:tcPr>
          <w:p w14:paraId="5A45A8B2" w14:textId="77777777" w:rsidR="00AD2BA9" w:rsidRPr="00824E5E" w:rsidRDefault="00AD2BA9" w:rsidP="00AD2BA9">
            <w:pPr>
              <w:spacing w:after="0"/>
              <w:jc w:val="right"/>
              <w:rPr>
                <w:rFonts w:cs="Calibri"/>
                <w:szCs w:val="22"/>
              </w:rPr>
            </w:pPr>
            <w:r w:rsidRPr="00824E5E">
              <w:rPr>
                <w:rFonts w:cs="Calibri"/>
                <w:szCs w:val="22"/>
              </w:rPr>
              <w:t>123</w:t>
            </w:r>
          </w:p>
        </w:tc>
        <w:tc>
          <w:tcPr>
            <w:tcW w:w="0" w:type="auto"/>
            <w:shd w:val="clear" w:color="auto" w:fill="auto"/>
            <w:noWrap/>
            <w:vAlign w:val="bottom"/>
          </w:tcPr>
          <w:p w14:paraId="3D65A189" w14:textId="77777777" w:rsidR="00AD2BA9" w:rsidRPr="00824E5E" w:rsidRDefault="00AD2BA9" w:rsidP="00AD2BA9">
            <w:pPr>
              <w:spacing w:after="0"/>
              <w:jc w:val="right"/>
              <w:rPr>
                <w:rFonts w:cs="Calibri"/>
                <w:szCs w:val="22"/>
              </w:rPr>
            </w:pPr>
            <w:r w:rsidRPr="00824E5E">
              <w:rPr>
                <w:rFonts w:cs="Calibri"/>
                <w:szCs w:val="22"/>
              </w:rPr>
              <w:t>261</w:t>
            </w:r>
          </w:p>
        </w:tc>
        <w:tc>
          <w:tcPr>
            <w:tcW w:w="0" w:type="auto"/>
            <w:shd w:val="clear" w:color="auto" w:fill="auto"/>
            <w:vAlign w:val="bottom"/>
          </w:tcPr>
          <w:p w14:paraId="7EF2DBAF" w14:textId="77777777" w:rsidR="00AD2BA9" w:rsidRPr="00824E5E" w:rsidRDefault="00AD2BA9" w:rsidP="00AD2BA9">
            <w:pPr>
              <w:spacing w:after="0"/>
              <w:jc w:val="right"/>
              <w:rPr>
                <w:rFonts w:cs="Calibri"/>
                <w:szCs w:val="22"/>
              </w:rPr>
            </w:pPr>
            <w:r w:rsidRPr="00824E5E">
              <w:rPr>
                <w:rFonts w:cs="Calibri"/>
                <w:szCs w:val="22"/>
              </w:rPr>
              <w:t>181</w:t>
            </w:r>
          </w:p>
        </w:tc>
        <w:tc>
          <w:tcPr>
            <w:tcW w:w="0" w:type="auto"/>
            <w:shd w:val="clear" w:color="auto" w:fill="auto"/>
            <w:vAlign w:val="bottom"/>
          </w:tcPr>
          <w:p w14:paraId="45E2BD63" w14:textId="77777777" w:rsidR="00AD2BA9" w:rsidRPr="00824E5E" w:rsidRDefault="00AD2BA9" w:rsidP="00AD2BA9">
            <w:pPr>
              <w:spacing w:after="0"/>
              <w:jc w:val="center"/>
              <w:rPr>
                <w:rFonts w:cs="Calibri"/>
                <w:szCs w:val="22"/>
              </w:rPr>
            </w:pPr>
            <w:r w:rsidRPr="00824E5E">
              <w:rPr>
                <w:rFonts w:cs="Calibri"/>
                <w:szCs w:val="22"/>
              </w:rPr>
              <w:t>242</w:t>
            </w:r>
          </w:p>
        </w:tc>
        <w:tc>
          <w:tcPr>
            <w:tcW w:w="0" w:type="auto"/>
            <w:shd w:val="clear" w:color="auto" w:fill="auto"/>
            <w:noWrap/>
            <w:vAlign w:val="bottom"/>
          </w:tcPr>
          <w:p w14:paraId="26885FB3" w14:textId="77777777" w:rsidR="00AD2BA9" w:rsidRPr="00824E5E" w:rsidRDefault="00AD2BA9" w:rsidP="00AD2BA9">
            <w:pPr>
              <w:spacing w:after="0"/>
              <w:jc w:val="right"/>
              <w:rPr>
                <w:rFonts w:cs="Calibri"/>
                <w:szCs w:val="22"/>
              </w:rPr>
            </w:pPr>
            <w:r w:rsidRPr="00824E5E">
              <w:rPr>
                <w:rFonts w:cs="Calibri"/>
                <w:szCs w:val="22"/>
              </w:rPr>
              <w:t>807</w:t>
            </w:r>
          </w:p>
        </w:tc>
        <w:tc>
          <w:tcPr>
            <w:tcW w:w="0" w:type="auto"/>
            <w:shd w:val="clear" w:color="auto" w:fill="auto"/>
            <w:vAlign w:val="center"/>
          </w:tcPr>
          <w:p w14:paraId="58CC1C9C" w14:textId="77777777" w:rsidR="00AD2BA9" w:rsidRPr="00824E5E" w:rsidRDefault="00AD2BA9" w:rsidP="00AD2BA9">
            <w:pPr>
              <w:spacing w:after="0"/>
              <w:jc w:val="right"/>
              <w:rPr>
                <w:rFonts w:cs="Calibri"/>
                <w:szCs w:val="22"/>
              </w:rPr>
            </w:pPr>
            <w:r w:rsidRPr="00824E5E">
              <w:rPr>
                <w:rFonts w:cs="Calibri"/>
                <w:szCs w:val="22"/>
              </w:rPr>
              <w:t>57,6%</w:t>
            </w:r>
          </w:p>
        </w:tc>
      </w:tr>
      <w:tr w:rsidR="00AD2BA9" w:rsidRPr="00824E5E" w14:paraId="308D1DC7" w14:textId="77777777" w:rsidTr="008E4C18">
        <w:trPr>
          <w:trHeight w:val="288"/>
          <w:jc w:val="center"/>
        </w:trPr>
        <w:tc>
          <w:tcPr>
            <w:tcW w:w="0" w:type="auto"/>
            <w:shd w:val="clear" w:color="auto" w:fill="auto"/>
            <w:vAlign w:val="center"/>
          </w:tcPr>
          <w:p w14:paraId="256EBA48" w14:textId="77777777" w:rsidR="00AD2BA9" w:rsidRPr="00824E5E" w:rsidRDefault="00AD2BA9" w:rsidP="00AD2BA9">
            <w:pPr>
              <w:spacing w:after="0"/>
              <w:jc w:val="right"/>
              <w:rPr>
                <w:rFonts w:cs="Calibri"/>
                <w:szCs w:val="22"/>
              </w:rPr>
            </w:pPr>
            <w:r w:rsidRPr="00824E5E">
              <w:rPr>
                <w:rFonts w:cs="Calibri"/>
                <w:szCs w:val="22"/>
              </w:rPr>
              <w:t>13</w:t>
            </w:r>
          </w:p>
        </w:tc>
        <w:tc>
          <w:tcPr>
            <w:tcW w:w="0" w:type="auto"/>
            <w:shd w:val="clear" w:color="auto" w:fill="auto"/>
            <w:vAlign w:val="center"/>
          </w:tcPr>
          <w:p w14:paraId="23ED16D4" w14:textId="77777777" w:rsidR="00AD2BA9" w:rsidRPr="00824E5E" w:rsidRDefault="00AD2BA9" w:rsidP="00AD2BA9">
            <w:pPr>
              <w:spacing w:after="0"/>
              <w:rPr>
                <w:rFonts w:cs="Calibri"/>
                <w:szCs w:val="22"/>
              </w:rPr>
            </w:pPr>
            <w:r w:rsidRPr="00824E5E">
              <w:rPr>
                <w:rFonts w:cs="Calibri"/>
                <w:szCs w:val="22"/>
              </w:rPr>
              <w:t>lubelskie</w:t>
            </w:r>
          </w:p>
        </w:tc>
        <w:tc>
          <w:tcPr>
            <w:tcW w:w="0" w:type="auto"/>
            <w:shd w:val="clear" w:color="auto" w:fill="auto"/>
            <w:vAlign w:val="center"/>
          </w:tcPr>
          <w:p w14:paraId="59917F1B" w14:textId="77777777" w:rsidR="00AD2BA9" w:rsidRPr="00824E5E" w:rsidRDefault="00AD2BA9" w:rsidP="00AD2BA9">
            <w:pPr>
              <w:spacing w:after="0"/>
              <w:jc w:val="right"/>
              <w:rPr>
                <w:rFonts w:cs="Calibri"/>
                <w:szCs w:val="22"/>
              </w:rPr>
            </w:pPr>
            <w:r w:rsidRPr="00824E5E">
              <w:rPr>
                <w:rFonts w:cs="Calibri"/>
                <w:szCs w:val="22"/>
              </w:rPr>
              <w:t>1 535</w:t>
            </w:r>
          </w:p>
        </w:tc>
        <w:tc>
          <w:tcPr>
            <w:tcW w:w="0" w:type="auto"/>
            <w:shd w:val="clear" w:color="auto" w:fill="auto"/>
            <w:vAlign w:val="center"/>
          </w:tcPr>
          <w:p w14:paraId="3DC62293"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75292D3A"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noWrap/>
            <w:vAlign w:val="center"/>
          </w:tcPr>
          <w:p w14:paraId="47B90361" w14:textId="77777777" w:rsidR="00AD2BA9" w:rsidRPr="00824E5E" w:rsidRDefault="00AD2BA9" w:rsidP="00AD2BA9">
            <w:pPr>
              <w:spacing w:after="0"/>
              <w:jc w:val="right"/>
              <w:rPr>
                <w:rFonts w:cs="Calibri"/>
                <w:szCs w:val="22"/>
              </w:rPr>
            </w:pPr>
            <w:r w:rsidRPr="00824E5E">
              <w:rPr>
                <w:rFonts w:cs="Calibri"/>
                <w:szCs w:val="22"/>
              </w:rPr>
              <w:t>28</w:t>
            </w:r>
          </w:p>
        </w:tc>
        <w:tc>
          <w:tcPr>
            <w:tcW w:w="0" w:type="auto"/>
            <w:shd w:val="clear" w:color="auto" w:fill="auto"/>
            <w:noWrap/>
            <w:vAlign w:val="center"/>
          </w:tcPr>
          <w:p w14:paraId="1FC37D14" w14:textId="77777777" w:rsidR="00AD2BA9" w:rsidRPr="00824E5E" w:rsidRDefault="00AD2BA9" w:rsidP="00AD2BA9">
            <w:pPr>
              <w:spacing w:after="0"/>
              <w:jc w:val="right"/>
              <w:rPr>
                <w:rFonts w:cs="Calibri"/>
                <w:szCs w:val="22"/>
              </w:rPr>
            </w:pPr>
            <w:r w:rsidRPr="00824E5E">
              <w:rPr>
                <w:rFonts w:cs="Calibri"/>
                <w:szCs w:val="22"/>
              </w:rPr>
              <w:t>304</w:t>
            </w:r>
          </w:p>
        </w:tc>
        <w:tc>
          <w:tcPr>
            <w:tcW w:w="0" w:type="auto"/>
            <w:shd w:val="clear" w:color="auto" w:fill="auto"/>
            <w:vAlign w:val="center"/>
          </w:tcPr>
          <w:p w14:paraId="29A21DC4" w14:textId="77777777" w:rsidR="00AD2BA9" w:rsidRPr="00824E5E" w:rsidRDefault="00AD2BA9" w:rsidP="00AD2BA9">
            <w:pPr>
              <w:spacing w:after="0"/>
              <w:jc w:val="right"/>
              <w:rPr>
                <w:rFonts w:cs="Calibri"/>
                <w:szCs w:val="22"/>
              </w:rPr>
            </w:pPr>
            <w:r w:rsidRPr="00824E5E">
              <w:rPr>
                <w:rFonts w:cs="Calibri"/>
                <w:szCs w:val="22"/>
              </w:rPr>
              <w:t>264</w:t>
            </w:r>
          </w:p>
        </w:tc>
        <w:tc>
          <w:tcPr>
            <w:tcW w:w="0" w:type="auto"/>
            <w:shd w:val="clear" w:color="auto" w:fill="auto"/>
            <w:vAlign w:val="center"/>
          </w:tcPr>
          <w:p w14:paraId="4B5CB634" w14:textId="77777777" w:rsidR="00AD2BA9" w:rsidRPr="00824E5E" w:rsidRDefault="00AD2BA9" w:rsidP="00AD2BA9">
            <w:pPr>
              <w:spacing w:after="0"/>
              <w:jc w:val="center"/>
              <w:rPr>
                <w:rFonts w:cs="Calibri"/>
                <w:szCs w:val="22"/>
              </w:rPr>
            </w:pPr>
            <w:r w:rsidRPr="00824E5E">
              <w:rPr>
                <w:rFonts w:cs="Calibri"/>
                <w:szCs w:val="22"/>
              </w:rPr>
              <w:t>206</w:t>
            </w:r>
          </w:p>
        </w:tc>
        <w:tc>
          <w:tcPr>
            <w:tcW w:w="0" w:type="auto"/>
            <w:shd w:val="clear" w:color="auto" w:fill="auto"/>
            <w:noWrap/>
            <w:vAlign w:val="bottom"/>
          </w:tcPr>
          <w:p w14:paraId="3EC6C61A" w14:textId="77777777" w:rsidR="00AD2BA9" w:rsidRPr="00824E5E" w:rsidRDefault="00AD2BA9" w:rsidP="00AD2BA9">
            <w:pPr>
              <w:spacing w:after="0"/>
              <w:jc w:val="right"/>
              <w:rPr>
                <w:rFonts w:cs="Calibri"/>
                <w:szCs w:val="22"/>
              </w:rPr>
            </w:pPr>
            <w:r w:rsidRPr="00824E5E">
              <w:rPr>
                <w:rFonts w:cs="Calibri"/>
                <w:szCs w:val="22"/>
              </w:rPr>
              <w:t>802</w:t>
            </w:r>
          </w:p>
        </w:tc>
        <w:tc>
          <w:tcPr>
            <w:tcW w:w="0" w:type="auto"/>
            <w:shd w:val="clear" w:color="auto" w:fill="auto"/>
            <w:vAlign w:val="center"/>
          </w:tcPr>
          <w:p w14:paraId="6AAAABC9" w14:textId="77777777" w:rsidR="00AD2BA9" w:rsidRPr="00824E5E" w:rsidRDefault="00AD2BA9" w:rsidP="00AD2BA9">
            <w:pPr>
              <w:spacing w:after="0"/>
              <w:jc w:val="right"/>
              <w:rPr>
                <w:rFonts w:cs="Calibri"/>
                <w:szCs w:val="22"/>
              </w:rPr>
            </w:pPr>
            <w:r w:rsidRPr="00824E5E">
              <w:rPr>
                <w:rFonts w:cs="Calibri"/>
                <w:szCs w:val="22"/>
              </w:rPr>
              <w:t>52,2%</w:t>
            </w:r>
          </w:p>
        </w:tc>
      </w:tr>
      <w:tr w:rsidR="00AD2BA9" w:rsidRPr="00824E5E" w14:paraId="3B6A12E4" w14:textId="77777777" w:rsidTr="008E4C18">
        <w:trPr>
          <w:trHeight w:val="312"/>
          <w:jc w:val="center"/>
        </w:trPr>
        <w:tc>
          <w:tcPr>
            <w:tcW w:w="0" w:type="auto"/>
            <w:shd w:val="clear" w:color="auto" w:fill="auto"/>
            <w:vAlign w:val="center"/>
          </w:tcPr>
          <w:p w14:paraId="30BC3A61" w14:textId="77777777" w:rsidR="00AD2BA9" w:rsidRPr="00824E5E" w:rsidRDefault="00AD2BA9" w:rsidP="00AD2BA9">
            <w:pPr>
              <w:spacing w:after="0"/>
              <w:jc w:val="right"/>
              <w:rPr>
                <w:rFonts w:cs="Calibri"/>
                <w:szCs w:val="22"/>
              </w:rPr>
            </w:pPr>
            <w:r w:rsidRPr="00824E5E">
              <w:rPr>
                <w:rFonts w:cs="Calibri"/>
                <w:szCs w:val="22"/>
              </w:rPr>
              <w:t>14</w:t>
            </w:r>
          </w:p>
        </w:tc>
        <w:tc>
          <w:tcPr>
            <w:tcW w:w="0" w:type="auto"/>
            <w:shd w:val="clear" w:color="auto" w:fill="auto"/>
            <w:vAlign w:val="center"/>
          </w:tcPr>
          <w:p w14:paraId="401861F9" w14:textId="77777777" w:rsidR="00AD2BA9" w:rsidRPr="00824E5E" w:rsidRDefault="00AD2BA9" w:rsidP="00AD2BA9">
            <w:pPr>
              <w:spacing w:after="0"/>
              <w:rPr>
                <w:rFonts w:cs="Calibri"/>
                <w:szCs w:val="22"/>
              </w:rPr>
            </w:pPr>
            <w:r w:rsidRPr="00824E5E">
              <w:rPr>
                <w:rFonts w:cs="Calibri"/>
                <w:szCs w:val="22"/>
              </w:rPr>
              <w:t>małopolskie</w:t>
            </w:r>
          </w:p>
        </w:tc>
        <w:tc>
          <w:tcPr>
            <w:tcW w:w="0" w:type="auto"/>
            <w:shd w:val="clear" w:color="auto" w:fill="auto"/>
            <w:vAlign w:val="center"/>
          </w:tcPr>
          <w:p w14:paraId="027352EB" w14:textId="77777777" w:rsidR="00AD2BA9" w:rsidRPr="00824E5E" w:rsidRDefault="00AD2BA9" w:rsidP="00AD2BA9">
            <w:pPr>
              <w:spacing w:after="0"/>
              <w:jc w:val="right"/>
              <w:rPr>
                <w:rFonts w:cs="Calibri"/>
                <w:szCs w:val="22"/>
              </w:rPr>
            </w:pPr>
            <w:r w:rsidRPr="00824E5E">
              <w:rPr>
                <w:rFonts w:cs="Calibri"/>
                <w:szCs w:val="22"/>
              </w:rPr>
              <w:t>1 200</w:t>
            </w:r>
          </w:p>
        </w:tc>
        <w:tc>
          <w:tcPr>
            <w:tcW w:w="0" w:type="auto"/>
            <w:shd w:val="clear" w:color="auto" w:fill="auto"/>
            <w:vAlign w:val="center"/>
          </w:tcPr>
          <w:p w14:paraId="1D40C376"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58974149"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noWrap/>
            <w:vAlign w:val="bottom"/>
          </w:tcPr>
          <w:p w14:paraId="3DB07FEF" w14:textId="77777777" w:rsidR="00AD2BA9" w:rsidRPr="00824E5E" w:rsidRDefault="00AD2BA9" w:rsidP="00AD2BA9">
            <w:pPr>
              <w:spacing w:after="0"/>
              <w:jc w:val="right"/>
              <w:rPr>
                <w:rFonts w:cs="Calibri"/>
                <w:szCs w:val="22"/>
              </w:rPr>
            </w:pPr>
            <w:r w:rsidRPr="00824E5E">
              <w:rPr>
                <w:rFonts w:cs="Calibri"/>
                <w:szCs w:val="22"/>
              </w:rPr>
              <w:t>80</w:t>
            </w:r>
          </w:p>
        </w:tc>
        <w:tc>
          <w:tcPr>
            <w:tcW w:w="0" w:type="auto"/>
            <w:shd w:val="clear" w:color="auto" w:fill="auto"/>
            <w:noWrap/>
            <w:vAlign w:val="bottom"/>
          </w:tcPr>
          <w:p w14:paraId="3728DBAD" w14:textId="77777777" w:rsidR="00AD2BA9" w:rsidRPr="00824E5E" w:rsidRDefault="00AD2BA9" w:rsidP="00AD2BA9">
            <w:pPr>
              <w:spacing w:after="0"/>
              <w:jc w:val="right"/>
              <w:rPr>
                <w:rFonts w:cs="Calibri"/>
                <w:szCs w:val="22"/>
              </w:rPr>
            </w:pPr>
            <w:r w:rsidRPr="00824E5E">
              <w:rPr>
                <w:rFonts w:cs="Calibri"/>
                <w:szCs w:val="22"/>
              </w:rPr>
              <w:t>103</w:t>
            </w:r>
          </w:p>
        </w:tc>
        <w:tc>
          <w:tcPr>
            <w:tcW w:w="0" w:type="auto"/>
            <w:shd w:val="clear" w:color="auto" w:fill="auto"/>
            <w:vAlign w:val="bottom"/>
          </w:tcPr>
          <w:p w14:paraId="35804C3F" w14:textId="77777777" w:rsidR="00AD2BA9" w:rsidRPr="00824E5E" w:rsidRDefault="00AD2BA9" w:rsidP="00AD2BA9">
            <w:pPr>
              <w:spacing w:after="0"/>
              <w:jc w:val="right"/>
              <w:rPr>
                <w:rFonts w:cs="Calibri"/>
                <w:szCs w:val="22"/>
              </w:rPr>
            </w:pPr>
            <w:r w:rsidRPr="00824E5E">
              <w:rPr>
                <w:rFonts w:cs="Calibri"/>
                <w:szCs w:val="22"/>
              </w:rPr>
              <w:t>147</w:t>
            </w:r>
          </w:p>
        </w:tc>
        <w:tc>
          <w:tcPr>
            <w:tcW w:w="0" w:type="auto"/>
            <w:shd w:val="clear" w:color="auto" w:fill="auto"/>
            <w:vAlign w:val="bottom"/>
          </w:tcPr>
          <w:p w14:paraId="15F9E2E8" w14:textId="77777777" w:rsidR="00AD2BA9" w:rsidRPr="00824E5E" w:rsidRDefault="00AD2BA9" w:rsidP="00AD2BA9">
            <w:pPr>
              <w:spacing w:after="0"/>
              <w:jc w:val="center"/>
              <w:rPr>
                <w:rFonts w:cs="Calibri"/>
                <w:szCs w:val="22"/>
              </w:rPr>
            </w:pPr>
            <w:r w:rsidRPr="00824E5E">
              <w:rPr>
                <w:rFonts w:cs="Calibri"/>
                <w:szCs w:val="22"/>
              </w:rPr>
              <w:t>412</w:t>
            </w:r>
          </w:p>
        </w:tc>
        <w:tc>
          <w:tcPr>
            <w:tcW w:w="0" w:type="auto"/>
            <w:shd w:val="clear" w:color="auto" w:fill="auto"/>
            <w:noWrap/>
            <w:vAlign w:val="bottom"/>
          </w:tcPr>
          <w:p w14:paraId="2E82A5D7" w14:textId="77777777" w:rsidR="00AD2BA9" w:rsidRPr="00824E5E" w:rsidRDefault="00AD2BA9" w:rsidP="00AD2BA9">
            <w:pPr>
              <w:spacing w:after="0"/>
              <w:jc w:val="right"/>
              <w:rPr>
                <w:rFonts w:cs="Calibri"/>
                <w:szCs w:val="22"/>
              </w:rPr>
            </w:pPr>
            <w:r w:rsidRPr="00824E5E">
              <w:rPr>
                <w:rFonts w:cs="Calibri"/>
                <w:szCs w:val="22"/>
              </w:rPr>
              <w:t>742</w:t>
            </w:r>
          </w:p>
        </w:tc>
        <w:tc>
          <w:tcPr>
            <w:tcW w:w="0" w:type="auto"/>
            <w:shd w:val="clear" w:color="auto" w:fill="auto"/>
            <w:vAlign w:val="center"/>
          </w:tcPr>
          <w:p w14:paraId="6520EE7D" w14:textId="77777777" w:rsidR="00AD2BA9" w:rsidRPr="00824E5E" w:rsidRDefault="00AD2BA9" w:rsidP="00AD2BA9">
            <w:pPr>
              <w:spacing w:after="0"/>
              <w:jc w:val="right"/>
              <w:rPr>
                <w:rFonts w:cs="Calibri"/>
                <w:szCs w:val="22"/>
              </w:rPr>
            </w:pPr>
            <w:r w:rsidRPr="00824E5E">
              <w:rPr>
                <w:rFonts w:cs="Calibri"/>
                <w:szCs w:val="22"/>
              </w:rPr>
              <w:t>61,8%</w:t>
            </w:r>
          </w:p>
        </w:tc>
      </w:tr>
      <w:tr w:rsidR="00AD2BA9" w:rsidRPr="00824E5E" w14:paraId="7D3F0086" w14:textId="77777777" w:rsidTr="008E4C18">
        <w:trPr>
          <w:trHeight w:val="288"/>
          <w:jc w:val="center"/>
        </w:trPr>
        <w:tc>
          <w:tcPr>
            <w:tcW w:w="0" w:type="auto"/>
            <w:shd w:val="clear" w:color="auto" w:fill="auto"/>
            <w:vAlign w:val="center"/>
          </w:tcPr>
          <w:p w14:paraId="6F639ABA" w14:textId="77777777" w:rsidR="00AD2BA9" w:rsidRPr="00824E5E" w:rsidRDefault="00AD2BA9" w:rsidP="00AD2BA9">
            <w:pPr>
              <w:spacing w:after="0"/>
              <w:jc w:val="right"/>
              <w:rPr>
                <w:rFonts w:cs="Calibri"/>
                <w:szCs w:val="22"/>
              </w:rPr>
            </w:pPr>
            <w:r w:rsidRPr="00824E5E">
              <w:rPr>
                <w:rFonts w:cs="Calibri"/>
                <w:szCs w:val="22"/>
              </w:rPr>
              <w:t>15</w:t>
            </w:r>
          </w:p>
        </w:tc>
        <w:tc>
          <w:tcPr>
            <w:tcW w:w="0" w:type="auto"/>
            <w:shd w:val="clear" w:color="auto" w:fill="auto"/>
            <w:vAlign w:val="center"/>
          </w:tcPr>
          <w:p w14:paraId="5B33D2F8" w14:textId="77777777" w:rsidR="00AD2BA9" w:rsidRPr="00824E5E" w:rsidRDefault="00AD2BA9" w:rsidP="00AD2BA9">
            <w:pPr>
              <w:spacing w:after="0"/>
              <w:rPr>
                <w:rFonts w:cs="Calibri"/>
                <w:szCs w:val="22"/>
              </w:rPr>
            </w:pPr>
            <w:r w:rsidRPr="00824E5E">
              <w:rPr>
                <w:rFonts w:cs="Calibri"/>
                <w:szCs w:val="22"/>
              </w:rPr>
              <w:t>opolskie - BRAK</w:t>
            </w:r>
          </w:p>
        </w:tc>
        <w:tc>
          <w:tcPr>
            <w:tcW w:w="0" w:type="auto"/>
            <w:shd w:val="clear" w:color="auto" w:fill="auto"/>
            <w:vAlign w:val="center"/>
          </w:tcPr>
          <w:p w14:paraId="6E31689B" w14:textId="77777777" w:rsidR="00AD2BA9" w:rsidRPr="00824E5E" w:rsidRDefault="00AD2BA9" w:rsidP="00AD2BA9">
            <w:pPr>
              <w:spacing w:after="0"/>
              <w:jc w:val="right"/>
              <w:rPr>
                <w:rFonts w:cs="Calibri"/>
                <w:szCs w:val="22"/>
              </w:rPr>
            </w:pPr>
            <w:r w:rsidRPr="00824E5E">
              <w:rPr>
                <w:rFonts w:cs="Calibri"/>
                <w:szCs w:val="22"/>
              </w:rPr>
              <w:t>-</w:t>
            </w:r>
          </w:p>
        </w:tc>
        <w:tc>
          <w:tcPr>
            <w:tcW w:w="0" w:type="auto"/>
            <w:shd w:val="clear" w:color="auto" w:fill="auto"/>
            <w:vAlign w:val="center"/>
          </w:tcPr>
          <w:p w14:paraId="7886ED74"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6B5071C0"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noWrap/>
            <w:vAlign w:val="bottom"/>
          </w:tcPr>
          <w:p w14:paraId="0828C146" w14:textId="77777777" w:rsidR="00AD2BA9" w:rsidRPr="00824E5E" w:rsidRDefault="00AD2BA9" w:rsidP="00AD2BA9">
            <w:pPr>
              <w:spacing w:after="0"/>
              <w:jc w:val="right"/>
              <w:rPr>
                <w:rFonts w:cs="Calibri"/>
                <w:szCs w:val="22"/>
              </w:rPr>
            </w:pPr>
            <w:r w:rsidRPr="00824E5E">
              <w:rPr>
                <w:rFonts w:cs="Calibri"/>
                <w:szCs w:val="22"/>
              </w:rPr>
              <w:t>121</w:t>
            </w:r>
          </w:p>
        </w:tc>
        <w:tc>
          <w:tcPr>
            <w:tcW w:w="0" w:type="auto"/>
            <w:shd w:val="clear" w:color="auto" w:fill="auto"/>
            <w:noWrap/>
            <w:vAlign w:val="bottom"/>
          </w:tcPr>
          <w:p w14:paraId="1E8B4AE9" w14:textId="77777777" w:rsidR="00AD2BA9" w:rsidRPr="00824E5E" w:rsidRDefault="00AD2BA9" w:rsidP="00AD2BA9">
            <w:pPr>
              <w:spacing w:after="0"/>
              <w:jc w:val="right"/>
              <w:rPr>
                <w:rFonts w:cs="Calibri"/>
                <w:szCs w:val="22"/>
              </w:rPr>
            </w:pPr>
            <w:r w:rsidRPr="00824E5E">
              <w:rPr>
                <w:rFonts w:cs="Calibri"/>
                <w:szCs w:val="22"/>
              </w:rPr>
              <w:t>116</w:t>
            </w:r>
          </w:p>
        </w:tc>
        <w:tc>
          <w:tcPr>
            <w:tcW w:w="0" w:type="auto"/>
            <w:shd w:val="clear" w:color="auto" w:fill="auto"/>
            <w:vAlign w:val="bottom"/>
          </w:tcPr>
          <w:p w14:paraId="60C59420" w14:textId="77777777" w:rsidR="00AD2BA9" w:rsidRPr="00824E5E" w:rsidRDefault="00AD2BA9" w:rsidP="00AD2BA9">
            <w:pPr>
              <w:spacing w:after="0"/>
              <w:jc w:val="right"/>
              <w:rPr>
                <w:rFonts w:cs="Calibri"/>
                <w:szCs w:val="22"/>
              </w:rPr>
            </w:pPr>
            <w:r w:rsidRPr="00824E5E">
              <w:rPr>
                <w:rFonts w:cs="Calibri"/>
                <w:szCs w:val="22"/>
              </w:rPr>
              <w:t>469</w:t>
            </w:r>
          </w:p>
        </w:tc>
        <w:tc>
          <w:tcPr>
            <w:tcW w:w="0" w:type="auto"/>
            <w:shd w:val="clear" w:color="auto" w:fill="auto"/>
            <w:vAlign w:val="center"/>
          </w:tcPr>
          <w:p w14:paraId="16D07468" w14:textId="77777777" w:rsidR="00AD2BA9" w:rsidRPr="00824E5E" w:rsidRDefault="00AD2BA9" w:rsidP="00AD2BA9">
            <w:pPr>
              <w:spacing w:after="0"/>
              <w:jc w:val="center"/>
              <w:rPr>
                <w:rFonts w:cs="Calibri"/>
                <w:szCs w:val="22"/>
              </w:rPr>
            </w:pPr>
            <w:r w:rsidRPr="00824E5E">
              <w:rPr>
                <w:rFonts w:cs="Calibri"/>
                <w:szCs w:val="22"/>
              </w:rPr>
              <w:t>-</w:t>
            </w:r>
          </w:p>
        </w:tc>
        <w:tc>
          <w:tcPr>
            <w:tcW w:w="0" w:type="auto"/>
            <w:shd w:val="clear" w:color="auto" w:fill="auto"/>
            <w:noWrap/>
            <w:vAlign w:val="bottom"/>
          </w:tcPr>
          <w:p w14:paraId="560E7905" w14:textId="77777777" w:rsidR="00AD2BA9" w:rsidRPr="00824E5E" w:rsidRDefault="00AD2BA9" w:rsidP="00AD2BA9">
            <w:pPr>
              <w:spacing w:after="0"/>
              <w:jc w:val="right"/>
              <w:rPr>
                <w:rFonts w:cs="Calibri"/>
                <w:szCs w:val="22"/>
              </w:rPr>
            </w:pPr>
            <w:r w:rsidRPr="00824E5E">
              <w:rPr>
                <w:rFonts w:cs="Calibri"/>
                <w:szCs w:val="22"/>
              </w:rPr>
              <w:t>706</w:t>
            </w:r>
          </w:p>
        </w:tc>
        <w:tc>
          <w:tcPr>
            <w:tcW w:w="0" w:type="auto"/>
            <w:shd w:val="clear" w:color="auto" w:fill="auto"/>
          </w:tcPr>
          <w:p w14:paraId="04459A59" w14:textId="77777777" w:rsidR="00AD2BA9" w:rsidRPr="00824E5E" w:rsidRDefault="00AD2BA9" w:rsidP="00AD2BA9">
            <w:pPr>
              <w:spacing w:after="0"/>
              <w:jc w:val="right"/>
              <w:rPr>
                <w:rFonts w:cs="Calibri"/>
                <w:szCs w:val="22"/>
              </w:rPr>
            </w:pPr>
            <w:r w:rsidRPr="00824E5E">
              <w:rPr>
                <w:rFonts w:cs="Calibri"/>
                <w:szCs w:val="22"/>
              </w:rPr>
              <w:t>-</w:t>
            </w:r>
          </w:p>
        </w:tc>
      </w:tr>
      <w:tr w:rsidR="00AD2BA9" w:rsidRPr="00824E5E" w14:paraId="1FA49EF0" w14:textId="77777777" w:rsidTr="008E4C18">
        <w:trPr>
          <w:trHeight w:val="288"/>
          <w:jc w:val="center"/>
        </w:trPr>
        <w:tc>
          <w:tcPr>
            <w:tcW w:w="0" w:type="auto"/>
            <w:shd w:val="clear" w:color="auto" w:fill="auto"/>
            <w:vAlign w:val="center"/>
          </w:tcPr>
          <w:p w14:paraId="75041DB8" w14:textId="77777777" w:rsidR="00AD2BA9" w:rsidRPr="00824E5E" w:rsidRDefault="00AD2BA9" w:rsidP="00AD2BA9">
            <w:pPr>
              <w:spacing w:after="0"/>
              <w:jc w:val="right"/>
              <w:rPr>
                <w:rFonts w:cs="Calibri"/>
                <w:szCs w:val="22"/>
              </w:rPr>
            </w:pPr>
            <w:r w:rsidRPr="00824E5E">
              <w:rPr>
                <w:rFonts w:cs="Calibri"/>
                <w:szCs w:val="22"/>
              </w:rPr>
              <w:t>16</w:t>
            </w:r>
          </w:p>
        </w:tc>
        <w:tc>
          <w:tcPr>
            <w:tcW w:w="0" w:type="auto"/>
            <w:shd w:val="clear" w:color="auto" w:fill="auto"/>
            <w:vAlign w:val="center"/>
          </w:tcPr>
          <w:p w14:paraId="39F52497" w14:textId="77777777" w:rsidR="00AD2BA9" w:rsidRPr="00824E5E" w:rsidRDefault="00AD2BA9" w:rsidP="00AD2BA9">
            <w:pPr>
              <w:spacing w:after="0"/>
              <w:rPr>
                <w:rFonts w:cs="Calibri"/>
                <w:szCs w:val="22"/>
              </w:rPr>
            </w:pPr>
            <w:r w:rsidRPr="00824E5E">
              <w:rPr>
                <w:rFonts w:cs="Calibri"/>
                <w:szCs w:val="22"/>
              </w:rPr>
              <w:t>świętokrzyskie - BRAK</w:t>
            </w:r>
          </w:p>
        </w:tc>
        <w:tc>
          <w:tcPr>
            <w:tcW w:w="0" w:type="auto"/>
            <w:shd w:val="clear" w:color="auto" w:fill="auto"/>
            <w:vAlign w:val="center"/>
          </w:tcPr>
          <w:p w14:paraId="0C897B5E" w14:textId="77777777" w:rsidR="00AD2BA9" w:rsidRPr="00824E5E" w:rsidRDefault="00AD2BA9" w:rsidP="00AD2BA9">
            <w:pPr>
              <w:spacing w:after="0"/>
              <w:jc w:val="right"/>
              <w:rPr>
                <w:rFonts w:cs="Calibri"/>
                <w:szCs w:val="22"/>
              </w:rPr>
            </w:pPr>
            <w:r w:rsidRPr="00824E5E">
              <w:rPr>
                <w:rFonts w:cs="Calibri"/>
                <w:szCs w:val="22"/>
              </w:rPr>
              <w:t>-</w:t>
            </w:r>
          </w:p>
        </w:tc>
        <w:tc>
          <w:tcPr>
            <w:tcW w:w="0" w:type="auto"/>
            <w:shd w:val="clear" w:color="auto" w:fill="auto"/>
            <w:vAlign w:val="center"/>
          </w:tcPr>
          <w:p w14:paraId="114E75B5"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vAlign w:val="center"/>
          </w:tcPr>
          <w:p w14:paraId="0A0648D8" w14:textId="77777777" w:rsidR="00AD2BA9" w:rsidRPr="00824E5E" w:rsidRDefault="00AD2BA9" w:rsidP="00AD2BA9">
            <w:pPr>
              <w:spacing w:after="0"/>
              <w:jc w:val="right"/>
              <w:rPr>
                <w:rFonts w:cs="Calibri"/>
                <w:szCs w:val="22"/>
              </w:rPr>
            </w:pPr>
            <w:r w:rsidRPr="00824E5E">
              <w:rPr>
                <w:rFonts w:cs="Calibri"/>
                <w:szCs w:val="22"/>
              </w:rPr>
              <w:t>0</w:t>
            </w:r>
          </w:p>
        </w:tc>
        <w:tc>
          <w:tcPr>
            <w:tcW w:w="0" w:type="auto"/>
            <w:shd w:val="clear" w:color="auto" w:fill="auto"/>
            <w:noWrap/>
            <w:vAlign w:val="bottom"/>
          </w:tcPr>
          <w:p w14:paraId="2E2540C4" w14:textId="77777777" w:rsidR="00AD2BA9" w:rsidRPr="00824E5E" w:rsidRDefault="00AD2BA9" w:rsidP="00AD2BA9">
            <w:pPr>
              <w:spacing w:after="0"/>
              <w:jc w:val="right"/>
              <w:rPr>
                <w:rFonts w:cs="Calibri"/>
                <w:szCs w:val="22"/>
              </w:rPr>
            </w:pPr>
            <w:r w:rsidRPr="00824E5E">
              <w:rPr>
                <w:rFonts w:cs="Calibri"/>
                <w:szCs w:val="22"/>
              </w:rPr>
              <w:t>49</w:t>
            </w:r>
          </w:p>
        </w:tc>
        <w:tc>
          <w:tcPr>
            <w:tcW w:w="0" w:type="auto"/>
            <w:shd w:val="clear" w:color="auto" w:fill="auto"/>
            <w:noWrap/>
            <w:vAlign w:val="bottom"/>
          </w:tcPr>
          <w:p w14:paraId="66325ED1" w14:textId="77777777" w:rsidR="00AD2BA9" w:rsidRPr="00824E5E" w:rsidRDefault="00AD2BA9" w:rsidP="00AD2BA9">
            <w:pPr>
              <w:spacing w:after="0"/>
              <w:jc w:val="right"/>
              <w:rPr>
                <w:rFonts w:cs="Calibri"/>
                <w:szCs w:val="22"/>
              </w:rPr>
            </w:pPr>
            <w:r w:rsidRPr="00824E5E">
              <w:rPr>
                <w:rFonts w:cs="Calibri"/>
                <w:szCs w:val="22"/>
              </w:rPr>
              <w:t>181</w:t>
            </w:r>
          </w:p>
        </w:tc>
        <w:tc>
          <w:tcPr>
            <w:tcW w:w="0" w:type="auto"/>
            <w:shd w:val="clear" w:color="auto" w:fill="auto"/>
            <w:vAlign w:val="bottom"/>
          </w:tcPr>
          <w:p w14:paraId="356C59EF" w14:textId="77777777" w:rsidR="00AD2BA9" w:rsidRPr="00824E5E" w:rsidRDefault="00AD2BA9" w:rsidP="00AD2BA9">
            <w:pPr>
              <w:spacing w:after="0"/>
              <w:jc w:val="right"/>
              <w:rPr>
                <w:rFonts w:cs="Calibri"/>
                <w:szCs w:val="22"/>
              </w:rPr>
            </w:pPr>
            <w:r w:rsidRPr="00824E5E">
              <w:rPr>
                <w:rFonts w:cs="Calibri"/>
                <w:szCs w:val="22"/>
              </w:rPr>
              <w:t>254</w:t>
            </w:r>
          </w:p>
        </w:tc>
        <w:tc>
          <w:tcPr>
            <w:tcW w:w="0" w:type="auto"/>
            <w:shd w:val="clear" w:color="auto" w:fill="auto"/>
            <w:vAlign w:val="center"/>
          </w:tcPr>
          <w:p w14:paraId="18C2EFC8" w14:textId="77777777" w:rsidR="00AD2BA9" w:rsidRPr="00824E5E" w:rsidRDefault="00AD2BA9" w:rsidP="00AD2BA9">
            <w:pPr>
              <w:spacing w:after="0"/>
              <w:jc w:val="center"/>
              <w:rPr>
                <w:rFonts w:cs="Calibri"/>
                <w:szCs w:val="22"/>
              </w:rPr>
            </w:pPr>
            <w:r w:rsidRPr="00824E5E">
              <w:rPr>
                <w:rFonts w:cs="Calibri"/>
                <w:szCs w:val="22"/>
              </w:rPr>
              <w:t>-</w:t>
            </w:r>
          </w:p>
        </w:tc>
        <w:tc>
          <w:tcPr>
            <w:tcW w:w="0" w:type="auto"/>
            <w:shd w:val="clear" w:color="auto" w:fill="auto"/>
            <w:noWrap/>
            <w:vAlign w:val="bottom"/>
          </w:tcPr>
          <w:p w14:paraId="097589DA" w14:textId="77777777" w:rsidR="00AD2BA9" w:rsidRPr="00824E5E" w:rsidRDefault="00AD2BA9" w:rsidP="00AD2BA9">
            <w:pPr>
              <w:spacing w:after="0"/>
              <w:jc w:val="right"/>
              <w:rPr>
                <w:rFonts w:cs="Calibri"/>
                <w:szCs w:val="22"/>
              </w:rPr>
            </w:pPr>
            <w:r w:rsidRPr="00824E5E">
              <w:rPr>
                <w:rFonts w:cs="Calibri"/>
                <w:szCs w:val="22"/>
              </w:rPr>
              <w:t>484</w:t>
            </w:r>
          </w:p>
        </w:tc>
        <w:tc>
          <w:tcPr>
            <w:tcW w:w="0" w:type="auto"/>
            <w:shd w:val="clear" w:color="auto" w:fill="auto"/>
          </w:tcPr>
          <w:p w14:paraId="7D361A87" w14:textId="77777777" w:rsidR="00AD2BA9" w:rsidRPr="003B3662" w:rsidRDefault="00AD2BA9" w:rsidP="00AD2BA9">
            <w:pPr>
              <w:spacing w:after="0"/>
              <w:jc w:val="right"/>
              <w:rPr>
                <w:rFonts w:cs="Calibri"/>
                <w:szCs w:val="22"/>
              </w:rPr>
            </w:pPr>
            <w:r w:rsidRPr="00824E5E">
              <w:rPr>
                <w:rFonts w:cs="Calibri"/>
                <w:szCs w:val="22"/>
              </w:rPr>
              <w:t>-</w:t>
            </w:r>
          </w:p>
        </w:tc>
      </w:tr>
    </w:tbl>
    <w:p w14:paraId="78801538" w14:textId="61534910" w:rsidR="00AD2BA9" w:rsidRDefault="00AD2BA9" w:rsidP="008E4C18">
      <w:pPr>
        <w:spacing w:after="200"/>
        <w:rPr>
          <w:szCs w:val="22"/>
        </w:rPr>
      </w:pPr>
      <w:r w:rsidRPr="00A910B1">
        <w:rPr>
          <w:rFonts w:eastAsia="Calibri"/>
          <w:iCs/>
          <w:sz w:val="18"/>
          <w:szCs w:val="18"/>
        </w:rPr>
        <w:t>Źródło: opracowanie własne na podstawie sprawozdań RPO za 2020 rok</w:t>
      </w:r>
    </w:p>
    <w:p w14:paraId="64BAFF1A" w14:textId="77777777" w:rsidR="00AD2BA9" w:rsidRPr="00AA3BAC" w:rsidRDefault="00AD2BA9" w:rsidP="00AD2BA9">
      <w:pPr>
        <w:rPr>
          <w:rFonts w:eastAsia="Calibri"/>
        </w:rPr>
      </w:pPr>
      <w:bookmarkStart w:id="31" w:name="_Hlk66055894"/>
      <w:r w:rsidRPr="00AA3BAC">
        <w:t xml:space="preserve">W zaprezentowanej poniżej </w:t>
      </w:r>
      <w:bookmarkEnd w:id="31"/>
      <w:r w:rsidRPr="00AA3BAC">
        <w:t xml:space="preserve">tabeli </w:t>
      </w:r>
      <w:r w:rsidRPr="00AA3BAC">
        <w:rPr>
          <w:rFonts w:eastAsia="Calibri"/>
        </w:rPr>
        <w:t>województwa także zostały uszeregowane według wartości skumulowanej. Także i w tym zestawieniu na pierwszym miejscu jest woj. śląskie (z danymi bez 2020 roku), gdzie wsparciem objęto 2 906 podmiotów, na kolejnych wielkopolskie (1733), podkarpackie (1443) i małopolskie (1418).</w:t>
      </w:r>
    </w:p>
    <w:p w14:paraId="74D968BA" w14:textId="77777777" w:rsidR="00AD2BA9" w:rsidRPr="00AA3BAC" w:rsidRDefault="00AD2BA9" w:rsidP="00AD2BA9">
      <w:pPr>
        <w:rPr>
          <w:rFonts w:eastAsia="Calibri"/>
        </w:rPr>
      </w:pPr>
      <w:r w:rsidRPr="00AA3BAC">
        <w:rPr>
          <w:rFonts w:eastAsia="Calibri"/>
        </w:rPr>
        <w:lastRenderedPageBreak/>
        <w:t>Najniższe wartości odnoszą się do niemal wszystkich regionów, dla których dane kończą się na</w:t>
      </w:r>
      <w:r>
        <w:rPr>
          <w:rFonts w:eastAsia="Calibri"/>
        </w:rPr>
        <w:t xml:space="preserve"> </w:t>
      </w:r>
      <w:r w:rsidRPr="00AA3BAC">
        <w:rPr>
          <w:rFonts w:eastAsia="Calibri"/>
        </w:rPr>
        <w:t>2019 roku. W odniesieniu do pełnego monitorowanego okresu najniższe dane odnotowano w</w:t>
      </w:r>
      <w:r>
        <w:rPr>
          <w:rFonts w:eastAsia="Calibri"/>
        </w:rPr>
        <w:t> </w:t>
      </w:r>
      <w:r w:rsidRPr="00AA3BAC">
        <w:rPr>
          <w:rFonts w:eastAsia="Calibri"/>
        </w:rPr>
        <w:t xml:space="preserve">woj. pomorskim (404) oraz lubuskim (483). </w:t>
      </w:r>
    </w:p>
    <w:p w14:paraId="5F312FC9" w14:textId="7211A08A" w:rsidR="00AD2BA9" w:rsidRPr="00AA3BAC" w:rsidRDefault="00AD2BA9" w:rsidP="00AD2BA9">
      <w:r w:rsidRPr="00AA3BAC">
        <w:t>Najwyższą wartość docelową na 2023 rok określono w woj. podkarpackim (2208) i jest to wartość niemal dwukrotnie wyższa niż kolejna – w lubelskim (1264). Zakładane w pozostałych regionach cele to średnio kilkaset podmiotów, które w okresie wdrażania RPO uzyskają wsparcie, wyjątek stanowią woj. warmińsko-mazurskie, gdzie wskazano 92 podmioty jako wartość docelową, oraz lubuskie (154).</w:t>
      </w:r>
    </w:p>
    <w:p w14:paraId="7D032076" w14:textId="2948C293" w:rsidR="00AD2BA9" w:rsidRPr="008E4C18" w:rsidRDefault="00AD2BA9" w:rsidP="00A910B1">
      <w:pPr>
        <w:pStyle w:val="Legenda"/>
        <w:spacing w:line="276" w:lineRule="auto"/>
        <w:rPr>
          <w:rFonts w:eastAsia="Calibri"/>
          <w:szCs w:val="24"/>
        </w:rPr>
      </w:pPr>
      <w:bookmarkStart w:id="32" w:name="_Toc78732269"/>
      <w:r w:rsidRPr="008E4C18">
        <w:rPr>
          <w:rFonts w:eastAsia="Calibri"/>
          <w:szCs w:val="24"/>
        </w:rPr>
        <w:t xml:space="preserve">Tabela </w:t>
      </w:r>
      <w:r w:rsidRPr="008E4C18">
        <w:rPr>
          <w:rFonts w:eastAsia="Calibri"/>
          <w:szCs w:val="24"/>
        </w:rPr>
        <w:fldChar w:fldCharType="begin"/>
      </w:r>
      <w:r w:rsidRPr="008E4C18">
        <w:rPr>
          <w:rFonts w:eastAsia="Calibri"/>
          <w:szCs w:val="24"/>
        </w:rPr>
        <w:instrText xml:space="preserve"> SEQ Tabela \* ARABIC </w:instrText>
      </w:r>
      <w:r w:rsidRPr="008E4C18">
        <w:rPr>
          <w:rFonts w:eastAsia="Calibri"/>
          <w:szCs w:val="24"/>
        </w:rPr>
        <w:fldChar w:fldCharType="separate"/>
      </w:r>
      <w:r w:rsidR="008A3675" w:rsidRPr="008E4C18">
        <w:rPr>
          <w:rFonts w:eastAsia="Calibri"/>
          <w:noProof/>
          <w:szCs w:val="24"/>
        </w:rPr>
        <w:t>6</w:t>
      </w:r>
      <w:r w:rsidRPr="008E4C18">
        <w:rPr>
          <w:rFonts w:eastAsia="Calibri"/>
          <w:szCs w:val="24"/>
        </w:rPr>
        <w:fldChar w:fldCharType="end"/>
      </w:r>
      <w:r w:rsidRPr="008E4C18">
        <w:rPr>
          <w:rFonts w:eastAsia="Calibri"/>
          <w:szCs w:val="24"/>
        </w:rPr>
        <w:t xml:space="preserve"> Wskaźnik „Liczba podmiotów ekonomii społecznej objętych wsparciem” w</w:t>
      </w:r>
      <w:r w:rsidR="00E41CF5">
        <w:rPr>
          <w:rFonts w:eastAsia="Calibri"/>
          <w:szCs w:val="24"/>
        </w:rPr>
        <w:t> </w:t>
      </w:r>
      <w:r w:rsidRPr="008E4C18">
        <w:rPr>
          <w:rFonts w:eastAsia="Calibri"/>
          <w:szCs w:val="24"/>
        </w:rPr>
        <w:t>Sprawozdaniach RPO</w:t>
      </w:r>
      <w:r w:rsidRPr="008E4C18">
        <w:rPr>
          <w:color w:val="4F81BD" w:themeColor="accent1"/>
          <w:szCs w:val="24"/>
        </w:rPr>
        <w:t xml:space="preserve"> </w:t>
      </w:r>
      <w:r w:rsidRPr="008E4C18">
        <w:rPr>
          <w:rFonts w:eastAsia="Calibri"/>
          <w:szCs w:val="24"/>
        </w:rPr>
        <w:t>za 2020 rok</w:t>
      </w:r>
      <w:bookmarkEnd w:id="32"/>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453"/>
        <w:gridCol w:w="2917"/>
        <w:gridCol w:w="1077"/>
        <w:gridCol w:w="478"/>
        <w:gridCol w:w="478"/>
        <w:gridCol w:w="478"/>
        <w:gridCol w:w="478"/>
        <w:gridCol w:w="590"/>
        <w:gridCol w:w="478"/>
        <w:gridCol w:w="722"/>
        <w:gridCol w:w="911"/>
      </w:tblGrid>
      <w:tr w:rsidR="00AD2BA9" w:rsidRPr="005A253B" w14:paraId="11E979B3" w14:textId="77777777" w:rsidTr="008E4C18">
        <w:trPr>
          <w:trHeight w:val="972"/>
          <w:tblHeader/>
          <w:jc w:val="center"/>
        </w:trPr>
        <w:tc>
          <w:tcPr>
            <w:tcW w:w="0" w:type="auto"/>
            <w:shd w:val="clear" w:color="auto" w:fill="D9D9D9" w:themeFill="background1" w:themeFillShade="D9"/>
            <w:noWrap/>
            <w:vAlign w:val="center"/>
            <w:hideMark/>
          </w:tcPr>
          <w:p w14:paraId="7C014507" w14:textId="77777777" w:rsidR="00AD2BA9" w:rsidRPr="005A253B" w:rsidRDefault="00AD2BA9" w:rsidP="00AD2BA9">
            <w:pPr>
              <w:spacing w:after="0"/>
              <w:rPr>
                <w:rFonts w:cs="Calibri"/>
                <w:szCs w:val="22"/>
              </w:rPr>
            </w:pPr>
            <w:r w:rsidRPr="005A253B">
              <w:rPr>
                <w:rFonts w:cs="Calibri"/>
                <w:szCs w:val="22"/>
              </w:rPr>
              <w:t>Lp.</w:t>
            </w:r>
          </w:p>
        </w:tc>
        <w:tc>
          <w:tcPr>
            <w:tcW w:w="0" w:type="auto"/>
            <w:shd w:val="clear" w:color="auto" w:fill="D9D9D9" w:themeFill="background1" w:themeFillShade="D9"/>
            <w:noWrap/>
            <w:vAlign w:val="center"/>
            <w:hideMark/>
          </w:tcPr>
          <w:p w14:paraId="57C2089D" w14:textId="77777777" w:rsidR="00AD2BA9" w:rsidRPr="003B3662" w:rsidRDefault="00AD2BA9" w:rsidP="00AD2BA9">
            <w:pPr>
              <w:spacing w:after="0"/>
              <w:rPr>
                <w:rFonts w:cs="Calibri"/>
                <w:szCs w:val="22"/>
              </w:rPr>
            </w:pPr>
            <w:r w:rsidRPr="003B3662">
              <w:rPr>
                <w:rFonts w:cs="Calibri"/>
                <w:szCs w:val="22"/>
              </w:rPr>
              <w:t>Województwo / Region RPO</w:t>
            </w:r>
          </w:p>
        </w:tc>
        <w:tc>
          <w:tcPr>
            <w:tcW w:w="0" w:type="auto"/>
            <w:shd w:val="clear" w:color="auto" w:fill="D9D9D9" w:themeFill="background1" w:themeFillShade="D9"/>
            <w:vAlign w:val="center"/>
          </w:tcPr>
          <w:p w14:paraId="49D15E9A" w14:textId="77777777" w:rsidR="00AD2BA9" w:rsidRPr="003E467C" w:rsidRDefault="00AD2BA9" w:rsidP="00AD2BA9">
            <w:pPr>
              <w:spacing w:after="0"/>
              <w:jc w:val="center"/>
              <w:rPr>
                <w:rFonts w:cs="Calibri"/>
                <w:szCs w:val="22"/>
              </w:rPr>
            </w:pPr>
            <w:r w:rsidRPr="003E467C">
              <w:rPr>
                <w:rFonts w:cs="Calibri"/>
                <w:szCs w:val="22"/>
              </w:rPr>
              <w:t>2023 – wartość docelowa</w:t>
            </w:r>
          </w:p>
        </w:tc>
        <w:tc>
          <w:tcPr>
            <w:tcW w:w="0" w:type="auto"/>
            <w:shd w:val="clear" w:color="auto" w:fill="D9D9D9" w:themeFill="background1" w:themeFillShade="D9"/>
            <w:vAlign w:val="center"/>
            <w:hideMark/>
          </w:tcPr>
          <w:p w14:paraId="0027258C" w14:textId="77777777" w:rsidR="00AD2BA9" w:rsidRPr="00333407" w:rsidRDefault="00AD2BA9" w:rsidP="00AD2BA9">
            <w:pPr>
              <w:spacing w:after="0"/>
              <w:jc w:val="center"/>
              <w:rPr>
                <w:rFonts w:cs="Calibri"/>
                <w:sz w:val="18"/>
                <w:szCs w:val="22"/>
              </w:rPr>
            </w:pPr>
            <w:r w:rsidRPr="00333407">
              <w:rPr>
                <w:rFonts w:cs="Calibri"/>
                <w:sz w:val="18"/>
                <w:szCs w:val="22"/>
              </w:rPr>
              <w:t>2015</w:t>
            </w:r>
          </w:p>
        </w:tc>
        <w:tc>
          <w:tcPr>
            <w:tcW w:w="0" w:type="auto"/>
            <w:shd w:val="clear" w:color="auto" w:fill="D9D9D9" w:themeFill="background1" w:themeFillShade="D9"/>
            <w:vAlign w:val="center"/>
            <w:hideMark/>
          </w:tcPr>
          <w:p w14:paraId="78D8190A" w14:textId="77777777" w:rsidR="00AD2BA9" w:rsidRPr="00333407" w:rsidRDefault="00AD2BA9" w:rsidP="00AD2BA9">
            <w:pPr>
              <w:spacing w:after="0"/>
              <w:jc w:val="center"/>
              <w:rPr>
                <w:rFonts w:cs="Calibri"/>
                <w:sz w:val="18"/>
                <w:szCs w:val="22"/>
              </w:rPr>
            </w:pPr>
            <w:r w:rsidRPr="00333407">
              <w:rPr>
                <w:rFonts w:cs="Calibri"/>
                <w:sz w:val="18"/>
                <w:szCs w:val="22"/>
              </w:rPr>
              <w:t>2016</w:t>
            </w:r>
          </w:p>
        </w:tc>
        <w:tc>
          <w:tcPr>
            <w:tcW w:w="0" w:type="auto"/>
            <w:shd w:val="clear" w:color="auto" w:fill="D9D9D9" w:themeFill="background1" w:themeFillShade="D9"/>
            <w:vAlign w:val="center"/>
            <w:hideMark/>
          </w:tcPr>
          <w:p w14:paraId="154582C8" w14:textId="77777777" w:rsidR="00AD2BA9" w:rsidRPr="00333407" w:rsidRDefault="00AD2BA9" w:rsidP="00AD2BA9">
            <w:pPr>
              <w:spacing w:after="0"/>
              <w:jc w:val="center"/>
              <w:rPr>
                <w:rFonts w:cs="Calibri"/>
                <w:sz w:val="18"/>
                <w:szCs w:val="22"/>
              </w:rPr>
            </w:pPr>
            <w:r w:rsidRPr="00333407">
              <w:rPr>
                <w:rFonts w:cs="Calibri"/>
                <w:sz w:val="18"/>
                <w:szCs w:val="22"/>
              </w:rPr>
              <w:t>2017</w:t>
            </w:r>
          </w:p>
        </w:tc>
        <w:tc>
          <w:tcPr>
            <w:tcW w:w="0" w:type="auto"/>
            <w:shd w:val="clear" w:color="auto" w:fill="D9D9D9" w:themeFill="background1" w:themeFillShade="D9"/>
            <w:vAlign w:val="center"/>
            <w:hideMark/>
          </w:tcPr>
          <w:p w14:paraId="26B6F4F8" w14:textId="77777777" w:rsidR="00AD2BA9" w:rsidRPr="00333407" w:rsidRDefault="00AD2BA9" w:rsidP="00AD2BA9">
            <w:pPr>
              <w:spacing w:after="0"/>
              <w:jc w:val="center"/>
              <w:rPr>
                <w:rFonts w:cs="Calibri"/>
                <w:sz w:val="18"/>
                <w:szCs w:val="22"/>
              </w:rPr>
            </w:pPr>
            <w:r w:rsidRPr="00333407">
              <w:rPr>
                <w:rFonts w:cs="Calibri"/>
                <w:sz w:val="18"/>
                <w:szCs w:val="22"/>
              </w:rPr>
              <w:t>2018</w:t>
            </w:r>
          </w:p>
        </w:tc>
        <w:tc>
          <w:tcPr>
            <w:tcW w:w="0" w:type="auto"/>
            <w:shd w:val="clear" w:color="auto" w:fill="D9D9D9" w:themeFill="background1" w:themeFillShade="D9"/>
            <w:vAlign w:val="center"/>
          </w:tcPr>
          <w:p w14:paraId="53E09E6A" w14:textId="77777777" w:rsidR="00AD2BA9" w:rsidRPr="00A734F9" w:rsidRDefault="00AD2BA9" w:rsidP="00AD2BA9">
            <w:pPr>
              <w:spacing w:after="0"/>
              <w:jc w:val="center"/>
              <w:rPr>
                <w:rFonts w:cs="Calibri"/>
                <w:sz w:val="18"/>
                <w:szCs w:val="22"/>
              </w:rPr>
            </w:pPr>
            <w:r w:rsidRPr="00A734F9">
              <w:rPr>
                <w:rFonts w:cs="Calibri"/>
                <w:sz w:val="18"/>
                <w:szCs w:val="22"/>
              </w:rPr>
              <w:t>2019</w:t>
            </w:r>
          </w:p>
        </w:tc>
        <w:tc>
          <w:tcPr>
            <w:tcW w:w="0" w:type="auto"/>
            <w:shd w:val="clear" w:color="auto" w:fill="D9D9D9" w:themeFill="background1" w:themeFillShade="D9"/>
            <w:vAlign w:val="center"/>
          </w:tcPr>
          <w:p w14:paraId="6B2A3DEB" w14:textId="77777777" w:rsidR="00AD2BA9" w:rsidRPr="003B3662" w:rsidRDefault="00AD2BA9" w:rsidP="00AD2BA9">
            <w:pPr>
              <w:spacing w:after="0"/>
              <w:jc w:val="center"/>
              <w:rPr>
                <w:rFonts w:cs="Calibri"/>
                <w:sz w:val="18"/>
                <w:szCs w:val="22"/>
              </w:rPr>
            </w:pPr>
            <w:r w:rsidRPr="003B3662">
              <w:rPr>
                <w:rFonts w:cs="Calibri"/>
                <w:sz w:val="18"/>
                <w:szCs w:val="22"/>
              </w:rPr>
              <w:t>2020</w:t>
            </w:r>
          </w:p>
        </w:tc>
        <w:tc>
          <w:tcPr>
            <w:tcW w:w="0" w:type="auto"/>
            <w:shd w:val="clear" w:color="auto" w:fill="D9D9D9" w:themeFill="background1" w:themeFillShade="D9"/>
            <w:vAlign w:val="center"/>
            <w:hideMark/>
          </w:tcPr>
          <w:p w14:paraId="4E965269" w14:textId="77777777" w:rsidR="00AD2BA9" w:rsidRPr="003B3662" w:rsidRDefault="00AD2BA9" w:rsidP="00AD2BA9">
            <w:pPr>
              <w:spacing w:after="0"/>
              <w:jc w:val="center"/>
              <w:rPr>
                <w:rFonts w:cs="Calibri"/>
                <w:sz w:val="18"/>
                <w:szCs w:val="22"/>
              </w:rPr>
            </w:pPr>
            <w:r w:rsidRPr="003B3662">
              <w:rPr>
                <w:rFonts w:cs="Calibri"/>
                <w:sz w:val="18"/>
                <w:szCs w:val="22"/>
              </w:rPr>
              <w:t>wartość skumu-lowana</w:t>
            </w:r>
          </w:p>
        </w:tc>
        <w:tc>
          <w:tcPr>
            <w:tcW w:w="0" w:type="auto"/>
            <w:tcBorders>
              <w:right w:val="single" w:sz="4" w:space="0" w:color="9BBB59" w:themeColor="accent3"/>
            </w:tcBorders>
            <w:shd w:val="clear" w:color="auto" w:fill="D9D9D9" w:themeFill="background1" w:themeFillShade="D9"/>
            <w:vAlign w:val="center"/>
            <w:hideMark/>
          </w:tcPr>
          <w:p w14:paraId="77E471AA" w14:textId="329ECA60" w:rsidR="00AD2BA9" w:rsidRPr="003B3662" w:rsidRDefault="00AD2BA9" w:rsidP="00AD2BA9">
            <w:pPr>
              <w:spacing w:after="0"/>
              <w:jc w:val="center"/>
              <w:rPr>
                <w:rFonts w:cs="Calibri"/>
                <w:sz w:val="18"/>
                <w:szCs w:val="22"/>
              </w:rPr>
            </w:pPr>
            <w:r w:rsidRPr="003B3662">
              <w:rPr>
                <w:rFonts w:cs="Calibri"/>
                <w:sz w:val="18"/>
                <w:szCs w:val="22"/>
              </w:rPr>
              <w:t>wskaźnik osiąnięć (wart. sk./ 2023)</w:t>
            </w:r>
          </w:p>
        </w:tc>
      </w:tr>
      <w:tr w:rsidR="00AD2BA9" w:rsidRPr="005A253B" w14:paraId="02F96010" w14:textId="77777777" w:rsidTr="00065941">
        <w:trPr>
          <w:trHeight w:val="300"/>
          <w:jc w:val="center"/>
        </w:trPr>
        <w:tc>
          <w:tcPr>
            <w:tcW w:w="0" w:type="auto"/>
            <w:shd w:val="clear" w:color="auto" w:fill="auto"/>
            <w:vAlign w:val="center"/>
            <w:hideMark/>
          </w:tcPr>
          <w:p w14:paraId="44EE9414" w14:textId="77777777" w:rsidR="00AD2BA9" w:rsidRPr="005A253B" w:rsidRDefault="00AD2BA9" w:rsidP="00AD2BA9">
            <w:pPr>
              <w:spacing w:after="0"/>
              <w:jc w:val="right"/>
              <w:rPr>
                <w:rFonts w:cs="Calibri"/>
                <w:szCs w:val="22"/>
              </w:rPr>
            </w:pPr>
            <w:r w:rsidRPr="005A253B">
              <w:rPr>
                <w:rFonts w:cs="Calibri"/>
                <w:szCs w:val="22"/>
              </w:rPr>
              <w:t>1</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0FB3AB1F" w14:textId="77777777" w:rsidR="00AD2BA9" w:rsidRPr="003B3662" w:rsidRDefault="00AD2BA9" w:rsidP="00AD2BA9">
            <w:pPr>
              <w:spacing w:after="0"/>
              <w:rPr>
                <w:rFonts w:cs="Calibri"/>
                <w:szCs w:val="22"/>
              </w:rPr>
            </w:pPr>
            <w:r w:rsidRPr="003B3662">
              <w:rPr>
                <w:rFonts w:cs="Calibri"/>
                <w:szCs w:val="22"/>
              </w:rPr>
              <w:t>śląskie - BRAK</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7AB86E4B" w14:textId="77777777" w:rsidR="00AD2BA9" w:rsidRPr="003E467C" w:rsidRDefault="00AD2BA9" w:rsidP="00AD2BA9">
            <w:pPr>
              <w:spacing w:after="0"/>
              <w:jc w:val="right"/>
              <w:rPr>
                <w:rFonts w:cs="Calibri"/>
                <w:szCs w:val="22"/>
              </w:rPr>
            </w:pPr>
            <w:r w:rsidRPr="003E467C">
              <w:rPr>
                <w:rFonts w:cs="Calibri"/>
                <w:b/>
                <w:bCs/>
                <w:szCs w:val="22"/>
              </w:rPr>
              <w:t>-</w:t>
            </w:r>
          </w:p>
        </w:tc>
        <w:tc>
          <w:tcPr>
            <w:tcW w:w="0" w:type="auto"/>
            <w:tcBorders>
              <w:top w:val="nil"/>
              <w:left w:val="nil"/>
              <w:bottom w:val="single" w:sz="4" w:space="0" w:color="A6A6A6"/>
              <w:right w:val="single" w:sz="4" w:space="0" w:color="A6A6A6"/>
            </w:tcBorders>
            <w:shd w:val="clear" w:color="auto" w:fill="auto"/>
            <w:vAlign w:val="center"/>
          </w:tcPr>
          <w:p w14:paraId="106C2FA1"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216BFB0C" w14:textId="77777777" w:rsidR="00AD2BA9" w:rsidRPr="00333407" w:rsidRDefault="00AD2BA9" w:rsidP="00AD2BA9">
            <w:pPr>
              <w:spacing w:after="0"/>
              <w:jc w:val="right"/>
              <w:rPr>
                <w:rFonts w:cs="Calibri"/>
                <w:szCs w:val="22"/>
              </w:rPr>
            </w:pPr>
            <w:r w:rsidRPr="00333407">
              <w:rPr>
                <w:rFonts w:cs="Calibri"/>
                <w:szCs w:val="22"/>
              </w:rPr>
              <w:t>343</w:t>
            </w:r>
          </w:p>
        </w:tc>
        <w:tc>
          <w:tcPr>
            <w:tcW w:w="0" w:type="auto"/>
            <w:tcBorders>
              <w:top w:val="nil"/>
              <w:left w:val="nil"/>
              <w:bottom w:val="single" w:sz="4" w:space="0" w:color="A6A6A6"/>
              <w:right w:val="single" w:sz="4" w:space="0" w:color="A6A6A6"/>
            </w:tcBorders>
            <w:shd w:val="clear" w:color="auto" w:fill="auto"/>
            <w:noWrap/>
            <w:vAlign w:val="bottom"/>
          </w:tcPr>
          <w:p w14:paraId="468AC0BE" w14:textId="77777777" w:rsidR="00AD2BA9" w:rsidRPr="00333407" w:rsidRDefault="00AD2BA9" w:rsidP="00AD2BA9">
            <w:pPr>
              <w:spacing w:after="0"/>
              <w:jc w:val="right"/>
              <w:rPr>
                <w:rFonts w:cs="Calibri"/>
                <w:szCs w:val="22"/>
              </w:rPr>
            </w:pPr>
            <w:r w:rsidRPr="00333407">
              <w:rPr>
                <w:rFonts w:cs="Calibri"/>
                <w:szCs w:val="22"/>
              </w:rPr>
              <w:t>655</w:t>
            </w:r>
          </w:p>
        </w:tc>
        <w:tc>
          <w:tcPr>
            <w:tcW w:w="0" w:type="auto"/>
            <w:tcBorders>
              <w:top w:val="nil"/>
              <w:left w:val="nil"/>
              <w:bottom w:val="single" w:sz="4" w:space="0" w:color="A6A6A6"/>
              <w:right w:val="nil"/>
            </w:tcBorders>
            <w:shd w:val="clear" w:color="auto" w:fill="auto"/>
            <w:noWrap/>
            <w:vAlign w:val="bottom"/>
          </w:tcPr>
          <w:p w14:paraId="54111A81" w14:textId="77777777" w:rsidR="00AD2BA9" w:rsidRPr="00333407" w:rsidRDefault="00AD2BA9" w:rsidP="00AD2BA9">
            <w:pPr>
              <w:spacing w:after="0"/>
              <w:jc w:val="right"/>
              <w:rPr>
                <w:rFonts w:cs="Calibri"/>
                <w:szCs w:val="22"/>
              </w:rPr>
            </w:pPr>
            <w:r w:rsidRPr="00333407">
              <w:rPr>
                <w:rFonts w:cs="Calibri"/>
                <w:szCs w:val="22"/>
              </w:rPr>
              <w:t>594</w:t>
            </w:r>
          </w:p>
        </w:tc>
        <w:tc>
          <w:tcPr>
            <w:tcW w:w="0" w:type="auto"/>
            <w:tcBorders>
              <w:top w:val="nil"/>
              <w:left w:val="single" w:sz="4" w:space="0" w:color="A6A6A6"/>
              <w:bottom w:val="single" w:sz="4" w:space="0" w:color="A6A6A6"/>
              <w:right w:val="nil"/>
            </w:tcBorders>
            <w:shd w:val="clear" w:color="auto" w:fill="auto"/>
            <w:vAlign w:val="bottom"/>
          </w:tcPr>
          <w:p w14:paraId="2F32ACC4" w14:textId="77777777" w:rsidR="00AD2BA9" w:rsidRPr="00A734F9" w:rsidRDefault="00AD2BA9" w:rsidP="00AD2BA9">
            <w:pPr>
              <w:spacing w:after="0"/>
              <w:jc w:val="right"/>
              <w:rPr>
                <w:rFonts w:cs="Calibri"/>
                <w:szCs w:val="22"/>
              </w:rPr>
            </w:pPr>
            <w:r w:rsidRPr="00A734F9">
              <w:rPr>
                <w:rFonts w:cs="Calibri"/>
                <w:szCs w:val="22"/>
              </w:rPr>
              <w:t>1314</w:t>
            </w:r>
          </w:p>
        </w:tc>
        <w:tc>
          <w:tcPr>
            <w:tcW w:w="0" w:type="auto"/>
            <w:tcBorders>
              <w:top w:val="nil"/>
              <w:left w:val="single" w:sz="4" w:space="0" w:color="A6A6A6"/>
              <w:bottom w:val="single" w:sz="4" w:space="0" w:color="A6A6A6"/>
              <w:right w:val="single" w:sz="4" w:space="0" w:color="A6A6A6"/>
            </w:tcBorders>
            <w:vAlign w:val="center"/>
          </w:tcPr>
          <w:p w14:paraId="461AB63E" w14:textId="77777777" w:rsidR="00AD2BA9" w:rsidRPr="003B3662" w:rsidRDefault="00AD2BA9" w:rsidP="00AD2BA9">
            <w:pPr>
              <w:spacing w:after="0"/>
              <w:jc w:val="center"/>
              <w:rPr>
                <w:rFonts w:cs="Calibri"/>
                <w:szCs w:val="22"/>
              </w:rPr>
            </w:pPr>
            <w:r w:rsidRPr="003B3662">
              <w:rPr>
                <w:rFonts w:cs="Calibri"/>
                <w:b/>
                <w:bCs/>
                <w:szCs w:val="22"/>
              </w:rPr>
              <w:t>-</w:t>
            </w:r>
          </w:p>
        </w:tc>
        <w:tc>
          <w:tcPr>
            <w:tcW w:w="0" w:type="auto"/>
            <w:tcBorders>
              <w:top w:val="nil"/>
              <w:left w:val="single" w:sz="4" w:space="0" w:color="A6A6A6"/>
              <w:bottom w:val="single" w:sz="4" w:space="0" w:color="A6A6A6"/>
              <w:right w:val="nil"/>
            </w:tcBorders>
            <w:shd w:val="clear" w:color="auto" w:fill="auto"/>
            <w:noWrap/>
            <w:vAlign w:val="bottom"/>
          </w:tcPr>
          <w:p w14:paraId="09CE369A" w14:textId="77777777" w:rsidR="00AD2BA9" w:rsidRPr="003B3662" w:rsidRDefault="00AD2BA9" w:rsidP="00AD2BA9">
            <w:pPr>
              <w:spacing w:after="0"/>
              <w:jc w:val="right"/>
              <w:rPr>
                <w:rFonts w:cs="Calibri"/>
                <w:szCs w:val="22"/>
              </w:rPr>
            </w:pPr>
            <w:r w:rsidRPr="003B3662">
              <w:rPr>
                <w:rFonts w:cs="Calibri"/>
                <w:szCs w:val="22"/>
              </w:rPr>
              <w:t>2906</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47116FC3" w14:textId="77777777" w:rsidR="00AD2BA9" w:rsidRPr="003B3662" w:rsidRDefault="00AD2BA9" w:rsidP="00AD2BA9">
            <w:pPr>
              <w:spacing w:after="0"/>
              <w:jc w:val="right"/>
              <w:rPr>
                <w:rFonts w:cs="Calibri"/>
                <w:szCs w:val="22"/>
              </w:rPr>
            </w:pPr>
            <w:r w:rsidRPr="003B3662">
              <w:rPr>
                <w:rFonts w:cs="Calibri"/>
                <w:b/>
                <w:bCs/>
                <w:szCs w:val="22"/>
              </w:rPr>
              <w:t>-</w:t>
            </w:r>
          </w:p>
        </w:tc>
      </w:tr>
      <w:tr w:rsidR="00AD2BA9" w:rsidRPr="005A253B" w14:paraId="7F869DA5" w14:textId="77777777" w:rsidTr="00065941">
        <w:trPr>
          <w:trHeight w:val="288"/>
          <w:jc w:val="center"/>
        </w:trPr>
        <w:tc>
          <w:tcPr>
            <w:tcW w:w="0" w:type="auto"/>
            <w:shd w:val="clear" w:color="auto" w:fill="auto"/>
            <w:vAlign w:val="center"/>
            <w:hideMark/>
          </w:tcPr>
          <w:p w14:paraId="33E6FF95" w14:textId="77777777" w:rsidR="00AD2BA9" w:rsidRPr="005A253B" w:rsidRDefault="00AD2BA9" w:rsidP="00AD2BA9">
            <w:pPr>
              <w:spacing w:after="0"/>
              <w:jc w:val="right"/>
              <w:rPr>
                <w:rFonts w:cs="Calibri"/>
                <w:szCs w:val="22"/>
              </w:rPr>
            </w:pPr>
            <w:r w:rsidRPr="005A253B">
              <w:rPr>
                <w:rFonts w:cs="Calibri"/>
                <w:szCs w:val="22"/>
              </w:rPr>
              <w:t>2</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3FE7D2B2" w14:textId="77777777" w:rsidR="00AD2BA9" w:rsidRPr="003B3662" w:rsidRDefault="00AD2BA9" w:rsidP="00AD2BA9">
            <w:pPr>
              <w:spacing w:after="0"/>
              <w:rPr>
                <w:rFonts w:cs="Calibri"/>
                <w:szCs w:val="22"/>
              </w:rPr>
            </w:pPr>
            <w:r w:rsidRPr="003B3662">
              <w:rPr>
                <w:rFonts w:cs="Calibri"/>
                <w:szCs w:val="22"/>
              </w:rPr>
              <w:t>wielkopolskie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3B8ABFCB" w14:textId="77777777" w:rsidR="00AD2BA9" w:rsidRPr="003E467C" w:rsidRDefault="00AD2BA9" w:rsidP="00AD2BA9">
            <w:pPr>
              <w:spacing w:after="0"/>
              <w:jc w:val="right"/>
              <w:rPr>
                <w:rFonts w:cs="Calibri"/>
                <w:szCs w:val="22"/>
              </w:rPr>
            </w:pPr>
            <w:r w:rsidRPr="003E467C">
              <w:rPr>
                <w:rFonts w:cs="Calibri"/>
                <w:szCs w:val="22"/>
              </w:rPr>
              <w:t>589</w:t>
            </w:r>
          </w:p>
        </w:tc>
        <w:tc>
          <w:tcPr>
            <w:tcW w:w="0" w:type="auto"/>
            <w:tcBorders>
              <w:top w:val="nil"/>
              <w:left w:val="nil"/>
              <w:bottom w:val="single" w:sz="4" w:space="0" w:color="A6A6A6"/>
              <w:right w:val="single" w:sz="4" w:space="0" w:color="A6A6A6"/>
            </w:tcBorders>
            <w:shd w:val="clear" w:color="auto" w:fill="auto"/>
            <w:vAlign w:val="center"/>
          </w:tcPr>
          <w:p w14:paraId="54ECB360" w14:textId="77777777" w:rsidR="00AD2BA9" w:rsidRPr="00333407" w:rsidRDefault="00AD2BA9" w:rsidP="00AD2BA9">
            <w:pPr>
              <w:spacing w:after="0"/>
              <w:jc w:val="right"/>
              <w:rPr>
                <w:rFonts w:cs="Calibri"/>
                <w:szCs w:val="22"/>
              </w:rPr>
            </w:pPr>
            <w:r w:rsidRPr="00333407">
              <w:rPr>
                <w:rFonts w:cs="Calibri"/>
                <w:szCs w:val="22"/>
              </w:rPr>
              <w:t>60</w:t>
            </w:r>
          </w:p>
        </w:tc>
        <w:tc>
          <w:tcPr>
            <w:tcW w:w="0" w:type="auto"/>
            <w:tcBorders>
              <w:top w:val="nil"/>
              <w:left w:val="nil"/>
              <w:bottom w:val="single" w:sz="4" w:space="0" w:color="A6A6A6"/>
              <w:right w:val="single" w:sz="4" w:space="0" w:color="A6A6A6"/>
            </w:tcBorders>
            <w:shd w:val="clear" w:color="auto" w:fill="auto"/>
            <w:vAlign w:val="center"/>
          </w:tcPr>
          <w:p w14:paraId="17AA418B" w14:textId="77777777" w:rsidR="00AD2BA9" w:rsidRPr="00333407" w:rsidRDefault="00AD2BA9" w:rsidP="00AD2BA9">
            <w:pPr>
              <w:spacing w:after="0"/>
              <w:jc w:val="right"/>
              <w:rPr>
                <w:rFonts w:cs="Calibri"/>
                <w:szCs w:val="22"/>
              </w:rPr>
            </w:pPr>
            <w:r w:rsidRPr="00333407">
              <w:rPr>
                <w:rFonts w:cs="Calibri"/>
                <w:szCs w:val="22"/>
              </w:rPr>
              <w:t>509</w:t>
            </w:r>
          </w:p>
        </w:tc>
        <w:tc>
          <w:tcPr>
            <w:tcW w:w="0" w:type="auto"/>
            <w:tcBorders>
              <w:top w:val="nil"/>
              <w:left w:val="nil"/>
              <w:bottom w:val="single" w:sz="4" w:space="0" w:color="A6A6A6"/>
              <w:right w:val="single" w:sz="4" w:space="0" w:color="A6A6A6"/>
            </w:tcBorders>
            <w:shd w:val="clear" w:color="auto" w:fill="auto"/>
            <w:noWrap/>
            <w:vAlign w:val="bottom"/>
          </w:tcPr>
          <w:p w14:paraId="79A138E6" w14:textId="77777777" w:rsidR="00AD2BA9" w:rsidRPr="00333407" w:rsidRDefault="00AD2BA9" w:rsidP="00AD2BA9">
            <w:pPr>
              <w:spacing w:after="0"/>
              <w:jc w:val="right"/>
              <w:rPr>
                <w:rFonts w:cs="Calibri"/>
                <w:szCs w:val="22"/>
              </w:rPr>
            </w:pPr>
            <w:r w:rsidRPr="00333407">
              <w:rPr>
                <w:rFonts w:cs="Calibri"/>
                <w:szCs w:val="22"/>
              </w:rPr>
              <w:t>327</w:t>
            </w:r>
          </w:p>
        </w:tc>
        <w:tc>
          <w:tcPr>
            <w:tcW w:w="0" w:type="auto"/>
            <w:tcBorders>
              <w:top w:val="nil"/>
              <w:left w:val="nil"/>
              <w:bottom w:val="single" w:sz="4" w:space="0" w:color="A6A6A6"/>
              <w:right w:val="nil"/>
            </w:tcBorders>
            <w:shd w:val="clear" w:color="auto" w:fill="auto"/>
            <w:noWrap/>
            <w:vAlign w:val="bottom"/>
          </w:tcPr>
          <w:p w14:paraId="3910D3BB" w14:textId="77777777" w:rsidR="00AD2BA9" w:rsidRPr="00333407" w:rsidRDefault="00AD2BA9" w:rsidP="00AD2BA9">
            <w:pPr>
              <w:spacing w:after="0"/>
              <w:jc w:val="right"/>
              <w:rPr>
                <w:rFonts w:cs="Calibri"/>
                <w:szCs w:val="22"/>
              </w:rPr>
            </w:pPr>
            <w:r w:rsidRPr="00333407">
              <w:rPr>
                <w:rFonts w:cs="Calibri"/>
                <w:szCs w:val="22"/>
              </w:rPr>
              <w:t>391</w:t>
            </w:r>
          </w:p>
        </w:tc>
        <w:tc>
          <w:tcPr>
            <w:tcW w:w="0" w:type="auto"/>
            <w:tcBorders>
              <w:top w:val="nil"/>
              <w:left w:val="single" w:sz="4" w:space="0" w:color="A6A6A6"/>
              <w:bottom w:val="single" w:sz="4" w:space="0" w:color="A6A6A6"/>
              <w:right w:val="nil"/>
            </w:tcBorders>
            <w:shd w:val="clear" w:color="auto" w:fill="auto"/>
            <w:vAlign w:val="bottom"/>
          </w:tcPr>
          <w:p w14:paraId="5597704B" w14:textId="77777777" w:rsidR="00AD2BA9" w:rsidRPr="00E41CF5" w:rsidRDefault="00AD2BA9" w:rsidP="00AD2BA9">
            <w:pPr>
              <w:spacing w:after="0"/>
              <w:jc w:val="right"/>
              <w:rPr>
                <w:rFonts w:cs="Calibri"/>
                <w:szCs w:val="22"/>
              </w:rPr>
            </w:pPr>
            <w:r w:rsidRPr="00E41CF5">
              <w:rPr>
                <w:rFonts w:cs="Calibri"/>
                <w:szCs w:val="22"/>
              </w:rPr>
              <w:t>345</w:t>
            </w:r>
          </w:p>
        </w:tc>
        <w:tc>
          <w:tcPr>
            <w:tcW w:w="0" w:type="auto"/>
            <w:tcBorders>
              <w:top w:val="nil"/>
              <w:left w:val="single" w:sz="4" w:space="0" w:color="A6A6A6"/>
              <w:bottom w:val="single" w:sz="4" w:space="0" w:color="A6A6A6"/>
              <w:right w:val="single" w:sz="4" w:space="0" w:color="A6A6A6"/>
            </w:tcBorders>
            <w:vAlign w:val="bottom"/>
          </w:tcPr>
          <w:p w14:paraId="2DBBD267" w14:textId="77777777" w:rsidR="00AD2BA9" w:rsidRPr="00A734F9" w:rsidRDefault="00AD2BA9" w:rsidP="00AD2BA9">
            <w:pPr>
              <w:spacing w:after="0"/>
              <w:jc w:val="center"/>
              <w:rPr>
                <w:rFonts w:cs="Calibri"/>
                <w:szCs w:val="22"/>
              </w:rPr>
            </w:pPr>
            <w:r w:rsidRPr="00A734F9">
              <w:rPr>
                <w:rFonts w:cs="Calibri"/>
                <w:szCs w:val="22"/>
              </w:rPr>
              <w:t>101</w:t>
            </w:r>
          </w:p>
        </w:tc>
        <w:tc>
          <w:tcPr>
            <w:tcW w:w="0" w:type="auto"/>
            <w:tcBorders>
              <w:top w:val="nil"/>
              <w:left w:val="single" w:sz="4" w:space="0" w:color="A6A6A6"/>
              <w:bottom w:val="single" w:sz="4" w:space="0" w:color="A6A6A6"/>
              <w:right w:val="nil"/>
            </w:tcBorders>
            <w:shd w:val="clear" w:color="auto" w:fill="auto"/>
            <w:noWrap/>
            <w:vAlign w:val="bottom"/>
          </w:tcPr>
          <w:p w14:paraId="19837523" w14:textId="77777777" w:rsidR="00AD2BA9" w:rsidRPr="003B3662" w:rsidRDefault="00AD2BA9" w:rsidP="00AD2BA9">
            <w:pPr>
              <w:spacing w:after="0"/>
              <w:jc w:val="right"/>
              <w:rPr>
                <w:rFonts w:cs="Calibri"/>
                <w:szCs w:val="22"/>
              </w:rPr>
            </w:pPr>
            <w:r w:rsidRPr="003B3662">
              <w:rPr>
                <w:rFonts w:cs="Calibri"/>
                <w:szCs w:val="22"/>
              </w:rPr>
              <w:t>1733</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633190A3" w14:textId="77777777" w:rsidR="00AD2BA9" w:rsidRPr="003B3662" w:rsidRDefault="00AD2BA9" w:rsidP="00AD2BA9">
            <w:pPr>
              <w:spacing w:after="0"/>
              <w:jc w:val="right"/>
              <w:rPr>
                <w:rFonts w:cs="Calibri"/>
                <w:szCs w:val="22"/>
              </w:rPr>
            </w:pPr>
            <w:r w:rsidRPr="003B3662">
              <w:rPr>
                <w:rFonts w:cs="Calibri"/>
                <w:szCs w:val="22"/>
              </w:rPr>
              <w:t>294,2%</w:t>
            </w:r>
          </w:p>
        </w:tc>
      </w:tr>
      <w:tr w:rsidR="00AD2BA9" w:rsidRPr="005A253B" w14:paraId="4A4DBD88" w14:textId="77777777" w:rsidTr="00065941">
        <w:trPr>
          <w:trHeight w:val="288"/>
          <w:jc w:val="center"/>
        </w:trPr>
        <w:tc>
          <w:tcPr>
            <w:tcW w:w="0" w:type="auto"/>
            <w:shd w:val="clear" w:color="auto" w:fill="auto"/>
            <w:vAlign w:val="center"/>
            <w:hideMark/>
          </w:tcPr>
          <w:p w14:paraId="6A5ABA60" w14:textId="77777777" w:rsidR="00AD2BA9" w:rsidRPr="005A253B" w:rsidRDefault="00AD2BA9" w:rsidP="00AD2BA9">
            <w:pPr>
              <w:spacing w:after="0"/>
              <w:jc w:val="right"/>
              <w:rPr>
                <w:rFonts w:cs="Calibri"/>
                <w:szCs w:val="22"/>
              </w:rPr>
            </w:pPr>
            <w:r w:rsidRPr="005A253B">
              <w:rPr>
                <w:rFonts w:cs="Calibri"/>
                <w:szCs w:val="22"/>
              </w:rPr>
              <w:t>3</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35ACE365" w14:textId="77777777" w:rsidR="00AD2BA9" w:rsidRPr="003B3662" w:rsidRDefault="00AD2BA9" w:rsidP="00AD2BA9">
            <w:pPr>
              <w:spacing w:after="0"/>
              <w:rPr>
                <w:rFonts w:cs="Calibri"/>
                <w:szCs w:val="22"/>
              </w:rPr>
            </w:pPr>
            <w:r w:rsidRPr="003B3662">
              <w:rPr>
                <w:rFonts w:cs="Calibri"/>
                <w:szCs w:val="22"/>
              </w:rPr>
              <w:t>podkarpackie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449C7075" w14:textId="77777777" w:rsidR="00AD2BA9" w:rsidRPr="003E467C" w:rsidRDefault="00AD2BA9" w:rsidP="00AD2BA9">
            <w:pPr>
              <w:spacing w:after="0"/>
              <w:jc w:val="right"/>
              <w:rPr>
                <w:rFonts w:cs="Calibri"/>
                <w:szCs w:val="22"/>
              </w:rPr>
            </w:pPr>
            <w:r w:rsidRPr="003E467C">
              <w:rPr>
                <w:rFonts w:cs="Calibri"/>
                <w:szCs w:val="22"/>
              </w:rPr>
              <w:t>2 208</w:t>
            </w:r>
          </w:p>
        </w:tc>
        <w:tc>
          <w:tcPr>
            <w:tcW w:w="0" w:type="auto"/>
            <w:tcBorders>
              <w:top w:val="nil"/>
              <w:left w:val="nil"/>
              <w:bottom w:val="single" w:sz="4" w:space="0" w:color="A6A6A6"/>
              <w:right w:val="single" w:sz="4" w:space="0" w:color="A6A6A6"/>
            </w:tcBorders>
            <w:shd w:val="clear" w:color="auto" w:fill="auto"/>
            <w:vAlign w:val="center"/>
          </w:tcPr>
          <w:p w14:paraId="40931F61"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6727B523"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795CE4F1" w14:textId="77777777" w:rsidR="00AD2BA9" w:rsidRPr="00333407" w:rsidRDefault="00AD2BA9" w:rsidP="00AD2BA9">
            <w:pPr>
              <w:spacing w:after="0"/>
              <w:jc w:val="right"/>
              <w:rPr>
                <w:rFonts w:cs="Calibri"/>
                <w:szCs w:val="22"/>
              </w:rPr>
            </w:pPr>
            <w:r w:rsidRPr="00333407">
              <w:rPr>
                <w:rFonts w:cs="Calibri"/>
                <w:szCs w:val="22"/>
              </w:rPr>
              <w:t>326</w:t>
            </w:r>
          </w:p>
        </w:tc>
        <w:tc>
          <w:tcPr>
            <w:tcW w:w="0" w:type="auto"/>
            <w:tcBorders>
              <w:top w:val="nil"/>
              <w:left w:val="nil"/>
              <w:bottom w:val="single" w:sz="4" w:space="0" w:color="A6A6A6"/>
              <w:right w:val="nil"/>
            </w:tcBorders>
            <w:shd w:val="clear" w:color="auto" w:fill="auto"/>
            <w:noWrap/>
            <w:vAlign w:val="bottom"/>
          </w:tcPr>
          <w:p w14:paraId="7BC7DA99" w14:textId="77777777" w:rsidR="00AD2BA9" w:rsidRPr="00333407" w:rsidRDefault="00AD2BA9" w:rsidP="00AD2BA9">
            <w:pPr>
              <w:spacing w:after="0"/>
              <w:jc w:val="right"/>
              <w:rPr>
                <w:rFonts w:cs="Calibri"/>
                <w:szCs w:val="22"/>
              </w:rPr>
            </w:pPr>
            <w:r w:rsidRPr="00333407">
              <w:rPr>
                <w:rFonts w:cs="Calibri"/>
                <w:szCs w:val="22"/>
              </w:rPr>
              <w:t>484</w:t>
            </w:r>
          </w:p>
        </w:tc>
        <w:tc>
          <w:tcPr>
            <w:tcW w:w="0" w:type="auto"/>
            <w:tcBorders>
              <w:top w:val="nil"/>
              <w:left w:val="single" w:sz="4" w:space="0" w:color="A6A6A6"/>
              <w:bottom w:val="single" w:sz="4" w:space="0" w:color="A6A6A6"/>
              <w:right w:val="nil"/>
            </w:tcBorders>
            <w:shd w:val="clear" w:color="auto" w:fill="auto"/>
            <w:vAlign w:val="bottom"/>
          </w:tcPr>
          <w:p w14:paraId="3D1A12E6" w14:textId="77777777" w:rsidR="00AD2BA9" w:rsidRPr="00E41CF5" w:rsidRDefault="00AD2BA9" w:rsidP="00AD2BA9">
            <w:pPr>
              <w:spacing w:after="0"/>
              <w:jc w:val="right"/>
              <w:rPr>
                <w:rFonts w:cs="Calibri"/>
                <w:szCs w:val="22"/>
              </w:rPr>
            </w:pPr>
            <w:r w:rsidRPr="00E41CF5">
              <w:rPr>
                <w:rFonts w:cs="Calibri"/>
                <w:szCs w:val="22"/>
              </w:rPr>
              <w:t>368</w:t>
            </w:r>
          </w:p>
        </w:tc>
        <w:tc>
          <w:tcPr>
            <w:tcW w:w="0" w:type="auto"/>
            <w:tcBorders>
              <w:top w:val="nil"/>
              <w:left w:val="single" w:sz="4" w:space="0" w:color="A6A6A6"/>
              <w:bottom w:val="single" w:sz="4" w:space="0" w:color="A6A6A6"/>
              <w:right w:val="single" w:sz="4" w:space="0" w:color="A6A6A6"/>
            </w:tcBorders>
            <w:vAlign w:val="bottom"/>
          </w:tcPr>
          <w:p w14:paraId="2C53CA03" w14:textId="77777777" w:rsidR="00AD2BA9" w:rsidRPr="00A734F9" w:rsidRDefault="00AD2BA9" w:rsidP="00AD2BA9">
            <w:pPr>
              <w:spacing w:after="0"/>
              <w:jc w:val="center"/>
              <w:rPr>
                <w:rFonts w:cs="Calibri"/>
                <w:szCs w:val="22"/>
              </w:rPr>
            </w:pPr>
            <w:r w:rsidRPr="00A734F9">
              <w:rPr>
                <w:rFonts w:cs="Calibri"/>
                <w:szCs w:val="22"/>
              </w:rPr>
              <w:t>265</w:t>
            </w:r>
          </w:p>
        </w:tc>
        <w:tc>
          <w:tcPr>
            <w:tcW w:w="0" w:type="auto"/>
            <w:tcBorders>
              <w:top w:val="nil"/>
              <w:left w:val="single" w:sz="4" w:space="0" w:color="A6A6A6"/>
              <w:bottom w:val="single" w:sz="4" w:space="0" w:color="A6A6A6"/>
              <w:right w:val="nil"/>
            </w:tcBorders>
            <w:shd w:val="clear" w:color="auto" w:fill="auto"/>
            <w:noWrap/>
            <w:vAlign w:val="bottom"/>
          </w:tcPr>
          <w:p w14:paraId="2579A15E" w14:textId="77777777" w:rsidR="00AD2BA9" w:rsidRPr="003B3662" w:rsidRDefault="00AD2BA9" w:rsidP="00AD2BA9">
            <w:pPr>
              <w:spacing w:after="0"/>
              <w:jc w:val="right"/>
              <w:rPr>
                <w:rFonts w:cs="Calibri"/>
                <w:szCs w:val="22"/>
              </w:rPr>
            </w:pPr>
            <w:r w:rsidRPr="003B3662">
              <w:rPr>
                <w:rFonts w:cs="Calibri"/>
                <w:szCs w:val="22"/>
              </w:rPr>
              <w:t>1443</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4630698A" w14:textId="77777777" w:rsidR="00AD2BA9" w:rsidRPr="003B3662" w:rsidRDefault="00AD2BA9" w:rsidP="00AD2BA9">
            <w:pPr>
              <w:spacing w:after="0"/>
              <w:jc w:val="right"/>
              <w:rPr>
                <w:rFonts w:cs="Calibri"/>
                <w:szCs w:val="22"/>
              </w:rPr>
            </w:pPr>
            <w:r w:rsidRPr="003B3662">
              <w:rPr>
                <w:rFonts w:cs="Calibri"/>
                <w:szCs w:val="22"/>
              </w:rPr>
              <w:t>65,4%</w:t>
            </w:r>
          </w:p>
        </w:tc>
      </w:tr>
      <w:tr w:rsidR="00AD2BA9" w:rsidRPr="005A253B" w14:paraId="3456AF5A" w14:textId="77777777" w:rsidTr="00065941">
        <w:trPr>
          <w:trHeight w:val="288"/>
          <w:jc w:val="center"/>
        </w:trPr>
        <w:tc>
          <w:tcPr>
            <w:tcW w:w="0" w:type="auto"/>
            <w:shd w:val="clear" w:color="auto" w:fill="auto"/>
            <w:vAlign w:val="center"/>
            <w:hideMark/>
          </w:tcPr>
          <w:p w14:paraId="236CE18D" w14:textId="77777777" w:rsidR="00AD2BA9" w:rsidRPr="005A253B" w:rsidRDefault="00AD2BA9" w:rsidP="00AD2BA9">
            <w:pPr>
              <w:spacing w:after="0"/>
              <w:jc w:val="right"/>
              <w:rPr>
                <w:rFonts w:cs="Calibri"/>
                <w:szCs w:val="22"/>
              </w:rPr>
            </w:pPr>
            <w:r w:rsidRPr="005A253B">
              <w:rPr>
                <w:rFonts w:cs="Calibri"/>
                <w:szCs w:val="22"/>
              </w:rPr>
              <w:t>4</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23159B37" w14:textId="77777777" w:rsidR="00AD2BA9" w:rsidRPr="003B3662" w:rsidRDefault="00AD2BA9" w:rsidP="00AD2BA9">
            <w:pPr>
              <w:spacing w:after="0"/>
              <w:rPr>
                <w:rFonts w:cs="Calibri"/>
                <w:szCs w:val="22"/>
              </w:rPr>
            </w:pPr>
            <w:r w:rsidRPr="003B3662">
              <w:rPr>
                <w:rFonts w:cs="Calibri"/>
                <w:szCs w:val="22"/>
              </w:rPr>
              <w:t>małopolskie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0EF06147" w14:textId="77777777" w:rsidR="00AD2BA9" w:rsidRPr="003E467C" w:rsidRDefault="00AD2BA9" w:rsidP="00AD2BA9">
            <w:pPr>
              <w:spacing w:after="0"/>
              <w:jc w:val="right"/>
              <w:rPr>
                <w:rFonts w:cs="Calibri"/>
                <w:szCs w:val="22"/>
              </w:rPr>
            </w:pPr>
            <w:r w:rsidRPr="003E467C">
              <w:rPr>
                <w:rFonts w:cs="Calibri"/>
                <w:szCs w:val="22"/>
              </w:rPr>
              <w:t>500</w:t>
            </w:r>
          </w:p>
        </w:tc>
        <w:tc>
          <w:tcPr>
            <w:tcW w:w="0" w:type="auto"/>
            <w:tcBorders>
              <w:top w:val="nil"/>
              <w:left w:val="nil"/>
              <w:bottom w:val="single" w:sz="4" w:space="0" w:color="A6A6A6"/>
              <w:right w:val="single" w:sz="4" w:space="0" w:color="A6A6A6"/>
            </w:tcBorders>
            <w:shd w:val="clear" w:color="auto" w:fill="auto"/>
            <w:vAlign w:val="center"/>
          </w:tcPr>
          <w:p w14:paraId="36D0A188"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7CD1B5D8" w14:textId="77777777" w:rsidR="00AD2BA9" w:rsidRPr="00333407" w:rsidRDefault="00AD2BA9" w:rsidP="00AD2BA9">
            <w:pPr>
              <w:spacing w:after="0"/>
              <w:jc w:val="right"/>
              <w:rPr>
                <w:rFonts w:cs="Calibri"/>
                <w:szCs w:val="22"/>
              </w:rPr>
            </w:pPr>
            <w:r w:rsidRPr="00333407">
              <w:rPr>
                <w:rFonts w:cs="Calibri"/>
                <w:szCs w:val="22"/>
              </w:rPr>
              <w:t>48</w:t>
            </w:r>
          </w:p>
        </w:tc>
        <w:tc>
          <w:tcPr>
            <w:tcW w:w="0" w:type="auto"/>
            <w:tcBorders>
              <w:top w:val="nil"/>
              <w:left w:val="nil"/>
              <w:bottom w:val="single" w:sz="4" w:space="0" w:color="A6A6A6"/>
              <w:right w:val="single" w:sz="4" w:space="0" w:color="A6A6A6"/>
            </w:tcBorders>
            <w:shd w:val="clear" w:color="auto" w:fill="auto"/>
            <w:noWrap/>
            <w:vAlign w:val="bottom"/>
          </w:tcPr>
          <w:p w14:paraId="143A1EB3" w14:textId="77777777" w:rsidR="00AD2BA9" w:rsidRPr="00333407" w:rsidRDefault="00AD2BA9" w:rsidP="00AD2BA9">
            <w:pPr>
              <w:spacing w:after="0"/>
              <w:jc w:val="right"/>
              <w:rPr>
                <w:rFonts w:cs="Calibri"/>
                <w:szCs w:val="22"/>
              </w:rPr>
            </w:pPr>
            <w:r w:rsidRPr="00333407">
              <w:rPr>
                <w:rFonts w:cs="Calibri"/>
                <w:szCs w:val="22"/>
              </w:rPr>
              <w:t>253</w:t>
            </w:r>
          </w:p>
        </w:tc>
        <w:tc>
          <w:tcPr>
            <w:tcW w:w="0" w:type="auto"/>
            <w:tcBorders>
              <w:top w:val="nil"/>
              <w:left w:val="nil"/>
              <w:bottom w:val="single" w:sz="4" w:space="0" w:color="A6A6A6"/>
              <w:right w:val="nil"/>
            </w:tcBorders>
            <w:shd w:val="clear" w:color="auto" w:fill="auto"/>
            <w:noWrap/>
            <w:vAlign w:val="bottom"/>
          </w:tcPr>
          <w:p w14:paraId="14B87CFE" w14:textId="77777777" w:rsidR="00AD2BA9" w:rsidRPr="00333407" w:rsidRDefault="00AD2BA9" w:rsidP="00AD2BA9">
            <w:pPr>
              <w:spacing w:after="0"/>
              <w:jc w:val="right"/>
              <w:rPr>
                <w:rFonts w:cs="Calibri"/>
                <w:szCs w:val="22"/>
              </w:rPr>
            </w:pPr>
            <w:r w:rsidRPr="00333407">
              <w:rPr>
                <w:rFonts w:cs="Calibri"/>
                <w:szCs w:val="22"/>
              </w:rPr>
              <w:t>423</w:t>
            </w:r>
          </w:p>
        </w:tc>
        <w:tc>
          <w:tcPr>
            <w:tcW w:w="0" w:type="auto"/>
            <w:tcBorders>
              <w:top w:val="nil"/>
              <w:left w:val="single" w:sz="4" w:space="0" w:color="A6A6A6"/>
              <w:bottom w:val="single" w:sz="4" w:space="0" w:color="A6A6A6"/>
              <w:right w:val="nil"/>
            </w:tcBorders>
            <w:shd w:val="clear" w:color="auto" w:fill="auto"/>
            <w:vAlign w:val="bottom"/>
          </w:tcPr>
          <w:p w14:paraId="049FC616" w14:textId="77777777" w:rsidR="00AD2BA9" w:rsidRPr="00E41CF5" w:rsidRDefault="00AD2BA9" w:rsidP="00AD2BA9">
            <w:pPr>
              <w:spacing w:after="0"/>
              <w:jc w:val="right"/>
              <w:rPr>
                <w:rFonts w:cs="Calibri"/>
                <w:szCs w:val="22"/>
              </w:rPr>
            </w:pPr>
            <w:r w:rsidRPr="00E41CF5">
              <w:rPr>
                <w:rFonts w:cs="Calibri"/>
                <w:szCs w:val="22"/>
              </w:rPr>
              <w:t>265</w:t>
            </w:r>
          </w:p>
        </w:tc>
        <w:tc>
          <w:tcPr>
            <w:tcW w:w="0" w:type="auto"/>
            <w:tcBorders>
              <w:top w:val="nil"/>
              <w:left w:val="single" w:sz="4" w:space="0" w:color="A6A6A6"/>
              <w:bottom w:val="single" w:sz="4" w:space="0" w:color="A6A6A6"/>
              <w:right w:val="single" w:sz="4" w:space="0" w:color="A6A6A6"/>
            </w:tcBorders>
            <w:vAlign w:val="bottom"/>
          </w:tcPr>
          <w:p w14:paraId="007EFB1C" w14:textId="77777777" w:rsidR="00AD2BA9" w:rsidRPr="00A734F9" w:rsidRDefault="00AD2BA9" w:rsidP="00AD2BA9">
            <w:pPr>
              <w:spacing w:after="0"/>
              <w:jc w:val="center"/>
              <w:rPr>
                <w:rFonts w:cs="Calibri"/>
                <w:szCs w:val="22"/>
              </w:rPr>
            </w:pPr>
            <w:r w:rsidRPr="00A734F9">
              <w:rPr>
                <w:rFonts w:cs="Calibri"/>
                <w:szCs w:val="22"/>
              </w:rPr>
              <w:t>429</w:t>
            </w:r>
          </w:p>
        </w:tc>
        <w:tc>
          <w:tcPr>
            <w:tcW w:w="0" w:type="auto"/>
            <w:tcBorders>
              <w:top w:val="nil"/>
              <w:left w:val="single" w:sz="4" w:space="0" w:color="A6A6A6"/>
              <w:bottom w:val="single" w:sz="4" w:space="0" w:color="A6A6A6"/>
              <w:right w:val="nil"/>
            </w:tcBorders>
            <w:shd w:val="clear" w:color="auto" w:fill="auto"/>
            <w:noWrap/>
            <w:vAlign w:val="bottom"/>
          </w:tcPr>
          <w:p w14:paraId="22740EBB" w14:textId="77777777" w:rsidR="00AD2BA9" w:rsidRPr="003B3662" w:rsidRDefault="00AD2BA9" w:rsidP="00AD2BA9">
            <w:pPr>
              <w:spacing w:after="0"/>
              <w:jc w:val="right"/>
              <w:rPr>
                <w:rFonts w:cs="Calibri"/>
                <w:szCs w:val="22"/>
              </w:rPr>
            </w:pPr>
            <w:r w:rsidRPr="003B3662">
              <w:rPr>
                <w:rFonts w:cs="Calibri"/>
                <w:szCs w:val="22"/>
              </w:rPr>
              <w:t>1418</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5965E031" w14:textId="77777777" w:rsidR="00AD2BA9" w:rsidRPr="003B3662" w:rsidRDefault="00AD2BA9" w:rsidP="00AD2BA9">
            <w:pPr>
              <w:spacing w:after="0"/>
              <w:jc w:val="right"/>
              <w:rPr>
                <w:rFonts w:cs="Calibri"/>
                <w:szCs w:val="22"/>
              </w:rPr>
            </w:pPr>
            <w:r w:rsidRPr="003B3662">
              <w:rPr>
                <w:rFonts w:cs="Calibri"/>
                <w:szCs w:val="22"/>
              </w:rPr>
              <w:t>283,6%</w:t>
            </w:r>
          </w:p>
        </w:tc>
      </w:tr>
      <w:tr w:rsidR="00AD2BA9" w:rsidRPr="005A253B" w14:paraId="4316A503" w14:textId="77777777" w:rsidTr="00065941">
        <w:trPr>
          <w:trHeight w:val="288"/>
          <w:jc w:val="center"/>
        </w:trPr>
        <w:tc>
          <w:tcPr>
            <w:tcW w:w="0" w:type="auto"/>
            <w:shd w:val="clear" w:color="auto" w:fill="auto"/>
            <w:vAlign w:val="center"/>
            <w:hideMark/>
          </w:tcPr>
          <w:p w14:paraId="7C91CEEE" w14:textId="77777777" w:rsidR="00AD2BA9" w:rsidRPr="005A253B" w:rsidRDefault="00AD2BA9" w:rsidP="00AD2BA9">
            <w:pPr>
              <w:spacing w:after="0"/>
              <w:jc w:val="right"/>
              <w:rPr>
                <w:rFonts w:cs="Calibri"/>
                <w:szCs w:val="22"/>
              </w:rPr>
            </w:pPr>
            <w:r w:rsidRPr="005A253B">
              <w:rPr>
                <w:rFonts w:cs="Calibri"/>
                <w:szCs w:val="22"/>
              </w:rPr>
              <w:t>5</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00BC8C5B" w14:textId="77777777" w:rsidR="00AD2BA9" w:rsidRPr="003B3662" w:rsidRDefault="00AD2BA9" w:rsidP="00AD2BA9">
            <w:pPr>
              <w:spacing w:after="0"/>
              <w:rPr>
                <w:rFonts w:cs="Calibri"/>
                <w:szCs w:val="22"/>
              </w:rPr>
            </w:pPr>
            <w:r w:rsidRPr="003B3662">
              <w:rPr>
                <w:rFonts w:cs="Calibri"/>
                <w:szCs w:val="22"/>
              </w:rPr>
              <w:t>łódzkie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5C613754" w14:textId="77777777" w:rsidR="00AD2BA9" w:rsidRPr="003E467C" w:rsidRDefault="00AD2BA9" w:rsidP="00AD2BA9">
            <w:pPr>
              <w:spacing w:after="0"/>
              <w:jc w:val="right"/>
              <w:rPr>
                <w:rFonts w:cs="Calibri"/>
                <w:szCs w:val="22"/>
              </w:rPr>
            </w:pPr>
            <w:r w:rsidRPr="003E467C">
              <w:rPr>
                <w:rFonts w:cs="Calibri"/>
                <w:szCs w:val="22"/>
              </w:rPr>
              <w:t>531</w:t>
            </w:r>
          </w:p>
        </w:tc>
        <w:tc>
          <w:tcPr>
            <w:tcW w:w="0" w:type="auto"/>
            <w:tcBorders>
              <w:top w:val="nil"/>
              <w:left w:val="nil"/>
              <w:bottom w:val="single" w:sz="4" w:space="0" w:color="A6A6A6"/>
              <w:right w:val="single" w:sz="4" w:space="0" w:color="A6A6A6"/>
            </w:tcBorders>
            <w:shd w:val="clear" w:color="auto" w:fill="auto"/>
            <w:vAlign w:val="center"/>
          </w:tcPr>
          <w:p w14:paraId="18947B2B"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1345E3E9" w14:textId="77777777" w:rsidR="00AD2BA9" w:rsidRPr="00333407" w:rsidRDefault="00AD2BA9" w:rsidP="00AD2BA9">
            <w:pPr>
              <w:spacing w:after="0"/>
              <w:jc w:val="right"/>
              <w:rPr>
                <w:rFonts w:cs="Calibri"/>
                <w:szCs w:val="22"/>
              </w:rPr>
            </w:pPr>
            <w:r w:rsidRPr="00333407">
              <w:rPr>
                <w:rFonts w:cs="Calibri"/>
                <w:szCs w:val="22"/>
              </w:rPr>
              <w:t>200</w:t>
            </w:r>
          </w:p>
        </w:tc>
        <w:tc>
          <w:tcPr>
            <w:tcW w:w="0" w:type="auto"/>
            <w:tcBorders>
              <w:top w:val="nil"/>
              <w:left w:val="nil"/>
              <w:bottom w:val="single" w:sz="4" w:space="0" w:color="A6A6A6"/>
              <w:right w:val="single" w:sz="4" w:space="0" w:color="A6A6A6"/>
            </w:tcBorders>
            <w:shd w:val="clear" w:color="auto" w:fill="auto"/>
            <w:noWrap/>
            <w:vAlign w:val="bottom"/>
          </w:tcPr>
          <w:p w14:paraId="7B451976" w14:textId="77777777" w:rsidR="00AD2BA9" w:rsidRPr="00333407" w:rsidRDefault="00AD2BA9" w:rsidP="00AD2BA9">
            <w:pPr>
              <w:spacing w:after="0"/>
              <w:jc w:val="right"/>
              <w:rPr>
                <w:rFonts w:cs="Calibri"/>
                <w:szCs w:val="22"/>
              </w:rPr>
            </w:pPr>
            <w:r w:rsidRPr="00333407">
              <w:rPr>
                <w:rFonts w:cs="Calibri"/>
                <w:szCs w:val="22"/>
              </w:rPr>
              <w:t>229</w:t>
            </w:r>
          </w:p>
        </w:tc>
        <w:tc>
          <w:tcPr>
            <w:tcW w:w="0" w:type="auto"/>
            <w:tcBorders>
              <w:top w:val="nil"/>
              <w:left w:val="nil"/>
              <w:bottom w:val="single" w:sz="4" w:space="0" w:color="A6A6A6"/>
              <w:right w:val="nil"/>
            </w:tcBorders>
            <w:shd w:val="clear" w:color="auto" w:fill="auto"/>
            <w:noWrap/>
            <w:vAlign w:val="bottom"/>
          </w:tcPr>
          <w:p w14:paraId="24EED06F" w14:textId="77777777" w:rsidR="00AD2BA9" w:rsidRPr="00333407" w:rsidRDefault="00AD2BA9" w:rsidP="00AD2BA9">
            <w:pPr>
              <w:spacing w:after="0"/>
              <w:jc w:val="right"/>
              <w:rPr>
                <w:rFonts w:cs="Calibri"/>
                <w:szCs w:val="22"/>
              </w:rPr>
            </w:pPr>
            <w:r w:rsidRPr="00333407">
              <w:rPr>
                <w:rFonts w:cs="Calibri"/>
                <w:szCs w:val="22"/>
              </w:rPr>
              <w:t>343</w:t>
            </w:r>
          </w:p>
        </w:tc>
        <w:tc>
          <w:tcPr>
            <w:tcW w:w="0" w:type="auto"/>
            <w:tcBorders>
              <w:top w:val="nil"/>
              <w:left w:val="single" w:sz="4" w:space="0" w:color="A6A6A6"/>
              <w:bottom w:val="single" w:sz="4" w:space="0" w:color="A6A6A6"/>
              <w:right w:val="nil"/>
            </w:tcBorders>
            <w:shd w:val="clear" w:color="auto" w:fill="auto"/>
            <w:vAlign w:val="bottom"/>
          </w:tcPr>
          <w:p w14:paraId="78BF02DE" w14:textId="77777777" w:rsidR="00AD2BA9" w:rsidRPr="00E41CF5" w:rsidRDefault="00AD2BA9" w:rsidP="00AD2BA9">
            <w:pPr>
              <w:spacing w:after="0"/>
              <w:jc w:val="right"/>
              <w:rPr>
                <w:rFonts w:cs="Calibri"/>
                <w:szCs w:val="22"/>
              </w:rPr>
            </w:pPr>
            <w:r w:rsidRPr="00E41CF5">
              <w:rPr>
                <w:rFonts w:cs="Calibri"/>
                <w:szCs w:val="22"/>
              </w:rPr>
              <w:t>263</w:t>
            </w:r>
          </w:p>
        </w:tc>
        <w:tc>
          <w:tcPr>
            <w:tcW w:w="0" w:type="auto"/>
            <w:tcBorders>
              <w:top w:val="nil"/>
              <w:left w:val="single" w:sz="4" w:space="0" w:color="A6A6A6"/>
              <w:bottom w:val="single" w:sz="4" w:space="0" w:color="A6A6A6"/>
              <w:right w:val="single" w:sz="4" w:space="0" w:color="A6A6A6"/>
            </w:tcBorders>
            <w:vAlign w:val="bottom"/>
          </w:tcPr>
          <w:p w14:paraId="52DE08F7" w14:textId="77777777" w:rsidR="00AD2BA9" w:rsidRPr="00A734F9" w:rsidRDefault="00AD2BA9" w:rsidP="00AD2BA9">
            <w:pPr>
              <w:spacing w:after="0"/>
              <w:jc w:val="center"/>
              <w:rPr>
                <w:rFonts w:cs="Calibri"/>
                <w:szCs w:val="22"/>
              </w:rPr>
            </w:pPr>
            <w:r w:rsidRPr="00A734F9">
              <w:rPr>
                <w:rFonts w:cs="Calibri"/>
                <w:szCs w:val="22"/>
              </w:rPr>
              <w:t>168</w:t>
            </w:r>
          </w:p>
        </w:tc>
        <w:tc>
          <w:tcPr>
            <w:tcW w:w="0" w:type="auto"/>
            <w:tcBorders>
              <w:top w:val="nil"/>
              <w:left w:val="single" w:sz="4" w:space="0" w:color="A6A6A6"/>
              <w:bottom w:val="single" w:sz="4" w:space="0" w:color="A6A6A6"/>
              <w:right w:val="nil"/>
            </w:tcBorders>
            <w:shd w:val="clear" w:color="auto" w:fill="auto"/>
            <w:noWrap/>
            <w:vAlign w:val="bottom"/>
          </w:tcPr>
          <w:p w14:paraId="2B0AD18F" w14:textId="77777777" w:rsidR="00AD2BA9" w:rsidRPr="003B3662" w:rsidRDefault="00AD2BA9" w:rsidP="00AD2BA9">
            <w:pPr>
              <w:spacing w:after="0"/>
              <w:jc w:val="right"/>
              <w:rPr>
                <w:rFonts w:cs="Calibri"/>
                <w:szCs w:val="22"/>
              </w:rPr>
            </w:pPr>
            <w:r w:rsidRPr="003B3662">
              <w:rPr>
                <w:rFonts w:cs="Calibri"/>
                <w:szCs w:val="22"/>
              </w:rPr>
              <w:t>1203</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59162F04" w14:textId="77777777" w:rsidR="00AD2BA9" w:rsidRPr="003B3662" w:rsidRDefault="00AD2BA9" w:rsidP="00AD2BA9">
            <w:pPr>
              <w:spacing w:after="0"/>
              <w:jc w:val="right"/>
              <w:rPr>
                <w:rFonts w:cs="Calibri"/>
                <w:szCs w:val="22"/>
              </w:rPr>
            </w:pPr>
            <w:r w:rsidRPr="003B3662">
              <w:rPr>
                <w:rFonts w:cs="Calibri"/>
                <w:szCs w:val="22"/>
              </w:rPr>
              <w:t>226,6%</w:t>
            </w:r>
          </w:p>
        </w:tc>
      </w:tr>
      <w:tr w:rsidR="00AD2BA9" w:rsidRPr="005A253B" w14:paraId="7C51EFD0" w14:textId="77777777" w:rsidTr="00065941">
        <w:trPr>
          <w:trHeight w:val="288"/>
          <w:jc w:val="center"/>
        </w:trPr>
        <w:tc>
          <w:tcPr>
            <w:tcW w:w="0" w:type="auto"/>
            <w:shd w:val="clear" w:color="auto" w:fill="auto"/>
            <w:vAlign w:val="center"/>
            <w:hideMark/>
          </w:tcPr>
          <w:p w14:paraId="56C547E5" w14:textId="77777777" w:rsidR="00AD2BA9" w:rsidRPr="005A253B" w:rsidRDefault="00AD2BA9" w:rsidP="00AD2BA9">
            <w:pPr>
              <w:spacing w:after="0"/>
              <w:jc w:val="right"/>
              <w:rPr>
                <w:rFonts w:cs="Calibri"/>
                <w:szCs w:val="22"/>
              </w:rPr>
            </w:pPr>
            <w:r w:rsidRPr="005A253B">
              <w:rPr>
                <w:rFonts w:cs="Calibri"/>
                <w:szCs w:val="22"/>
              </w:rPr>
              <w:t>6</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6963F3EE" w14:textId="77777777" w:rsidR="00AD2BA9" w:rsidRPr="003B3662" w:rsidRDefault="00AD2BA9" w:rsidP="00AD2BA9">
            <w:pPr>
              <w:spacing w:after="0"/>
              <w:rPr>
                <w:rFonts w:cs="Calibri"/>
                <w:szCs w:val="22"/>
              </w:rPr>
            </w:pPr>
            <w:r w:rsidRPr="003B3662">
              <w:rPr>
                <w:rFonts w:cs="Calibri"/>
                <w:szCs w:val="22"/>
              </w:rPr>
              <w:t>mazowieckie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3A91E633" w14:textId="77777777" w:rsidR="00AD2BA9" w:rsidRPr="003E467C" w:rsidRDefault="00AD2BA9" w:rsidP="00AD2BA9">
            <w:pPr>
              <w:spacing w:after="0"/>
              <w:jc w:val="right"/>
              <w:rPr>
                <w:rFonts w:cs="Calibri"/>
                <w:szCs w:val="22"/>
              </w:rPr>
            </w:pPr>
            <w:r w:rsidRPr="003E467C">
              <w:rPr>
                <w:rFonts w:cs="Calibri"/>
                <w:szCs w:val="22"/>
              </w:rPr>
              <w:t>720</w:t>
            </w:r>
          </w:p>
        </w:tc>
        <w:tc>
          <w:tcPr>
            <w:tcW w:w="0" w:type="auto"/>
            <w:tcBorders>
              <w:top w:val="nil"/>
              <w:left w:val="nil"/>
              <w:bottom w:val="single" w:sz="4" w:space="0" w:color="A6A6A6"/>
              <w:right w:val="single" w:sz="4" w:space="0" w:color="A6A6A6"/>
            </w:tcBorders>
            <w:shd w:val="clear" w:color="auto" w:fill="auto"/>
            <w:vAlign w:val="center"/>
          </w:tcPr>
          <w:p w14:paraId="0A390C38"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49968414" w14:textId="77777777" w:rsidR="00AD2BA9" w:rsidRPr="00333407" w:rsidRDefault="00AD2BA9" w:rsidP="00AD2BA9">
            <w:pPr>
              <w:spacing w:after="0"/>
              <w:jc w:val="right"/>
              <w:rPr>
                <w:rFonts w:cs="Calibri"/>
                <w:szCs w:val="22"/>
              </w:rPr>
            </w:pPr>
            <w:r w:rsidRPr="00333407">
              <w:rPr>
                <w:rFonts w:cs="Calibri"/>
                <w:szCs w:val="22"/>
              </w:rPr>
              <w:t>122</w:t>
            </w:r>
          </w:p>
        </w:tc>
        <w:tc>
          <w:tcPr>
            <w:tcW w:w="0" w:type="auto"/>
            <w:tcBorders>
              <w:top w:val="nil"/>
              <w:left w:val="nil"/>
              <w:bottom w:val="single" w:sz="4" w:space="0" w:color="A6A6A6"/>
              <w:right w:val="single" w:sz="4" w:space="0" w:color="A6A6A6"/>
            </w:tcBorders>
            <w:shd w:val="clear" w:color="auto" w:fill="auto"/>
            <w:noWrap/>
            <w:vAlign w:val="bottom"/>
          </w:tcPr>
          <w:p w14:paraId="2E55D4E6" w14:textId="77777777" w:rsidR="00AD2BA9" w:rsidRPr="00333407" w:rsidRDefault="00AD2BA9" w:rsidP="00AD2BA9">
            <w:pPr>
              <w:spacing w:after="0"/>
              <w:jc w:val="right"/>
              <w:rPr>
                <w:rFonts w:cs="Calibri"/>
                <w:szCs w:val="22"/>
              </w:rPr>
            </w:pPr>
            <w:r w:rsidRPr="00333407">
              <w:rPr>
                <w:rFonts w:cs="Calibri"/>
                <w:szCs w:val="22"/>
              </w:rPr>
              <w:t>220</w:t>
            </w:r>
          </w:p>
        </w:tc>
        <w:tc>
          <w:tcPr>
            <w:tcW w:w="0" w:type="auto"/>
            <w:tcBorders>
              <w:top w:val="nil"/>
              <w:left w:val="nil"/>
              <w:bottom w:val="single" w:sz="4" w:space="0" w:color="A6A6A6"/>
              <w:right w:val="nil"/>
            </w:tcBorders>
            <w:shd w:val="clear" w:color="auto" w:fill="auto"/>
            <w:noWrap/>
            <w:vAlign w:val="bottom"/>
          </w:tcPr>
          <w:p w14:paraId="2DD54908" w14:textId="77777777" w:rsidR="00AD2BA9" w:rsidRPr="00333407" w:rsidRDefault="00AD2BA9" w:rsidP="00AD2BA9">
            <w:pPr>
              <w:spacing w:after="0"/>
              <w:jc w:val="right"/>
              <w:rPr>
                <w:rFonts w:cs="Calibri"/>
                <w:szCs w:val="22"/>
              </w:rPr>
            </w:pPr>
            <w:r w:rsidRPr="00333407">
              <w:rPr>
                <w:rFonts w:cs="Calibri"/>
                <w:szCs w:val="22"/>
              </w:rPr>
              <w:t>321</w:t>
            </w:r>
          </w:p>
        </w:tc>
        <w:tc>
          <w:tcPr>
            <w:tcW w:w="0" w:type="auto"/>
            <w:tcBorders>
              <w:top w:val="nil"/>
              <w:left w:val="single" w:sz="4" w:space="0" w:color="A6A6A6"/>
              <w:bottom w:val="single" w:sz="4" w:space="0" w:color="A6A6A6"/>
              <w:right w:val="nil"/>
            </w:tcBorders>
            <w:shd w:val="clear" w:color="auto" w:fill="auto"/>
            <w:vAlign w:val="bottom"/>
          </w:tcPr>
          <w:p w14:paraId="6A5F8AB3" w14:textId="77777777" w:rsidR="00AD2BA9" w:rsidRPr="00E41CF5" w:rsidRDefault="00AD2BA9" w:rsidP="00AD2BA9">
            <w:pPr>
              <w:spacing w:after="0"/>
              <w:jc w:val="right"/>
              <w:rPr>
                <w:rFonts w:cs="Calibri"/>
                <w:szCs w:val="22"/>
              </w:rPr>
            </w:pPr>
            <w:r w:rsidRPr="00E41CF5">
              <w:rPr>
                <w:rFonts w:cs="Calibri"/>
                <w:szCs w:val="22"/>
              </w:rPr>
              <w:t>400</w:t>
            </w:r>
          </w:p>
        </w:tc>
        <w:tc>
          <w:tcPr>
            <w:tcW w:w="0" w:type="auto"/>
            <w:tcBorders>
              <w:top w:val="nil"/>
              <w:left w:val="single" w:sz="4" w:space="0" w:color="A6A6A6"/>
              <w:bottom w:val="single" w:sz="4" w:space="0" w:color="A6A6A6"/>
              <w:right w:val="single" w:sz="4" w:space="0" w:color="A6A6A6"/>
            </w:tcBorders>
            <w:vAlign w:val="bottom"/>
          </w:tcPr>
          <w:p w14:paraId="6E58EA36" w14:textId="77777777" w:rsidR="00AD2BA9" w:rsidRPr="00A734F9" w:rsidRDefault="00AD2BA9" w:rsidP="00AD2BA9">
            <w:pPr>
              <w:spacing w:after="0"/>
              <w:jc w:val="center"/>
              <w:rPr>
                <w:rFonts w:cs="Calibri"/>
                <w:szCs w:val="22"/>
              </w:rPr>
            </w:pPr>
            <w:r w:rsidRPr="00A734F9">
              <w:rPr>
                <w:rFonts w:cs="Calibri"/>
                <w:szCs w:val="22"/>
              </w:rPr>
              <w:t>118</w:t>
            </w:r>
          </w:p>
        </w:tc>
        <w:tc>
          <w:tcPr>
            <w:tcW w:w="0" w:type="auto"/>
            <w:tcBorders>
              <w:top w:val="nil"/>
              <w:left w:val="single" w:sz="4" w:space="0" w:color="A6A6A6"/>
              <w:bottom w:val="single" w:sz="4" w:space="0" w:color="A6A6A6"/>
              <w:right w:val="nil"/>
            </w:tcBorders>
            <w:shd w:val="clear" w:color="auto" w:fill="auto"/>
            <w:noWrap/>
            <w:vAlign w:val="bottom"/>
          </w:tcPr>
          <w:p w14:paraId="641E1D1D" w14:textId="77777777" w:rsidR="00AD2BA9" w:rsidRPr="003B3662" w:rsidRDefault="00AD2BA9" w:rsidP="00AD2BA9">
            <w:pPr>
              <w:spacing w:after="0"/>
              <w:jc w:val="right"/>
              <w:rPr>
                <w:rFonts w:cs="Calibri"/>
                <w:szCs w:val="22"/>
              </w:rPr>
            </w:pPr>
            <w:r w:rsidRPr="003B3662">
              <w:rPr>
                <w:rFonts w:cs="Calibri"/>
                <w:szCs w:val="22"/>
              </w:rPr>
              <w:t>1181</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724FD958" w14:textId="77777777" w:rsidR="00AD2BA9" w:rsidRPr="003B3662" w:rsidRDefault="00AD2BA9" w:rsidP="00AD2BA9">
            <w:pPr>
              <w:spacing w:after="0"/>
              <w:jc w:val="right"/>
              <w:rPr>
                <w:rFonts w:cs="Calibri"/>
                <w:szCs w:val="22"/>
              </w:rPr>
            </w:pPr>
            <w:r w:rsidRPr="003B3662">
              <w:rPr>
                <w:rFonts w:cs="Calibri"/>
                <w:szCs w:val="22"/>
              </w:rPr>
              <w:t>164,0%</w:t>
            </w:r>
          </w:p>
        </w:tc>
      </w:tr>
      <w:tr w:rsidR="00AD2BA9" w:rsidRPr="005A253B" w14:paraId="2CDFCCC4" w14:textId="77777777" w:rsidTr="00065941">
        <w:trPr>
          <w:trHeight w:val="288"/>
          <w:jc w:val="center"/>
        </w:trPr>
        <w:tc>
          <w:tcPr>
            <w:tcW w:w="0" w:type="auto"/>
            <w:shd w:val="clear" w:color="auto" w:fill="auto"/>
            <w:vAlign w:val="center"/>
            <w:hideMark/>
          </w:tcPr>
          <w:p w14:paraId="6E69FFA9" w14:textId="77777777" w:rsidR="00AD2BA9" w:rsidRPr="005A253B" w:rsidRDefault="00AD2BA9" w:rsidP="00AD2BA9">
            <w:pPr>
              <w:spacing w:after="0"/>
              <w:jc w:val="right"/>
              <w:rPr>
                <w:rFonts w:cs="Calibri"/>
                <w:szCs w:val="22"/>
              </w:rPr>
            </w:pPr>
            <w:r w:rsidRPr="005A253B">
              <w:rPr>
                <w:rFonts w:cs="Calibri"/>
                <w:szCs w:val="22"/>
              </w:rPr>
              <w:t>7</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7381F565" w14:textId="77777777" w:rsidR="00AD2BA9" w:rsidRPr="003B3662" w:rsidRDefault="00AD2BA9" w:rsidP="00AD2BA9">
            <w:pPr>
              <w:spacing w:after="0"/>
              <w:rPr>
                <w:rFonts w:cs="Calibri"/>
                <w:szCs w:val="22"/>
              </w:rPr>
            </w:pPr>
            <w:r w:rsidRPr="003B3662">
              <w:rPr>
                <w:rFonts w:cs="Calibri"/>
                <w:szCs w:val="22"/>
              </w:rPr>
              <w:t>zachodniopomorskie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5BB01F66" w14:textId="77777777" w:rsidR="00AD2BA9" w:rsidRPr="003E467C" w:rsidRDefault="00AD2BA9" w:rsidP="00AD2BA9">
            <w:pPr>
              <w:spacing w:after="0"/>
              <w:jc w:val="right"/>
              <w:rPr>
                <w:rFonts w:cs="Calibri"/>
                <w:szCs w:val="22"/>
              </w:rPr>
            </w:pPr>
            <w:r w:rsidRPr="003E467C">
              <w:rPr>
                <w:rFonts w:cs="Calibri"/>
                <w:szCs w:val="22"/>
              </w:rPr>
              <w:t>600</w:t>
            </w:r>
          </w:p>
        </w:tc>
        <w:tc>
          <w:tcPr>
            <w:tcW w:w="0" w:type="auto"/>
            <w:tcBorders>
              <w:top w:val="nil"/>
              <w:left w:val="nil"/>
              <w:bottom w:val="single" w:sz="4" w:space="0" w:color="A6A6A6"/>
              <w:right w:val="single" w:sz="4" w:space="0" w:color="A6A6A6"/>
            </w:tcBorders>
            <w:shd w:val="clear" w:color="auto" w:fill="auto"/>
            <w:vAlign w:val="center"/>
          </w:tcPr>
          <w:p w14:paraId="0EB161B3"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45FDDB1B"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36CB74CC" w14:textId="77777777" w:rsidR="00AD2BA9" w:rsidRPr="00333407" w:rsidRDefault="00AD2BA9" w:rsidP="00AD2BA9">
            <w:pPr>
              <w:spacing w:after="0"/>
              <w:jc w:val="right"/>
              <w:rPr>
                <w:rFonts w:cs="Calibri"/>
                <w:szCs w:val="22"/>
              </w:rPr>
            </w:pPr>
            <w:r w:rsidRPr="00333407">
              <w:rPr>
                <w:rFonts w:cs="Calibri"/>
                <w:szCs w:val="22"/>
              </w:rPr>
              <w:t>387</w:t>
            </w:r>
          </w:p>
        </w:tc>
        <w:tc>
          <w:tcPr>
            <w:tcW w:w="0" w:type="auto"/>
            <w:tcBorders>
              <w:top w:val="nil"/>
              <w:left w:val="nil"/>
              <w:bottom w:val="single" w:sz="4" w:space="0" w:color="A6A6A6"/>
              <w:right w:val="nil"/>
            </w:tcBorders>
            <w:shd w:val="clear" w:color="auto" w:fill="auto"/>
            <w:noWrap/>
            <w:vAlign w:val="bottom"/>
          </w:tcPr>
          <w:p w14:paraId="364C95B8" w14:textId="77777777" w:rsidR="00AD2BA9" w:rsidRPr="00333407" w:rsidRDefault="00AD2BA9" w:rsidP="00AD2BA9">
            <w:pPr>
              <w:spacing w:after="0"/>
              <w:jc w:val="right"/>
              <w:rPr>
                <w:rFonts w:cs="Calibri"/>
                <w:szCs w:val="22"/>
              </w:rPr>
            </w:pPr>
            <w:r w:rsidRPr="00333407">
              <w:rPr>
                <w:rFonts w:cs="Calibri"/>
                <w:szCs w:val="22"/>
              </w:rPr>
              <w:t>151</w:t>
            </w:r>
          </w:p>
        </w:tc>
        <w:tc>
          <w:tcPr>
            <w:tcW w:w="0" w:type="auto"/>
            <w:tcBorders>
              <w:top w:val="nil"/>
              <w:left w:val="single" w:sz="4" w:space="0" w:color="A6A6A6"/>
              <w:bottom w:val="single" w:sz="4" w:space="0" w:color="A6A6A6"/>
              <w:right w:val="nil"/>
            </w:tcBorders>
            <w:shd w:val="clear" w:color="auto" w:fill="auto"/>
            <w:vAlign w:val="bottom"/>
          </w:tcPr>
          <w:p w14:paraId="331884FE" w14:textId="77777777" w:rsidR="00AD2BA9" w:rsidRPr="00E41CF5" w:rsidRDefault="00AD2BA9" w:rsidP="00AD2BA9">
            <w:pPr>
              <w:spacing w:after="0"/>
              <w:jc w:val="right"/>
              <w:rPr>
                <w:rFonts w:cs="Calibri"/>
                <w:szCs w:val="22"/>
              </w:rPr>
            </w:pPr>
            <w:r w:rsidRPr="00E41CF5">
              <w:rPr>
                <w:rFonts w:cs="Calibri"/>
                <w:szCs w:val="22"/>
              </w:rPr>
              <w:t>331</w:t>
            </w:r>
          </w:p>
        </w:tc>
        <w:tc>
          <w:tcPr>
            <w:tcW w:w="0" w:type="auto"/>
            <w:tcBorders>
              <w:top w:val="nil"/>
              <w:left w:val="single" w:sz="4" w:space="0" w:color="A6A6A6"/>
              <w:bottom w:val="single" w:sz="4" w:space="0" w:color="A6A6A6"/>
              <w:right w:val="single" w:sz="4" w:space="0" w:color="A6A6A6"/>
            </w:tcBorders>
            <w:vAlign w:val="bottom"/>
          </w:tcPr>
          <w:p w14:paraId="4EB2D33F" w14:textId="77777777" w:rsidR="00AD2BA9" w:rsidRPr="00A734F9" w:rsidRDefault="00AD2BA9" w:rsidP="00AD2BA9">
            <w:pPr>
              <w:spacing w:after="0"/>
              <w:jc w:val="center"/>
              <w:rPr>
                <w:rFonts w:cs="Calibri"/>
                <w:szCs w:val="22"/>
              </w:rPr>
            </w:pPr>
            <w:r w:rsidRPr="00A734F9">
              <w:rPr>
                <w:rFonts w:cs="Calibri"/>
                <w:szCs w:val="22"/>
              </w:rPr>
              <w:t>263</w:t>
            </w:r>
          </w:p>
        </w:tc>
        <w:tc>
          <w:tcPr>
            <w:tcW w:w="0" w:type="auto"/>
            <w:tcBorders>
              <w:top w:val="nil"/>
              <w:left w:val="single" w:sz="4" w:space="0" w:color="A6A6A6"/>
              <w:bottom w:val="single" w:sz="4" w:space="0" w:color="A6A6A6"/>
              <w:right w:val="nil"/>
            </w:tcBorders>
            <w:shd w:val="clear" w:color="auto" w:fill="auto"/>
            <w:noWrap/>
            <w:vAlign w:val="bottom"/>
          </w:tcPr>
          <w:p w14:paraId="3D5F02F6" w14:textId="77777777" w:rsidR="00AD2BA9" w:rsidRPr="003B3662" w:rsidRDefault="00AD2BA9" w:rsidP="00AD2BA9">
            <w:pPr>
              <w:spacing w:after="0"/>
              <w:jc w:val="right"/>
              <w:rPr>
                <w:rFonts w:cs="Calibri"/>
                <w:szCs w:val="22"/>
              </w:rPr>
            </w:pPr>
            <w:r w:rsidRPr="003B3662">
              <w:rPr>
                <w:rFonts w:cs="Calibri"/>
                <w:szCs w:val="22"/>
              </w:rPr>
              <w:t>1132</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01016080" w14:textId="77777777" w:rsidR="00AD2BA9" w:rsidRPr="003B3662" w:rsidRDefault="00AD2BA9" w:rsidP="00AD2BA9">
            <w:pPr>
              <w:spacing w:after="0"/>
              <w:jc w:val="right"/>
              <w:rPr>
                <w:rFonts w:cs="Calibri"/>
                <w:szCs w:val="22"/>
              </w:rPr>
            </w:pPr>
            <w:r w:rsidRPr="003B3662">
              <w:rPr>
                <w:rFonts w:cs="Calibri"/>
                <w:szCs w:val="22"/>
              </w:rPr>
              <w:t>188,7%</w:t>
            </w:r>
          </w:p>
        </w:tc>
      </w:tr>
      <w:tr w:rsidR="00AD2BA9" w:rsidRPr="005A253B" w14:paraId="66363BF1" w14:textId="77777777" w:rsidTr="00065941">
        <w:trPr>
          <w:trHeight w:val="288"/>
          <w:jc w:val="center"/>
        </w:trPr>
        <w:tc>
          <w:tcPr>
            <w:tcW w:w="0" w:type="auto"/>
            <w:shd w:val="clear" w:color="auto" w:fill="auto"/>
            <w:vAlign w:val="center"/>
            <w:hideMark/>
          </w:tcPr>
          <w:p w14:paraId="20BF52DF" w14:textId="77777777" w:rsidR="00AD2BA9" w:rsidRPr="005A253B" w:rsidRDefault="00AD2BA9" w:rsidP="00AD2BA9">
            <w:pPr>
              <w:spacing w:after="0"/>
              <w:jc w:val="right"/>
              <w:rPr>
                <w:rFonts w:cs="Calibri"/>
                <w:szCs w:val="22"/>
              </w:rPr>
            </w:pPr>
            <w:r w:rsidRPr="005A253B">
              <w:rPr>
                <w:rFonts w:cs="Calibri"/>
                <w:szCs w:val="22"/>
              </w:rPr>
              <w:t>8</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66DB07EB" w14:textId="77777777" w:rsidR="00AD2BA9" w:rsidRPr="003B3662" w:rsidRDefault="00AD2BA9" w:rsidP="00AD2BA9">
            <w:pPr>
              <w:spacing w:after="0"/>
              <w:rPr>
                <w:rFonts w:cs="Calibri"/>
                <w:szCs w:val="22"/>
              </w:rPr>
            </w:pPr>
            <w:r w:rsidRPr="003B3662">
              <w:rPr>
                <w:rFonts w:cs="Calibri"/>
                <w:szCs w:val="22"/>
              </w:rPr>
              <w:t>dolnośląskie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7BCBAED4" w14:textId="77777777" w:rsidR="00AD2BA9" w:rsidRPr="003E467C" w:rsidRDefault="00AD2BA9" w:rsidP="00AD2BA9">
            <w:pPr>
              <w:spacing w:after="0"/>
              <w:jc w:val="right"/>
              <w:rPr>
                <w:rFonts w:cs="Calibri"/>
                <w:szCs w:val="22"/>
              </w:rPr>
            </w:pPr>
            <w:r w:rsidRPr="003E467C">
              <w:rPr>
                <w:rFonts w:cs="Calibri"/>
                <w:szCs w:val="22"/>
              </w:rPr>
              <w:t>820</w:t>
            </w:r>
          </w:p>
        </w:tc>
        <w:tc>
          <w:tcPr>
            <w:tcW w:w="0" w:type="auto"/>
            <w:tcBorders>
              <w:top w:val="nil"/>
              <w:left w:val="nil"/>
              <w:bottom w:val="single" w:sz="4" w:space="0" w:color="A6A6A6"/>
              <w:right w:val="single" w:sz="4" w:space="0" w:color="A6A6A6"/>
            </w:tcBorders>
            <w:shd w:val="clear" w:color="auto" w:fill="auto"/>
            <w:vAlign w:val="center"/>
          </w:tcPr>
          <w:p w14:paraId="4FFEE51D" w14:textId="77777777" w:rsidR="00AD2BA9" w:rsidRPr="00333407" w:rsidRDefault="00AD2BA9" w:rsidP="00AD2BA9">
            <w:pPr>
              <w:spacing w:after="0"/>
              <w:jc w:val="right"/>
              <w:rPr>
                <w:rFonts w:cs="Calibri"/>
                <w:szCs w:val="22"/>
              </w:rPr>
            </w:pPr>
            <w:r w:rsidRPr="00333407">
              <w:rPr>
                <w:rFonts w:cs="Calibri"/>
                <w:szCs w:val="22"/>
              </w:rPr>
              <w:t>2</w:t>
            </w:r>
          </w:p>
        </w:tc>
        <w:tc>
          <w:tcPr>
            <w:tcW w:w="0" w:type="auto"/>
            <w:tcBorders>
              <w:top w:val="nil"/>
              <w:left w:val="nil"/>
              <w:bottom w:val="single" w:sz="4" w:space="0" w:color="A6A6A6"/>
              <w:right w:val="single" w:sz="4" w:space="0" w:color="A6A6A6"/>
            </w:tcBorders>
            <w:shd w:val="clear" w:color="auto" w:fill="auto"/>
            <w:vAlign w:val="center"/>
          </w:tcPr>
          <w:p w14:paraId="00A86B2C" w14:textId="77777777" w:rsidR="00AD2BA9" w:rsidRPr="00333407" w:rsidRDefault="00AD2BA9" w:rsidP="00AD2BA9">
            <w:pPr>
              <w:spacing w:after="0"/>
              <w:jc w:val="right"/>
              <w:rPr>
                <w:rFonts w:cs="Calibri"/>
                <w:szCs w:val="22"/>
              </w:rPr>
            </w:pPr>
            <w:r w:rsidRPr="00333407">
              <w:rPr>
                <w:rFonts w:cs="Calibri"/>
                <w:szCs w:val="22"/>
              </w:rPr>
              <w:t>158</w:t>
            </w:r>
          </w:p>
        </w:tc>
        <w:tc>
          <w:tcPr>
            <w:tcW w:w="0" w:type="auto"/>
            <w:tcBorders>
              <w:top w:val="nil"/>
              <w:left w:val="nil"/>
              <w:bottom w:val="single" w:sz="4" w:space="0" w:color="A6A6A6"/>
              <w:right w:val="single" w:sz="4" w:space="0" w:color="A6A6A6"/>
            </w:tcBorders>
            <w:shd w:val="clear" w:color="auto" w:fill="auto"/>
            <w:noWrap/>
            <w:vAlign w:val="bottom"/>
          </w:tcPr>
          <w:p w14:paraId="58241E19" w14:textId="77777777" w:rsidR="00AD2BA9" w:rsidRPr="00333407" w:rsidRDefault="00AD2BA9" w:rsidP="00AD2BA9">
            <w:pPr>
              <w:spacing w:after="0"/>
              <w:jc w:val="right"/>
              <w:rPr>
                <w:rFonts w:cs="Calibri"/>
                <w:szCs w:val="22"/>
              </w:rPr>
            </w:pPr>
            <w:r w:rsidRPr="00333407">
              <w:rPr>
                <w:rFonts w:cs="Calibri"/>
                <w:szCs w:val="22"/>
              </w:rPr>
              <w:t>286</w:t>
            </w:r>
          </w:p>
        </w:tc>
        <w:tc>
          <w:tcPr>
            <w:tcW w:w="0" w:type="auto"/>
            <w:tcBorders>
              <w:top w:val="nil"/>
              <w:left w:val="nil"/>
              <w:bottom w:val="single" w:sz="4" w:space="0" w:color="A6A6A6"/>
              <w:right w:val="nil"/>
            </w:tcBorders>
            <w:shd w:val="clear" w:color="auto" w:fill="auto"/>
            <w:noWrap/>
            <w:vAlign w:val="bottom"/>
          </w:tcPr>
          <w:p w14:paraId="7CA377E0" w14:textId="77777777" w:rsidR="00AD2BA9" w:rsidRPr="00333407" w:rsidRDefault="00AD2BA9" w:rsidP="00AD2BA9">
            <w:pPr>
              <w:spacing w:after="0"/>
              <w:jc w:val="right"/>
              <w:rPr>
                <w:rFonts w:cs="Calibri"/>
                <w:szCs w:val="22"/>
              </w:rPr>
            </w:pPr>
            <w:r w:rsidRPr="00333407">
              <w:rPr>
                <w:rFonts w:cs="Calibri"/>
                <w:szCs w:val="22"/>
              </w:rPr>
              <w:t>170</w:t>
            </w:r>
          </w:p>
        </w:tc>
        <w:tc>
          <w:tcPr>
            <w:tcW w:w="0" w:type="auto"/>
            <w:tcBorders>
              <w:top w:val="nil"/>
              <w:left w:val="single" w:sz="4" w:space="0" w:color="A6A6A6"/>
              <w:bottom w:val="single" w:sz="4" w:space="0" w:color="A6A6A6"/>
              <w:right w:val="nil"/>
            </w:tcBorders>
            <w:shd w:val="clear" w:color="auto" w:fill="auto"/>
            <w:vAlign w:val="bottom"/>
          </w:tcPr>
          <w:p w14:paraId="263ACD07" w14:textId="77777777" w:rsidR="00AD2BA9" w:rsidRPr="00E41CF5" w:rsidRDefault="00AD2BA9" w:rsidP="00AD2BA9">
            <w:pPr>
              <w:spacing w:after="0"/>
              <w:jc w:val="right"/>
              <w:rPr>
                <w:rFonts w:cs="Calibri"/>
                <w:szCs w:val="22"/>
              </w:rPr>
            </w:pPr>
            <w:r w:rsidRPr="00E41CF5">
              <w:rPr>
                <w:rFonts w:cs="Calibri"/>
                <w:szCs w:val="22"/>
              </w:rPr>
              <w:t>250</w:t>
            </w:r>
          </w:p>
        </w:tc>
        <w:tc>
          <w:tcPr>
            <w:tcW w:w="0" w:type="auto"/>
            <w:tcBorders>
              <w:top w:val="nil"/>
              <w:left w:val="single" w:sz="4" w:space="0" w:color="A6A6A6"/>
              <w:bottom w:val="single" w:sz="4" w:space="0" w:color="A6A6A6"/>
              <w:right w:val="single" w:sz="4" w:space="0" w:color="A6A6A6"/>
            </w:tcBorders>
            <w:vAlign w:val="bottom"/>
          </w:tcPr>
          <w:p w14:paraId="38D85ABD" w14:textId="77777777" w:rsidR="00AD2BA9" w:rsidRPr="00A734F9" w:rsidRDefault="00AD2BA9" w:rsidP="00AD2BA9">
            <w:pPr>
              <w:spacing w:after="0"/>
              <w:jc w:val="center"/>
              <w:rPr>
                <w:rFonts w:cs="Calibri"/>
                <w:szCs w:val="22"/>
              </w:rPr>
            </w:pPr>
            <w:r w:rsidRPr="00A734F9">
              <w:rPr>
                <w:rFonts w:cs="Calibri"/>
                <w:szCs w:val="22"/>
              </w:rPr>
              <w:t>97</w:t>
            </w:r>
          </w:p>
        </w:tc>
        <w:tc>
          <w:tcPr>
            <w:tcW w:w="0" w:type="auto"/>
            <w:tcBorders>
              <w:top w:val="nil"/>
              <w:left w:val="single" w:sz="4" w:space="0" w:color="A6A6A6"/>
              <w:bottom w:val="single" w:sz="4" w:space="0" w:color="A6A6A6"/>
              <w:right w:val="nil"/>
            </w:tcBorders>
            <w:shd w:val="clear" w:color="auto" w:fill="auto"/>
            <w:noWrap/>
            <w:vAlign w:val="bottom"/>
          </w:tcPr>
          <w:p w14:paraId="5F1DCC4A" w14:textId="77777777" w:rsidR="00AD2BA9" w:rsidRPr="003B3662" w:rsidRDefault="00AD2BA9" w:rsidP="00AD2BA9">
            <w:pPr>
              <w:spacing w:after="0"/>
              <w:jc w:val="right"/>
              <w:rPr>
                <w:rFonts w:cs="Calibri"/>
                <w:szCs w:val="22"/>
              </w:rPr>
            </w:pPr>
            <w:r w:rsidRPr="003B3662">
              <w:rPr>
                <w:rFonts w:cs="Calibri"/>
                <w:szCs w:val="22"/>
              </w:rPr>
              <w:t>963</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1533259A" w14:textId="77777777" w:rsidR="00AD2BA9" w:rsidRPr="003B3662" w:rsidRDefault="00AD2BA9" w:rsidP="00AD2BA9">
            <w:pPr>
              <w:spacing w:after="0"/>
              <w:jc w:val="right"/>
              <w:rPr>
                <w:rFonts w:cs="Calibri"/>
                <w:szCs w:val="22"/>
              </w:rPr>
            </w:pPr>
            <w:r w:rsidRPr="003B3662">
              <w:rPr>
                <w:rFonts w:cs="Calibri"/>
                <w:szCs w:val="22"/>
              </w:rPr>
              <w:t>117,4%</w:t>
            </w:r>
          </w:p>
        </w:tc>
      </w:tr>
      <w:tr w:rsidR="00AD2BA9" w:rsidRPr="005A253B" w14:paraId="5403C6A0" w14:textId="77777777" w:rsidTr="00065941">
        <w:trPr>
          <w:trHeight w:val="288"/>
          <w:jc w:val="center"/>
        </w:trPr>
        <w:tc>
          <w:tcPr>
            <w:tcW w:w="0" w:type="auto"/>
            <w:shd w:val="clear" w:color="auto" w:fill="auto"/>
            <w:vAlign w:val="center"/>
            <w:hideMark/>
          </w:tcPr>
          <w:p w14:paraId="49A672D4" w14:textId="77777777" w:rsidR="00AD2BA9" w:rsidRPr="005A253B" w:rsidRDefault="00AD2BA9" w:rsidP="00AD2BA9">
            <w:pPr>
              <w:spacing w:after="0"/>
              <w:jc w:val="right"/>
              <w:rPr>
                <w:rFonts w:cs="Calibri"/>
                <w:szCs w:val="22"/>
              </w:rPr>
            </w:pPr>
            <w:r w:rsidRPr="005A253B">
              <w:rPr>
                <w:rFonts w:cs="Calibri"/>
                <w:szCs w:val="22"/>
              </w:rPr>
              <w:t>9</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11900689" w14:textId="77777777" w:rsidR="00AD2BA9" w:rsidRPr="003B3662" w:rsidRDefault="00AD2BA9" w:rsidP="00AD2BA9">
            <w:pPr>
              <w:spacing w:after="0"/>
              <w:rPr>
                <w:rFonts w:cs="Calibri"/>
                <w:szCs w:val="22"/>
              </w:rPr>
            </w:pPr>
            <w:r w:rsidRPr="003B3662">
              <w:rPr>
                <w:rFonts w:cs="Calibri"/>
                <w:szCs w:val="22"/>
              </w:rPr>
              <w:t>lubelskie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5D576F3D" w14:textId="77777777" w:rsidR="00AD2BA9" w:rsidRPr="003E467C" w:rsidRDefault="00AD2BA9" w:rsidP="00AD2BA9">
            <w:pPr>
              <w:spacing w:after="0"/>
              <w:jc w:val="right"/>
              <w:rPr>
                <w:rFonts w:cs="Calibri"/>
                <w:szCs w:val="22"/>
              </w:rPr>
            </w:pPr>
            <w:r w:rsidRPr="003E467C">
              <w:rPr>
                <w:rFonts w:cs="Calibri"/>
                <w:szCs w:val="22"/>
              </w:rPr>
              <w:t>1264</w:t>
            </w:r>
          </w:p>
        </w:tc>
        <w:tc>
          <w:tcPr>
            <w:tcW w:w="0" w:type="auto"/>
            <w:tcBorders>
              <w:top w:val="nil"/>
              <w:left w:val="nil"/>
              <w:bottom w:val="single" w:sz="4" w:space="0" w:color="A6A6A6"/>
              <w:right w:val="single" w:sz="4" w:space="0" w:color="A6A6A6"/>
            </w:tcBorders>
            <w:shd w:val="clear" w:color="auto" w:fill="auto"/>
            <w:vAlign w:val="center"/>
          </w:tcPr>
          <w:p w14:paraId="7E535D36" w14:textId="77777777" w:rsidR="00AD2BA9" w:rsidRPr="00333407" w:rsidRDefault="00AD2BA9" w:rsidP="00AD2BA9">
            <w:pPr>
              <w:spacing w:after="0"/>
              <w:jc w:val="right"/>
              <w:rPr>
                <w:rFonts w:cs="Calibri"/>
                <w:szCs w:val="22"/>
              </w:rPr>
            </w:pPr>
            <w:r w:rsidRPr="00333407">
              <w:rPr>
                <w:rFonts w:cs="Calibri"/>
                <w:szCs w:val="22"/>
              </w:rPr>
              <w:t>26</w:t>
            </w:r>
          </w:p>
        </w:tc>
        <w:tc>
          <w:tcPr>
            <w:tcW w:w="0" w:type="auto"/>
            <w:tcBorders>
              <w:top w:val="nil"/>
              <w:left w:val="nil"/>
              <w:bottom w:val="single" w:sz="4" w:space="0" w:color="A6A6A6"/>
              <w:right w:val="single" w:sz="4" w:space="0" w:color="A6A6A6"/>
            </w:tcBorders>
            <w:shd w:val="clear" w:color="auto" w:fill="auto"/>
            <w:vAlign w:val="center"/>
          </w:tcPr>
          <w:p w14:paraId="5F2BC997" w14:textId="77777777" w:rsidR="00AD2BA9" w:rsidRPr="00333407" w:rsidRDefault="00AD2BA9" w:rsidP="00AD2BA9">
            <w:pPr>
              <w:spacing w:after="0"/>
              <w:jc w:val="right"/>
              <w:rPr>
                <w:rFonts w:cs="Calibri"/>
                <w:szCs w:val="22"/>
              </w:rPr>
            </w:pPr>
            <w:r w:rsidRPr="00333407">
              <w:rPr>
                <w:rFonts w:cs="Calibri"/>
                <w:szCs w:val="22"/>
              </w:rPr>
              <w:t>104</w:t>
            </w:r>
          </w:p>
        </w:tc>
        <w:tc>
          <w:tcPr>
            <w:tcW w:w="0" w:type="auto"/>
            <w:tcBorders>
              <w:top w:val="nil"/>
              <w:left w:val="nil"/>
              <w:bottom w:val="single" w:sz="4" w:space="0" w:color="A6A6A6"/>
              <w:right w:val="single" w:sz="4" w:space="0" w:color="A6A6A6"/>
            </w:tcBorders>
            <w:shd w:val="clear" w:color="auto" w:fill="auto"/>
            <w:noWrap/>
            <w:vAlign w:val="center"/>
          </w:tcPr>
          <w:p w14:paraId="2DE19221" w14:textId="77777777" w:rsidR="00AD2BA9" w:rsidRPr="00333407" w:rsidRDefault="00AD2BA9" w:rsidP="00AD2BA9">
            <w:pPr>
              <w:spacing w:after="0"/>
              <w:jc w:val="right"/>
              <w:rPr>
                <w:rFonts w:cs="Calibri"/>
                <w:szCs w:val="22"/>
              </w:rPr>
            </w:pPr>
            <w:r w:rsidRPr="00333407">
              <w:rPr>
                <w:rFonts w:cs="Calibri"/>
                <w:szCs w:val="22"/>
              </w:rPr>
              <w:t>208</w:t>
            </w:r>
          </w:p>
        </w:tc>
        <w:tc>
          <w:tcPr>
            <w:tcW w:w="0" w:type="auto"/>
            <w:tcBorders>
              <w:top w:val="nil"/>
              <w:left w:val="nil"/>
              <w:bottom w:val="single" w:sz="4" w:space="0" w:color="A6A6A6"/>
              <w:right w:val="nil"/>
            </w:tcBorders>
            <w:shd w:val="clear" w:color="auto" w:fill="auto"/>
            <w:noWrap/>
            <w:vAlign w:val="center"/>
          </w:tcPr>
          <w:p w14:paraId="41AFC186" w14:textId="77777777" w:rsidR="00AD2BA9" w:rsidRPr="00333407" w:rsidRDefault="00AD2BA9" w:rsidP="00AD2BA9">
            <w:pPr>
              <w:spacing w:after="0"/>
              <w:jc w:val="right"/>
              <w:rPr>
                <w:rFonts w:cs="Calibri"/>
                <w:szCs w:val="22"/>
              </w:rPr>
            </w:pPr>
            <w:r w:rsidRPr="00333407">
              <w:rPr>
                <w:rFonts w:cs="Calibri"/>
                <w:szCs w:val="22"/>
              </w:rPr>
              <w:t>189</w:t>
            </w:r>
          </w:p>
        </w:tc>
        <w:tc>
          <w:tcPr>
            <w:tcW w:w="0" w:type="auto"/>
            <w:tcBorders>
              <w:top w:val="nil"/>
              <w:left w:val="single" w:sz="4" w:space="0" w:color="A6A6A6"/>
              <w:bottom w:val="single" w:sz="4" w:space="0" w:color="A6A6A6"/>
              <w:right w:val="nil"/>
            </w:tcBorders>
            <w:shd w:val="clear" w:color="auto" w:fill="auto"/>
            <w:vAlign w:val="center"/>
          </w:tcPr>
          <w:p w14:paraId="0E9FFABD" w14:textId="77777777" w:rsidR="00AD2BA9" w:rsidRPr="00E41CF5" w:rsidRDefault="00AD2BA9" w:rsidP="00AD2BA9">
            <w:pPr>
              <w:spacing w:after="0"/>
              <w:jc w:val="right"/>
              <w:rPr>
                <w:rFonts w:cs="Calibri"/>
                <w:szCs w:val="22"/>
              </w:rPr>
            </w:pPr>
            <w:r w:rsidRPr="00E41CF5">
              <w:rPr>
                <w:rFonts w:cs="Calibri"/>
                <w:szCs w:val="22"/>
              </w:rPr>
              <w:t>228</w:t>
            </w:r>
          </w:p>
        </w:tc>
        <w:tc>
          <w:tcPr>
            <w:tcW w:w="0" w:type="auto"/>
            <w:tcBorders>
              <w:top w:val="nil"/>
              <w:left w:val="single" w:sz="4" w:space="0" w:color="A6A6A6"/>
              <w:bottom w:val="single" w:sz="4" w:space="0" w:color="A6A6A6"/>
              <w:right w:val="single" w:sz="4" w:space="0" w:color="A6A6A6"/>
            </w:tcBorders>
            <w:vAlign w:val="center"/>
          </w:tcPr>
          <w:p w14:paraId="2A62DBF5" w14:textId="77777777" w:rsidR="00AD2BA9" w:rsidRPr="00A734F9" w:rsidRDefault="00AD2BA9" w:rsidP="00AD2BA9">
            <w:pPr>
              <w:spacing w:after="0"/>
              <w:jc w:val="center"/>
              <w:rPr>
                <w:rFonts w:cs="Calibri"/>
                <w:szCs w:val="22"/>
              </w:rPr>
            </w:pPr>
            <w:r w:rsidRPr="00A734F9">
              <w:rPr>
                <w:rFonts w:cs="Calibri"/>
                <w:szCs w:val="22"/>
              </w:rPr>
              <w:t>90</w:t>
            </w:r>
          </w:p>
        </w:tc>
        <w:tc>
          <w:tcPr>
            <w:tcW w:w="0" w:type="auto"/>
            <w:tcBorders>
              <w:top w:val="nil"/>
              <w:left w:val="single" w:sz="4" w:space="0" w:color="A6A6A6"/>
              <w:bottom w:val="single" w:sz="4" w:space="0" w:color="A6A6A6"/>
              <w:right w:val="nil"/>
            </w:tcBorders>
            <w:shd w:val="clear" w:color="auto" w:fill="auto"/>
            <w:noWrap/>
            <w:vAlign w:val="bottom"/>
          </w:tcPr>
          <w:p w14:paraId="2D9D21CB" w14:textId="77777777" w:rsidR="00AD2BA9" w:rsidRPr="003B3662" w:rsidRDefault="00AD2BA9" w:rsidP="00AD2BA9">
            <w:pPr>
              <w:spacing w:after="0"/>
              <w:jc w:val="right"/>
              <w:rPr>
                <w:rFonts w:cs="Calibri"/>
                <w:szCs w:val="22"/>
              </w:rPr>
            </w:pPr>
            <w:r w:rsidRPr="003B3662">
              <w:rPr>
                <w:rFonts w:cs="Calibri"/>
                <w:szCs w:val="22"/>
              </w:rPr>
              <w:t>845</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00262FC8" w14:textId="77777777" w:rsidR="00AD2BA9" w:rsidRPr="003B3662" w:rsidRDefault="00AD2BA9" w:rsidP="00AD2BA9">
            <w:pPr>
              <w:spacing w:after="0"/>
              <w:jc w:val="right"/>
              <w:rPr>
                <w:rFonts w:cs="Calibri"/>
                <w:szCs w:val="22"/>
              </w:rPr>
            </w:pPr>
            <w:r w:rsidRPr="003B3662">
              <w:rPr>
                <w:rFonts w:cs="Calibri"/>
                <w:szCs w:val="22"/>
              </w:rPr>
              <w:t>66,9%</w:t>
            </w:r>
          </w:p>
        </w:tc>
      </w:tr>
      <w:tr w:rsidR="00AD2BA9" w:rsidRPr="005A253B" w14:paraId="3FDD514C" w14:textId="77777777" w:rsidTr="00065941">
        <w:trPr>
          <w:trHeight w:val="288"/>
          <w:jc w:val="center"/>
        </w:trPr>
        <w:tc>
          <w:tcPr>
            <w:tcW w:w="0" w:type="auto"/>
            <w:shd w:val="clear" w:color="auto" w:fill="auto"/>
            <w:vAlign w:val="center"/>
            <w:hideMark/>
          </w:tcPr>
          <w:p w14:paraId="2FE7C018" w14:textId="77777777" w:rsidR="00AD2BA9" w:rsidRPr="005A253B" w:rsidRDefault="00AD2BA9" w:rsidP="00AD2BA9">
            <w:pPr>
              <w:spacing w:after="0"/>
              <w:jc w:val="right"/>
              <w:rPr>
                <w:rFonts w:cs="Calibri"/>
                <w:szCs w:val="22"/>
              </w:rPr>
            </w:pPr>
            <w:r w:rsidRPr="005A253B">
              <w:rPr>
                <w:rFonts w:cs="Calibri"/>
                <w:szCs w:val="22"/>
              </w:rPr>
              <w:t>10</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68C12405" w14:textId="77777777" w:rsidR="00AD2BA9" w:rsidRPr="003B3662" w:rsidRDefault="00AD2BA9" w:rsidP="00AD2BA9">
            <w:pPr>
              <w:spacing w:after="0"/>
              <w:rPr>
                <w:rFonts w:cs="Calibri"/>
                <w:szCs w:val="22"/>
              </w:rPr>
            </w:pPr>
            <w:r w:rsidRPr="003B3662">
              <w:rPr>
                <w:rFonts w:cs="Calibri"/>
                <w:szCs w:val="22"/>
              </w:rPr>
              <w:t>warmińsko-mazurskie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548FC2B6" w14:textId="77777777" w:rsidR="00AD2BA9" w:rsidRPr="003E467C" w:rsidRDefault="00AD2BA9" w:rsidP="00AD2BA9">
            <w:pPr>
              <w:spacing w:after="0"/>
              <w:jc w:val="right"/>
              <w:rPr>
                <w:rFonts w:cs="Calibri"/>
                <w:szCs w:val="22"/>
              </w:rPr>
            </w:pPr>
            <w:r w:rsidRPr="003E467C">
              <w:rPr>
                <w:rFonts w:cs="Calibri"/>
                <w:szCs w:val="22"/>
              </w:rPr>
              <w:t>92</w:t>
            </w:r>
          </w:p>
        </w:tc>
        <w:tc>
          <w:tcPr>
            <w:tcW w:w="0" w:type="auto"/>
            <w:tcBorders>
              <w:top w:val="nil"/>
              <w:left w:val="nil"/>
              <w:bottom w:val="single" w:sz="4" w:space="0" w:color="A6A6A6"/>
              <w:right w:val="single" w:sz="4" w:space="0" w:color="A6A6A6"/>
            </w:tcBorders>
            <w:shd w:val="clear" w:color="auto" w:fill="auto"/>
            <w:vAlign w:val="center"/>
          </w:tcPr>
          <w:p w14:paraId="2A2D935D" w14:textId="77777777" w:rsidR="00AD2BA9" w:rsidRPr="00333407" w:rsidRDefault="00AD2BA9" w:rsidP="00AD2BA9">
            <w:pPr>
              <w:spacing w:after="0"/>
              <w:jc w:val="right"/>
              <w:rPr>
                <w:rFonts w:cs="Calibri"/>
                <w:szCs w:val="22"/>
              </w:rPr>
            </w:pPr>
            <w:r w:rsidRPr="00333407">
              <w:rPr>
                <w:rFonts w:cs="Calibri"/>
                <w:szCs w:val="22"/>
              </w:rPr>
              <w:t>16</w:t>
            </w:r>
          </w:p>
        </w:tc>
        <w:tc>
          <w:tcPr>
            <w:tcW w:w="0" w:type="auto"/>
            <w:tcBorders>
              <w:top w:val="nil"/>
              <w:left w:val="nil"/>
              <w:bottom w:val="single" w:sz="4" w:space="0" w:color="A6A6A6"/>
              <w:right w:val="single" w:sz="4" w:space="0" w:color="A6A6A6"/>
            </w:tcBorders>
            <w:shd w:val="clear" w:color="auto" w:fill="auto"/>
            <w:vAlign w:val="center"/>
          </w:tcPr>
          <w:p w14:paraId="317B290F" w14:textId="77777777" w:rsidR="00AD2BA9" w:rsidRPr="00333407" w:rsidRDefault="00AD2BA9" w:rsidP="00AD2BA9">
            <w:pPr>
              <w:spacing w:after="0"/>
              <w:jc w:val="right"/>
              <w:rPr>
                <w:rFonts w:cs="Calibri"/>
                <w:szCs w:val="22"/>
              </w:rPr>
            </w:pPr>
            <w:r w:rsidRPr="00333407">
              <w:rPr>
                <w:rFonts w:cs="Calibri"/>
                <w:szCs w:val="22"/>
              </w:rPr>
              <w:t>104</w:t>
            </w:r>
          </w:p>
        </w:tc>
        <w:tc>
          <w:tcPr>
            <w:tcW w:w="0" w:type="auto"/>
            <w:tcBorders>
              <w:top w:val="nil"/>
              <w:left w:val="nil"/>
              <w:bottom w:val="single" w:sz="4" w:space="0" w:color="A6A6A6"/>
              <w:right w:val="single" w:sz="4" w:space="0" w:color="A6A6A6"/>
            </w:tcBorders>
            <w:shd w:val="clear" w:color="auto" w:fill="auto"/>
            <w:noWrap/>
            <w:vAlign w:val="bottom"/>
          </w:tcPr>
          <w:p w14:paraId="5CE2E8DB" w14:textId="77777777" w:rsidR="00AD2BA9" w:rsidRPr="00333407" w:rsidRDefault="00AD2BA9" w:rsidP="00AD2BA9">
            <w:pPr>
              <w:spacing w:after="0"/>
              <w:jc w:val="right"/>
              <w:rPr>
                <w:rFonts w:cs="Calibri"/>
                <w:szCs w:val="22"/>
              </w:rPr>
            </w:pPr>
            <w:r w:rsidRPr="00333407">
              <w:rPr>
                <w:rFonts w:cs="Calibri"/>
                <w:szCs w:val="22"/>
              </w:rPr>
              <w:t>113</w:t>
            </w:r>
          </w:p>
        </w:tc>
        <w:tc>
          <w:tcPr>
            <w:tcW w:w="0" w:type="auto"/>
            <w:tcBorders>
              <w:top w:val="nil"/>
              <w:left w:val="nil"/>
              <w:bottom w:val="single" w:sz="4" w:space="0" w:color="A6A6A6"/>
              <w:right w:val="nil"/>
            </w:tcBorders>
            <w:shd w:val="clear" w:color="auto" w:fill="auto"/>
            <w:noWrap/>
            <w:vAlign w:val="bottom"/>
          </w:tcPr>
          <w:p w14:paraId="080C138C" w14:textId="77777777" w:rsidR="00AD2BA9" w:rsidRPr="00333407" w:rsidRDefault="00AD2BA9" w:rsidP="00AD2BA9">
            <w:pPr>
              <w:spacing w:after="0"/>
              <w:jc w:val="right"/>
              <w:rPr>
                <w:rFonts w:cs="Calibri"/>
                <w:szCs w:val="22"/>
              </w:rPr>
            </w:pPr>
            <w:r w:rsidRPr="00333407">
              <w:rPr>
                <w:rFonts w:cs="Calibri"/>
                <w:szCs w:val="22"/>
              </w:rPr>
              <w:t>102</w:t>
            </w:r>
          </w:p>
        </w:tc>
        <w:tc>
          <w:tcPr>
            <w:tcW w:w="0" w:type="auto"/>
            <w:tcBorders>
              <w:top w:val="nil"/>
              <w:left w:val="single" w:sz="4" w:space="0" w:color="A6A6A6"/>
              <w:bottom w:val="single" w:sz="4" w:space="0" w:color="A6A6A6"/>
              <w:right w:val="nil"/>
            </w:tcBorders>
            <w:shd w:val="clear" w:color="auto" w:fill="auto"/>
            <w:vAlign w:val="bottom"/>
          </w:tcPr>
          <w:p w14:paraId="52568A3F" w14:textId="77777777" w:rsidR="00AD2BA9" w:rsidRPr="00E41CF5" w:rsidRDefault="00AD2BA9" w:rsidP="00AD2BA9">
            <w:pPr>
              <w:spacing w:after="0"/>
              <w:jc w:val="right"/>
              <w:rPr>
                <w:rFonts w:cs="Calibri"/>
                <w:szCs w:val="22"/>
              </w:rPr>
            </w:pPr>
            <w:r w:rsidRPr="00E41CF5">
              <w:rPr>
                <w:rFonts w:cs="Calibri"/>
                <w:szCs w:val="22"/>
              </w:rPr>
              <w:t>176</w:t>
            </w:r>
          </w:p>
        </w:tc>
        <w:tc>
          <w:tcPr>
            <w:tcW w:w="0" w:type="auto"/>
            <w:tcBorders>
              <w:top w:val="nil"/>
              <w:left w:val="single" w:sz="4" w:space="0" w:color="A6A6A6"/>
              <w:bottom w:val="single" w:sz="4" w:space="0" w:color="A6A6A6"/>
              <w:right w:val="single" w:sz="4" w:space="0" w:color="A6A6A6"/>
            </w:tcBorders>
            <w:vAlign w:val="bottom"/>
          </w:tcPr>
          <w:p w14:paraId="5D02690E" w14:textId="77777777" w:rsidR="00AD2BA9" w:rsidRPr="00A734F9" w:rsidRDefault="00AD2BA9" w:rsidP="00AD2BA9">
            <w:pPr>
              <w:spacing w:after="0"/>
              <w:jc w:val="center"/>
              <w:rPr>
                <w:rFonts w:cs="Calibri"/>
                <w:szCs w:val="22"/>
              </w:rPr>
            </w:pPr>
            <w:r w:rsidRPr="00A734F9">
              <w:rPr>
                <w:rFonts w:cs="Calibri"/>
                <w:szCs w:val="22"/>
              </w:rPr>
              <w:t>62</w:t>
            </w:r>
          </w:p>
        </w:tc>
        <w:tc>
          <w:tcPr>
            <w:tcW w:w="0" w:type="auto"/>
            <w:tcBorders>
              <w:top w:val="nil"/>
              <w:left w:val="single" w:sz="4" w:space="0" w:color="A6A6A6"/>
              <w:bottom w:val="single" w:sz="4" w:space="0" w:color="A6A6A6"/>
              <w:right w:val="nil"/>
            </w:tcBorders>
            <w:shd w:val="clear" w:color="auto" w:fill="auto"/>
            <w:noWrap/>
            <w:vAlign w:val="bottom"/>
          </w:tcPr>
          <w:p w14:paraId="40851394" w14:textId="77777777" w:rsidR="00AD2BA9" w:rsidRPr="003B3662" w:rsidRDefault="00AD2BA9" w:rsidP="00AD2BA9">
            <w:pPr>
              <w:spacing w:after="0"/>
              <w:jc w:val="right"/>
              <w:rPr>
                <w:rFonts w:cs="Calibri"/>
                <w:szCs w:val="22"/>
              </w:rPr>
            </w:pPr>
            <w:r w:rsidRPr="003B3662">
              <w:rPr>
                <w:rFonts w:cs="Calibri"/>
                <w:szCs w:val="22"/>
              </w:rPr>
              <w:t>573</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4C4CF845" w14:textId="77777777" w:rsidR="00AD2BA9" w:rsidRPr="003B3662" w:rsidRDefault="00AD2BA9" w:rsidP="00AD2BA9">
            <w:pPr>
              <w:spacing w:after="0"/>
              <w:jc w:val="right"/>
              <w:rPr>
                <w:rFonts w:cs="Calibri"/>
                <w:szCs w:val="22"/>
              </w:rPr>
            </w:pPr>
            <w:r w:rsidRPr="003B3662">
              <w:rPr>
                <w:rFonts w:cs="Calibri"/>
                <w:szCs w:val="22"/>
              </w:rPr>
              <w:t>622,8%</w:t>
            </w:r>
          </w:p>
        </w:tc>
      </w:tr>
      <w:tr w:rsidR="00AD2BA9" w:rsidRPr="005A253B" w14:paraId="0C99D73B" w14:textId="77777777" w:rsidTr="00065941">
        <w:trPr>
          <w:trHeight w:val="288"/>
          <w:jc w:val="center"/>
        </w:trPr>
        <w:tc>
          <w:tcPr>
            <w:tcW w:w="0" w:type="auto"/>
            <w:shd w:val="clear" w:color="auto" w:fill="auto"/>
            <w:vAlign w:val="center"/>
            <w:hideMark/>
          </w:tcPr>
          <w:p w14:paraId="2884AF78" w14:textId="77777777" w:rsidR="00AD2BA9" w:rsidRPr="005A253B" w:rsidRDefault="00AD2BA9" w:rsidP="00AD2BA9">
            <w:pPr>
              <w:spacing w:after="0"/>
              <w:jc w:val="right"/>
              <w:rPr>
                <w:rFonts w:cs="Calibri"/>
                <w:szCs w:val="22"/>
              </w:rPr>
            </w:pPr>
            <w:r w:rsidRPr="005A253B">
              <w:rPr>
                <w:rFonts w:cs="Calibri"/>
                <w:szCs w:val="22"/>
              </w:rPr>
              <w:t>11</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054C66CA" w14:textId="77777777" w:rsidR="00AD2BA9" w:rsidRPr="003B3662" w:rsidRDefault="00AD2BA9" w:rsidP="00AD2BA9">
            <w:pPr>
              <w:spacing w:after="0"/>
              <w:rPr>
                <w:rFonts w:cs="Calibri"/>
                <w:szCs w:val="22"/>
              </w:rPr>
            </w:pPr>
            <w:r w:rsidRPr="003B3662">
              <w:rPr>
                <w:rFonts w:cs="Calibri"/>
                <w:szCs w:val="22"/>
              </w:rPr>
              <w:t>lubuskie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5F0FFED7" w14:textId="77777777" w:rsidR="00AD2BA9" w:rsidRPr="003E467C" w:rsidRDefault="00AD2BA9" w:rsidP="00AD2BA9">
            <w:pPr>
              <w:spacing w:after="0"/>
              <w:jc w:val="right"/>
              <w:rPr>
                <w:rFonts w:cs="Calibri"/>
                <w:szCs w:val="22"/>
              </w:rPr>
            </w:pPr>
            <w:r w:rsidRPr="003E467C">
              <w:rPr>
                <w:rFonts w:cs="Calibri"/>
                <w:szCs w:val="22"/>
              </w:rPr>
              <w:t>154</w:t>
            </w:r>
          </w:p>
        </w:tc>
        <w:tc>
          <w:tcPr>
            <w:tcW w:w="0" w:type="auto"/>
            <w:tcBorders>
              <w:top w:val="nil"/>
              <w:left w:val="nil"/>
              <w:bottom w:val="single" w:sz="4" w:space="0" w:color="A6A6A6"/>
              <w:right w:val="single" w:sz="4" w:space="0" w:color="A6A6A6"/>
            </w:tcBorders>
            <w:shd w:val="clear" w:color="auto" w:fill="auto"/>
            <w:vAlign w:val="center"/>
          </w:tcPr>
          <w:p w14:paraId="03B06570"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2130194F"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4D47B833" w14:textId="77777777" w:rsidR="00AD2BA9" w:rsidRPr="00333407" w:rsidRDefault="00AD2BA9" w:rsidP="00AD2BA9">
            <w:pPr>
              <w:spacing w:after="0"/>
              <w:jc w:val="right"/>
              <w:rPr>
                <w:rFonts w:cs="Calibri"/>
                <w:szCs w:val="22"/>
              </w:rPr>
            </w:pPr>
            <w:r w:rsidRPr="00333407">
              <w:rPr>
                <w:rFonts w:cs="Calibri"/>
                <w:szCs w:val="22"/>
              </w:rPr>
              <w:t>238</w:t>
            </w:r>
          </w:p>
        </w:tc>
        <w:tc>
          <w:tcPr>
            <w:tcW w:w="0" w:type="auto"/>
            <w:tcBorders>
              <w:top w:val="nil"/>
              <w:left w:val="nil"/>
              <w:bottom w:val="single" w:sz="4" w:space="0" w:color="A6A6A6"/>
              <w:right w:val="nil"/>
            </w:tcBorders>
            <w:shd w:val="clear" w:color="auto" w:fill="auto"/>
            <w:noWrap/>
            <w:vAlign w:val="bottom"/>
          </w:tcPr>
          <w:p w14:paraId="537267D3" w14:textId="77777777" w:rsidR="00AD2BA9" w:rsidRPr="00333407" w:rsidRDefault="00AD2BA9" w:rsidP="00AD2BA9">
            <w:pPr>
              <w:spacing w:after="0"/>
              <w:jc w:val="right"/>
              <w:rPr>
                <w:rFonts w:cs="Calibri"/>
                <w:szCs w:val="22"/>
              </w:rPr>
            </w:pPr>
            <w:r w:rsidRPr="00333407">
              <w:rPr>
                <w:rFonts w:cs="Calibri"/>
                <w:szCs w:val="22"/>
              </w:rPr>
              <w:t>102</w:t>
            </w:r>
          </w:p>
        </w:tc>
        <w:tc>
          <w:tcPr>
            <w:tcW w:w="0" w:type="auto"/>
            <w:tcBorders>
              <w:top w:val="nil"/>
              <w:left w:val="single" w:sz="4" w:space="0" w:color="A6A6A6"/>
              <w:bottom w:val="single" w:sz="4" w:space="0" w:color="A6A6A6"/>
              <w:right w:val="nil"/>
            </w:tcBorders>
            <w:shd w:val="clear" w:color="auto" w:fill="auto"/>
            <w:vAlign w:val="bottom"/>
          </w:tcPr>
          <w:p w14:paraId="6705E7AF" w14:textId="77777777" w:rsidR="00AD2BA9" w:rsidRPr="00E41CF5" w:rsidRDefault="00AD2BA9" w:rsidP="00AD2BA9">
            <w:pPr>
              <w:spacing w:after="0"/>
              <w:jc w:val="right"/>
              <w:rPr>
                <w:rFonts w:cs="Calibri"/>
                <w:szCs w:val="22"/>
              </w:rPr>
            </w:pPr>
            <w:r w:rsidRPr="00E41CF5">
              <w:rPr>
                <w:rFonts w:cs="Calibri"/>
                <w:szCs w:val="22"/>
              </w:rPr>
              <w:t>104</w:t>
            </w:r>
          </w:p>
        </w:tc>
        <w:tc>
          <w:tcPr>
            <w:tcW w:w="0" w:type="auto"/>
            <w:tcBorders>
              <w:top w:val="nil"/>
              <w:left w:val="single" w:sz="4" w:space="0" w:color="A6A6A6"/>
              <w:bottom w:val="single" w:sz="4" w:space="0" w:color="A6A6A6"/>
              <w:right w:val="single" w:sz="4" w:space="0" w:color="A6A6A6"/>
            </w:tcBorders>
            <w:vAlign w:val="bottom"/>
          </w:tcPr>
          <w:p w14:paraId="68962333" w14:textId="77777777" w:rsidR="00AD2BA9" w:rsidRPr="00A734F9" w:rsidRDefault="00AD2BA9" w:rsidP="00AD2BA9">
            <w:pPr>
              <w:spacing w:after="0"/>
              <w:jc w:val="center"/>
              <w:rPr>
                <w:rFonts w:cs="Calibri"/>
                <w:szCs w:val="22"/>
              </w:rPr>
            </w:pPr>
            <w:r w:rsidRPr="00A734F9">
              <w:rPr>
                <w:rFonts w:cs="Calibri"/>
                <w:szCs w:val="22"/>
              </w:rPr>
              <w:t>43</w:t>
            </w:r>
          </w:p>
        </w:tc>
        <w:tc>
          <w:tcPr>
            <w:tcW w:w="0" w:type="auto"/>
            <w:tcBorders>
              <w:top w:val="nil"/>
              <w:left w:val="single" w:sz="4" w:space="0" w:color="A6A6A6"/>
              <w:bottom w:val="single" w:sz="4" w:space="0" w:color="A6A6A6"/>
              <w:right w:val="nil"/>
            </w:tcBorders>
            <w:shd w:val="clear" w:color="auto" w:fill="auto"/>
            <w:noWrap/>
            <w:vAlign w:val="bottom"/>
          </w:tcPr>
          <w:p w14:paraId="62D15AAE" w14:textId="77777777" w:rsidR="00AD2BA9" w:rsidRPr="003B3662" w:rsidRDefault="00AD2BA9" w:rsidP="00AD2BA9">
            <w:pPr>
              <w:spacing w:after="0"/>
              <w:jc w:val="right"/>
              <w:rPr>
                <w:rFonts w:cs="Calibri"/>
                <w:szCs w:val="22"/>
              </w:rPr>
            </w:pPr>
            <w:r w:rsidRPr="003B3662">
              <w:rPr>
                <w:rFonts w:cs="Calibri"/>
                <w:szCs w:val="22"/>
              </w:rPr>
              <w:t>487</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1490A86B" w14:textId="77777777" w:rsidR="00AD2BA9" w:rsidRPr="003B3662" w:rsidRDefault="00AD2BA9" w:rsidP="00AD2BA9">
            <w:pPr>
              <w:spacing w:after="0"/>
              <w:jc w:val="right"/>
              <w:rPr>
                <w:rFonts w:cs="Calibri"/>
                <w:szCs w:val="22"/>
              </w:rPr>
            </w:pPr>
            <w:r w:rsidRPr="003B3662">
              <w:rPr>
                <w:rFonts w:cs="Calibri"/>
                <w:szCs w:val="22"/>
              </w:rPr>
              <w:t>316,2%</w:t>
            </w:r>
          </w:p>
        </w:tc>
      </w:tr>
      <w:tr w:rsidR="00AD2BA9" w:rsidRPr="005A253B" w14:paraId="7C49D751" w14:textId="77777777" w:rsidTr="00065941">
        <w:trPr>
          <w:trHeight w:val="288"/>
          <w:jc w:val="center"/>
        </w:trPr>
        <w:tc>
          <w:tcPr>
            <w:tcW w:w="0" w:type="auto"/>
            <w:shd w:val="clear" w:color="auto" w:fill="auto"/>
            <w:vAlign w:val="center"/>
            <w:hideMark/>
          </w:tcPr>
          <w:p w14:paraId="04E2BB6B" w14:textId="77777777" w:rsidR="00AD2BA9" w:rsidRPr="005A253B" w:rsidRDefault="00AD2BA9" w:rsidP="00AD2BA9">
            <w:pPr>
              <w:spacing w:after="0"/>
              <w:jc w:val="right"/>
              <w:rPr>
                <w:rFonts w:cs="Calibri"/>
                <w:szCs w:val="22"/>
              </w:rPr>
            </w:pPr>
            <w:r w:rsidRPr="005A253B">
              <w:rPr>
                <w:rFonts w:cs="Calibri"/>
                <w:szCs w:val="22"/>
              </w:rPr>
              <w:t>12</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093CA834" w14:textId="77777777" w:rsidR="00AD2BA9" w:rsidRPr="003B3662" w:rsidRDefault="00AD2BA9" w:rsidP="00AD2BA9">
            <w:pPr>
              <w:spacing w:after="0"/>
              <w:rPr>
                <w:rFonts w:cs="Calibri"/>
                <w:szCs w:val="22"/>
              </w:rPr>
            </w:pPr>
            <w:r w:rsidRPr="003B3662">
              <w:rPr>
                <w:rFonts w:cs="Calibri"/>
                <w:szCs w:val="22"/>
              </w:rPr>
              <w:t>podlaskie - BRAK</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770D8C6F" w14:textId="77777777" w:rsidR="00AD2BA9" w:rsidRPr="003E467C" w:rsidRDefault="00AD2BA9" w:rsidP="00AD2BA9">
            <w:pPr>
              <w:spacing w:after="0"/>
              <w:jc w:val="right"/>
              <w:rPr>
                <w:rFonts w:cs="Calibri"/>
                <w:szCs w:val="22"/>
              </w:rPr>
            </w:pPr>
            <w:r w:rsidRPr="003E467C">
              <w:rPr>
                <w:rFonts w:cs="Calibri"/>
                <w:b/>
                <w:bCs/>
                <w:szCs w:val="22"/>
              </w:rPr>
              <w:t>-</w:t>
            </w:r>
          </w:p>
        </w:tc>
        <w:tc>
          <w:tcPr>
            <w:tcW w:w="0" w:type="auto"/>
            <w:tcBorders>
              <w:top w:val="nil"/>
              <w:left w:val="nil"/>
              <w:bottom w:val="single" w:sz="4" w:space="0" w:color="A6A6A6"/>
              <w:right w:val="single" w:sz="4" w:space="0" w:color="A6A6A6"/>
            </w:tcBorders>
            <w:shd w:val="clear" w:color="auto" w:fill="auto"/>
            <w:vAlign w:val="center"/>
          </w:tcPr>
          <w:p w14:paraId="5DD16B58"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460FF3E6" w14:textId="77777777" w:rsidR="00AD2BA9" w:rsidRPr="00333407" w:rsidRDefault="00AD2BA9" w:rsidP="00AD2BA9">
            <w:pPr>
              <w:spacing w:after="0"/>
              <w:jc w:val="right"/>
              <w:rPr>
                <w:rFonts w:cs="Calibri"/>
                <w:szCs w:val="22"/>
              </w:rPr>
            </w:pPr>
            <w:r w:rsidRPr="00333407">
              <w:rPr>
                <w:rFonts w:cs="Calibri"/>
                <w:szCs w:val="22"/>
              </w:rPr>
              <w:t>28</w:t>
            </w:r>
          </w:p>
        </w:tc>
        <w:tc>
          <w:tcPr>
            <w:tcW w:w="0" w:type="auto"/>
            <w:tcBorders>
              <w:top w:val="nil"/>
              <w:left w:val="nil"/>
              <w:bottom w:val="single" w:sz="4" w:space="0" w:color="A6A6A6"/>
              <w:right w:val="single" w:sz="4" w:space="0" w:color="A6A6A6"/>
            </w:tcBorders>
            <w:shd w:val="clear" w:color="auto" w:fill="auto"/>
            <w:noWrap/>
            <w:vAlign w:val="bottom"/>
          </w:tcPr>
          <w:p w14:paraId="6D0C8BBA" w14:textId="77777777" w:rsidR="00AD2BA9" w:rsidRPr="00333407" w:rsidRDefault="00AD2BA9" w:rsidP="00AD2BA9">
            <w:pPr>
              <w:spacing w:after="0"/>
              <w:jc w:val="right"/>
              <w:rPr>
                <w:rFonts w:cs="Calibri"/>
                <w:szCs w:val="22"/>
              </w:rPr>
            </w:pPr>
            <w:r w:rsidRPr="00333407">
              <w:rPr>
                <w:rFonts w:cs="Calibri"/>
                <w:szCs w:val="22"/>
              </w:rPr>
              <w:t>151</w:t>
            </w:r>
          </w:p>
        </w:tc>
        <w:tc>
          <w:tcPr>
            <w:tcW w:w="0" w:type="auto"/>
            <w:tcBorders>
              <w:top w:val="nil"/>
              <w:left w:val="nil"/>
              <w:bottom w:val="single" w:sz="4" w:space="0" w:color="A6A6A6"/>
              <w:right w:val="nil"/>
            </w:tcBorders>
            <w:shd w:val="clear" w:color="auto" w:fill="auto"/>
            <w:noWrap/>
            <w:vAlign w:val="bottom"/>
          </w:tcPr>
          <w:p w14:paraId="15596239" w14:textId="77777777" w:rsidR="00AD2BA9" w:rsidRPr="00333407" w:rsidRDefault="00AD2BA9" w:rsidP="00AD2BA9">
            <w:pPr>
              <w:spacing w:after="0"/>
              <w:jc w:val="right"/>
              <w:rPr>
                <w:rFonts w:cs="Calibri"/>
                <w:szCs w:val="22"/>
              </w:rPr>
            </w:pPr>
            <w:r w:rsidRPr="00333407">
              <w:rPr>
                <w:rFonts w:cs="Calibri"/>
                <w:szCs w:val="22"/>
              </w:rPr>
              <w:t>197</w:t>
            </w:r>
          </w:p>
        </w:tc>
        <w:tc>
          <w:tcPr>
            <w:tcW w:w="0" w:type="auto"/>
            <w:tcBorders>
              <w:top w:val="nil"/>
              <w:left w:val="single" w:sz="4" w:space="0" w:color="A6A6A6"/>
              <w:bottom w:val="single" w:sz="4" w:space="0" w:color="A6A6A6"/>
              <w:right w:val="nil"/>
            </w:tcBorders>
            <w:shd w:val="clear" w:color="auto" w:fill="auto"/>
            <w:vAlign w:val="bottom"/>
          </w:tcPr>
          <w:p w14:paraId="2119DDBB" w14:textId="77777777" w:rsidR="00AD2BA9" w:rsidRPr="00E41CF5" w:rsidRDefault="00AD2BA9" w:rsidP="00AD2BA9">
            <w:pPr>
              <w:spacing w:after="0"/>
              <w:jc w:val="right"/>
              <w:rPr>
                <w:rFonts w:cs="Calibri"/>
                <w:szCs w:val="22"/>
              </w:rPr>
            </w:pPr>
            <w:r w:rsidRPr="00E41CF5">
              <w:rPr>
                <w:rFonts w:cs="Calibri"/>
                <w:szCs w:val="22"/>
              </w:rPr>
              <w:t>82</w:t>
            </w:r>
          </w:p>
        </w:tc>
        <w:tc>
          <w:tcPr>
            <w:tcW w:w="0" w:type="auto"/>
            <w:tcBorders>
              <w:top w:val="nil"/>
              <w:left w:val="single" w:sz="4" w:space="0" w:color="A6A6A6"/>
              <w:bottom w:val="single" w:sz="4" w:space="0" w:color="A6A6A6"/>
              <w:right w:val="single" w:sz="4" w:space="0" w:color="A6A6A6"/>
            </w:tcBorders>
            <w:vAlign w:val="center"/>
          </w:tcPr>
          <w:p w14:paraId="785C0B2C" w14:textId="77777777" w:rsidR="00AD2BA9" w:rsidRPr="00A734F9" w:rsidRDefault="00AD2BA9" w:rsidP="00AD2BA9">
            <w:pPr>
              <w:spacing w:after="0"/>
              <w:jc w:val="center"/>
              <w:rPr>
                <w:rFonts w:cs="Calibri"/>
                <w:szCs w:val="22"/>
              </w:rPr>
            </w:pPr>
            <w:r w:rsidRPr="00A734F9">
              <w:rPr>
                <w:rFonts w:cs="Calibri"/>
                <w:b/>
                <w:bCs/>
                <w:szCs w:val="22"/>
              </w:rPr>
              <w:t>-</w:t>
            </w:r>
          </w:p>
        </w:tc>
        <w:tc>
          <w:tcPr>
            <w:tcW w:w="0" w:type="auto"/>
            <w:tcBorders>
              <w:top w:val="nil"/>
              <w:left w:val="single" w:sz="4" w:space="0" w:color="A6A6A6"/>
              <w:bottom w:val="single" w:sz="4" w:space="0" w:color="A6A6A6"/>
              <w:right w:val="nil"/>
            </w:tcBorders>
            <w:shd w:val="clear" w:color="auto" w:fill="auto"/>
            <w:noWrap/>
            <w:vAlign w:val="bottom"/>
          </w:tcPr>
          <w:p w14:paraId="7E2598AF" w14:textId="77777777" w:rsidR="00AD2BA9" w:rsidRPr="003B3662" w:rsidRDefault="00AD2BA9" w:rsidP="00AD2BA9">
            <w:pPr>
              <w:spacing w:after="0"/>
              <w:jc w:val="right"/>
              <w:rPr>
                <w:rFonts w:cs="Calibri"/>
                <w:szCs w:val="22"/>
              </w:rPr>
            </w:pPr>
            <w:r w:rsidRPr="003B3662">
              <w:rPr>
                <w:rFonts w:cs="Calibri"/>
                <w:szCs w:val="22"/>
              </w:rPr>
              <w:t>458</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035F5B9A" w14:textId="77777777" w:rsidR="00AD2BA9" w:rsidRPr="003B3662" w:rsidRDefault="00AD2BA9" w:rsidP="00AD2BA9">
            <w:pPr>
              <w:spacing w:after="0"/>
              <w:jc w:val="right"/>
              <w:rPr>
                <w:rFonts w:cs="Calibri"/>
                <w:szCs w:val="22"/>
              </w:rPr>
            </w:pPr>
            <w:r w:rsidRPr="003B3662">
              <w:rPr>
                <w:rFonts w:cs="Calibri"/>
                <w:b/>
                <w:bCs/>
                <w:szCs w:val="22"/>
              </w:rPr>
              <w:t>-</w:t>
            </w:r>
          </w:p>
        </w:tc>
      </w:tr>
      <w:tr w:rsidR="00AD2BA9" w:rsidRPr="005A253B" w14:paraId="6D1C1F84" w14:textId="77777777" w:rsidTr="00065941">
        <w:trPr>
          <w:trHeight w:val="312"/>
          <w:jc w:val="center"/>
        </w:trPr>
        <w:tc>
          <w:tcPr>
            <w:tcW w:w="0" w:type="auto"/>
            <w:shd w:val="clear" w:color="auto" w:fill="auto"/>
            <w:vAlign w:val="center"/>
            <w:hideMark/>
          </w:tcPr>
          <w:p w14:paraId="37D63D5B" w14:textId="77777777" w:rsidR="00AD2BA9" w:rsidRPr="005A253B" w:rsidRDefault="00AD2BA9" w:rsidP="00AD2BA9">
            <w:pPr>
              <w:spacing w:after="0"/>
              <w:jc w:val="right"/>
              <w:rPr>
                <w:rFonts w:cs="Calibri"/>
                <w:szCs w:val="22"/>
              </w:rPr>
            </w:pPr>
            <w:r w:rsidRPr="005A253B">
              <w:rPr>
                <w:rFonts w:cs="Calibri"/>
                <w:szCs w:val="22"/>
              </w:rPr>
              <w:t>13</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30FC9A82" w14:textId="77777777" w:rsidR="00AD2BA9" w:rsidRPr="003B3662" w:rsidRDefault="00AD2BA9" w:rsidP="00AD2BA9">
            <w:pPr>
              <w:spacing w:after="0"/>
              <w:rPr>
                <w:rFonts w:cs="Calibri"/>
                <w:szCs w:val="22"/>
              </w:rPr>
            </w:pPr>
            <w:r w:rsidRPr="003B3662">
              <w:rPr>
                <w:rFonts w:cs="Calibri"/>
                <w:szCs w:val="22"/>
              </w:rPr>
              <w:t>świętokrzyskie - BRAK</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65C04DE2" w14:textId="77777777" w:rsidR="00AD2BA9" w:rsidRPr="003E467C" w:rsidRDefault="00AD2BA9" w:rsidP="00AD2BA9">
            <w:pPr>
              <w:spacing w:after="0"/>
              <w:jc w:val="right"/>
              <w:rPr>
                <w:rFonts w:cs="Calibri"/>
                <w:szCs w:val="22"/>
              </w:rPr>
            </w:pPr>
            <w:r w:rsidRPr="003E467C">
              <w:rPr>
                <w:rFonts w:cs="Calibri"/>
                <w:b/>
                <w:bCs/>
                <w:szCs w:val="22"/>
              </w:rPr>
              <w:t>-</w:t>
            </w:r>
          </w:p>
        </w:tc>
        <w:tc>
          <w:tcPr>
            <w:tcW w:w="0" w:type="auto"/>
            <w:tcBorders>
              <w:top w:val="nil"/>
              <w:left w:val="nil"/>
              <w:bottom w:val="single" w:sz="4" w:space="0" w:color="A6A6A6"/>
              <w:right w:val="single" w:sz="4" w:space="0" w:color="A6A6A6"/>
            </w:tcBorders>
            <w:shd w:val="clear" w:color="auto" w:fill="auto"/>
            <w:vAlign w:val="center"/>
          </w:tcPr>
          <w:p w14:paraId="1D78BD15"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3BFA8A46"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15976963" w14:textId="77777777" w:rsidR="00AD2BA9" w:rsidRPr="00333407" w:rsidRDefault="00AD2BA9" w:rsidP="00AD2BA9">
            <w:pPr>
              <w:spacing w:after="0"/>
              <w:jc w:val="right"/>
              <w:rPr>
                <w:rFonts w:cs="Calibri"/>
                <w:szCs w:val="22"/>
              </w:rPr>
            </w:pPr>
            <w:r w:rsidRPr="00333407">
              <w:rPr>
                <w:rFonts w:cs="Calibri"/>
                <w:szCs w:val="22"/>
              </w:rPr>
              <w:t>168</w:t>
            </w:r>
          </w:p>
        </w:tc>
        <w:tc>
          <w:tcPr>
            <w:tcW w:w="0" w:type="auto"/>
            <w:tcBorders>
              <w:top w:val="nil"/>
              <w:left w:val="nil"/>
              <w:bottom w:val="single" w:sz="4" w:space="0" w:color="A6A6A6"/>
              <w:right w:val="nil"/>
            </w:tcBorders>
            <w:shd w:val="clear" w:color="auto" w:fill="auto"/>
            <w:noWrap/>
            <w:vAlign w:val="bottom"/>
          </w:tcPr>
          <w:p w14:paraId="6CB2B927" w14:textId="77777777" w:rsidR="00AD2BA9" w:rsidRPr="00333407" w:rsidRDefault="00AD2BA9" w:rsidP="00AD2BA9">
            <w:pPr>
              <w:spacing w:after="0"/>
              <w:jc w:val="right"/>
              <w:rPr>
                <w:rFonts w:cs="Calibri"/>
                <w:szCs w:val="22"/>
              </w:rPr>
            </w:pPr>
            <w:r w:rsidRPr="00333407">
              <w:rPr>
                <w:rFonts w:cs="Calibri"/>
                <w:szCs w:val="22"/>
              </w:rPr>
              <w:t>132</w:t>
            </w:r>
          </w:p>
        </w:tc>
        <w:tc>
          <w:tcPr>
            <w:tcW w:w="0" w:type="auto"/>
            <w:tcBorders>
              <w:top w:val="nil"/>
              <w:left w:val="single" w:sz="4" w:space="0" w:color="A6A6A6"/>
              <w:bottom w:val="single" w:sz="4" w:space="0" w:color="A6A6A6"/>
              <w:right w:val="nil"/>
            </w:tcBorders>
            <w:shd w:val="clear" w:color="auto" w:fill="auto"/>
            <w:vAlign w:val="bottom"/>
          </w:tcPr>
          <w:p w14:paraId="1F76043B" w14:textId="77777777" w:rsidR="00AD2BA9" w:rsidRPr="00E41CF5" w:rsidRDefault="00AD2BA9" w:rsidP="00AD2BA9">
            <w:pPr>
              <w:spacing w:after="0"/>
              <w:jc w:val="right"/>
              <w:rPr>
                <w:rFonts w:cs="Calibri"/>
                <w:szCs w:val="22"/>
              </w:rPr>
            </w:pPr>
            <w:r w:rsidRPr="00E41CF5">
              <w:rPr>
                <w:rFonts w:cs="Calibri"/>
                <w:szCs w:val="22"/>
              </w:rPr>
              <w:t>114</w:t>
            </w:r>
          </w:p>
        </w:tc>
        <w:tc>
          <w:tcPr>
            <w:tcW w:w="0" w:type="auto"/>
            <w:tcBorders>
              <w:top w:val="nil"/>
              <w:left w:val="single" w:sz="4" w:space="0" w:color="A6A6A6"/>
              <w:bottom w:val="single" w:sz="4" w:space="0" w:color="A6A6A6"/>
              <w:right w:val="single" w:sz="4" w:space="0" w:color="A6A6A6"/>
            </w:tcBorders>
            <w:vAlign w:val="center"/>
          </w:tcPr>
          <w:p w14:paraId="0D8D170A" w14:textId="77777777" w:rsidR="00AD2BA9" w:rsidRPr="00A734F9" w:rsidRDefault="00AD2BA9" w:rsidP="00AD2BA9">
            <w:pPr>
              <w:spacing w:after="0"/>
              <w:jc w:val="center"/>
              <w:rPr>
                <w:rFonts w:cs="Calibri"/>
                <w:szCs w:val="22"/>
              </w:rPr>
            </w:pPr>
            <w:r w:rsidRPr="00A734F9">
              <w:rPr>
                <w:rFonts w:cs="Calibri"/>
                <w:b/>
                <w:bCs/>
                <w:szCs w:val="22"/>
              </w:rPr>
              <w:t>-</w:t>
            </w:r>
          </w:p>
        </w:tc>
        <w:tc>
          <w:tcPr>
            <w:tcW w:w="0" w:type="auto"/>
            <w:tcBorders>
              <w:top w:val="nil"/>
              <w:left w:val="single" w:sz="4" w:space="0" w:color="A6A6A6"/>
              <w:bottom w:val="single" w:sz="4" w:space="0" w:color="A6A6A6"/>
              <w:right w:val="nil"/>
            </w:tcBorders>
            <w:shd w:val="clear" w:color="auto" w:fill="auto"/>
            <w:noWrap/>
            <w:vAlign w:val="bottom"/>
          </w:tcPr>
          <w:p w14:paraId="78B998AC" w14:textId="77777777" w:rsidR="00AD2BA9" w:rsidRPr="003B3662" w:rsidRDefault="00AD2BA9" w:rsidP="00AD2BA9">
            <w:pPr>
              <w:spacing w:after="0"/>
              <w:jc w:val="right"/>
              <w:rPr>
                <w:rFonts w:cs="Calibri"/>
                <w:szCs w:val="22"/>
              </w:rPr>
            </w:pPr>
            <w:r w:rsidRPr="003B3662">
              <w:rPr>
                <w:rFonts w:cs="Calibri"/>
                <w:szCs w:val="22"/>
              </w:rPr>
              <w:t>414</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0322E79D" w14:textId="77777777" w:rsidR="00AD2BA9" w:rsidRPr="003B3662" w:rsidRDefault="00AD2BA9" w:rsidP="00AD2BA9">
            <w:pPr>
              <w:spacing w:after="0"/>
              <w:jc w:val="right"/>
              <w:rPr>
                <w:rFonts w:cs="Calibri"/>
                <w:szCs w:val="22"/>
              </w:rPr>
            </w:pPr>
            <w:r w:rsidRPr="003B3662">
              <w:rPr>
                <w:rFonts w:cs="Calibri"/>
                <w:b/>
                <w:bCs/>
                <w:szCs w:val="22"/>
              </w:rPr>
              <w:t>-</w:t>
            </w:r>
          </w:p>
        </w:tc>
      </w:tr>
      <w:tr w:rsidR="00AD2BA9" w:rsidRPr="005A253B" w14:paraId="028FEE84" w14:textId="77777777" w:rsidTr="00065941">
        <w:trPr>
          <w:trHeight w:val="288"/>
          <w:jc w:val="center"/>
        </w:trPr>
        <w:tc>
          <w:tcPr>
            <w:tcW w:w="0" w:type="auto"/>
            <w:shd w:val="clear" w:color="auto" w:fill="auto"/>
            <w:vAlign w:val="center"/>
            <w:hideMark/>
          </w:tcPr>
          <w:p w14:paraId="6AF1EE9C" w14:textId="77777777" w:rsidR="00AD2BA9" w:rsidRPr="005A253B" w:rsidRDefault="00AD2BA9" w:rsidP="00AD2BA9">
            <w:pPr>
              <w:spacing w:after="0"/>
              <w:jc w:val="right"/>
              <w:rPr>
                <w:rFonts w:cs="Calibri"/>
                <w:szCs w:val="22"/>
              </w:rPr>
            </w:pPr>
            <w:r w:rsidRPr="005A253B">
              <w:rPr>
                <w:rFonts w:cs="Calibri"/>
                <w:szCs w:val="22"/>
              </w:rPr>
              <w:t>14</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5E5BB78D" w14:textId="77777777" w:rsidR="00AD2BA9" w:rsidRPr="003B3662" w:rsidRDefault="00AD2BA9" w:rsidP="00AD2BA9">
            <w:pPr>
              <w:spacing w:after="0"/>
              <w:rPr>
                <w:rFonts w:cs="Calibri"/>
                <w:szCs w:val="22"/>
              </w:rPr>
            </w:pPr>
            <w:r w:rsidRPr="003B3662">
              <w:rPr>
                <w:rFonts w:cs="Calibri"/>
                <w:szCs w:val="22"/>
              </w:rPr>
              <w:t>kujawsko-pomorskie - BRAK</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7F9D972D" w14:textId="77777777" w:rsidR="00AD2BA9" w:rsidRPr="003E467C" w:rsidRDefault="00AD2BA9" w:rsidP="00AD2BA9">
            <w:pPr>
              <w:spacing w:after="0"/>
              <w:jc w:val="right"/>
              <w:rPr>
                <w:rFonts w:cs="Calibri"/>
                <w:szCs w:val="22"/>
              </w:rPr>
            </w:pPr>
            <w:r w:rsidRPr="003E467C">
              <w:rPr>
                <w:rFonts w:cs="Calibri"/>
                <w:b/>
                <w:bCs/>
                <w:szCs w:val="22"/>
              </w:rPr>
              <w:t>-</w:t>
            </w:r>
          </w:p>
        </w:tc>
        <w:tc>
          <w:tcPr>
            <w:tcW w:w="0" w:type="auto"/>
            <w:tcBorders>
              <w:top w:val="nil"/>
              <w:left w:val="nil"/>
              <w:bottom w:val="single" w:sz="4" w:space="0" w:color="A6A6A6"/>
              <w:right w:val="single" w:sz="4" w:space="0" w:color="A6A6A6"/>
            </w:tcBorders>
            <w:shd w:val="clear" w:color="auto" w:fill="auto"/>
            <w:vAlign w:val="center"/>
          </w:tcPr>
          <w:p w14:paraId="5BBD9C52"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1422E31D" w14:textId="77777777" w:rsidR="00AD2BA9" w:rsidRPr="00333407" w:rsidRDefault="00AD2BA9" w:rsidP="00AD2BA9">
            <w:pPr>
              <w:spacing w:after="0"/>
              <w:jc w:val="right"/>
              <w:rPr>
                <w:rFonts w:cs="Calibri"/>
                <w:szCs w:val="22"/>
              </w:rPr>
            </w:pPr>
            <w:r w:rsidRPr="00333407">
              <w:rPr>
                <w:rFonts w:cs="Calibri"/>
                <w:szCs w:val="22"/>
              </w:rPr>
              <w:t>20</w:t>
            </w:r>
          </w:p>
        </w:tc>
        <w:tc>
          <w:tcPr>
            <w:tcW w:w="0" w:type="auto"/>
            <w:tcBorders>
              <w:top w:val="nil"/>
              <w:left w:val="nil"/>
              <w:bottom w:val="single" w:sz="4" w:space="0" w:color="A6A6A6"/>
              <w:right w:val="single" w:sz="4" w:space="0" w:color="A6A6A6"/>
            </w:tcBorders>
            <w:shd w:val="clear" w:color="auto" w:fill="auto"/>
            <w:noWrap/>
            <w:vAlign w:val="bottom"/>
          </w:tcPr>
          <w:p w14:paraId="196F838A" w14:textId="77777777" w:rsidR="00AD2BA9" w:rsidRPr="00333407" w:rsidRDefault="00AD2BA9" w:rsidP="00AD2BA9">
            <w:pPr>
              <w:spacing w:after="0"/>
              <w:jc w:val="right"/>
              <w:rPr>
                <w:rFonts w:cs="Calibri"/>
                <w:szCs w:val="22"/>
              </w:rPr>
            </w:pPr>
            <w:r w:rsidRPr="00333407">
              <w:rPr>
                <w:rFonts w:cs="Calibri"/>
                <w:szCs w:val="22"/>
              </w:rPr>
              <w:t>124</w:t>
            </w:r>
          </w:p>
        </w:tc>
        <w:tc>
          <w:tcPr>
            <w:tcW w:w="0" w:type="auto"/>
            <w:tcBorders>
              <w:top w:val="nil"/>
              <w:left w:val="nil"/>
              <w:bottom w:val="single" w:sz="4" w:space="0" w:color="A6A6A6"/>
              <w:right w:val="nil"/>
            </w:tcBorders>
            <w:shd w:val="clear" w:color="auto" w:fill="auto"/>
            <w:noWrap/>
            <w:vAlign w:val="bottom"/>
          </w:tcPr>
          <w:p w14:paraId="6615FADB" w14:textId="77777777" w:rsidR="00AD2BA9" w:rsidRPr="00333407" w:rsidRDefault="00AD2BA9" w:rsidP="00AD2BA9">
            <w:pPr>
              <w:spacing w:after="0"/>
              <w:jc w:val="right"/>
              <w:rPr>
                <w:rFonts w:cs="Calibri"/>
                <w:szCs w:val="22"/>
              </w:rPr>
            </w:pPr>
            <w:r w:rsidRPr="00333407">
              <w:rPr>
                <w:rFonts w:cs="Calibri"/>
                <w:szCs w:val="22"/>
              </w:rPr>
              <w:t>203</w:t>
            </w:r>
          </w:p>
        </w:tc>
        <w:tc>
          <w:tcPr>
            <w:tcW w:w="0" w:type="auto"/>
            <w:tcBorders>
              <w:top w:val="nil"/>
              <w:left w:val="single" w:sz="4" w:space="0" w:color="A6A6A6"/>
              <w:bottom w:val="single" w:sz="4" w:space="0" w:color="A6A6A6"/>
              <w:right w:val="nil"/>
            </w:tcBorders>
            <w:shd w:val="clear" w:color="auto" w:fill="auto"/>
            <w:vAlign w:val="bottom"/>
          </w:tcPr>
          <w:p w14:paraId="74458676" w14:textId="77777777" w:rsidR="00AD2BA9" w:rsidRPr="00E41CF5" w:rsidRDefault="00AD2BA9" w:rsidP="00AD2BA9">
            <w:pPr>
              <w:spacing w:after="0"/>
              <w:jc w:val="right"/>
              <w:rPr>
                <w:rFonts w:cs="Calibri"/>
                <w:szCs w:val="22"/>
              </w:rPr>
            </w:pPr>
            <w:r w:rsidRPr="00E41CF5">
              <w:rPr>
                <w:rFonts w:cs="Calibri"/>
                <w:szCs w:val="22"/>
              </w:rPr>
              <w:t>60</w:t>
            </w:r>
          </w:p>
        </w:tc>
        <w:tc>
          <w:tcPr>
            <w:tcW w:w="0" w:type="auto"/>
            <w:tcBorders>
              <w:top w:val="nil"/>
              <w:left w:val="single" w:sz="4" w:space="0" w:color="A6A6A6"/>
              <w:bottom w:val="single" w:sz="4" w:space="0" w:color="A6A6A6"/>
              <w:right w:val="single" w:sz="4" w:space="0" w:color="A6A6A6"/>
            </w:tcBorders>
            <w:vAlign w:val="center"/>
          </w:tcPr>
          <w:p w14:paraId="2A445414" w14:textId="77777777" w:rsidR="00AD2BA9" w:rsidRPr="00A734F9" w:rsidRDefault="00AD2BA9" w:rsidP="00AD2BA9">
            <w:pPr>
              <w:spacing w:after="0"/>
              <w:jc w:val="center"/>
              <w:rPr>
                <w:rFonts w:cs="Calibri"/>
                <w:szCs w:val="22"/>
              </w:rPr>
            </w:pPr>
            <w:r w:rsidRPr="00A734F9">
              <w:rPr>
                <w:rFonts w:cs="Calibri"/>
                <w:b/>
                <w:bCs/>
                <w:szCs w:val="22"/>
              </w:rPr>
              <w:t>-</w:t>
            </w:r>
          </w:p>
        </w:tc>
        <w:tc>
          <w:tcPr>
            <w:tcW w:w="0" w:type="auto"/>
            <w:tcBorders>
              <w:top w:val="nil"/>
              <w:left w:val="single" w:sz="4" w:space="0" w:color="A6A6A6"/>
              <w:bottom w:val="single" w:sz="4" w:space="0" w:color="A6A6A6"/>
              <w:right w:val="nil"/>
            </w:tcBorders>
            <w:shd w:val="clear" w:color="auto" w:fill="auto"/>
            <w:noWrap/>
            <w:vAlign w:val="bottom"/>
          </w:tcPr>
          <w:p w14:paraId="1A5A5CCF" w14:textId="77777777" w:rsidR="00AD2BA9" w:rsidRPr="003B3662" w:rsidRDefault="00AD2BA9" w:rsidP="00AD2BA9">
            <w:pPr>
              <w:spacing w:after="0"/>
              <w:jc w:val="right"/>
              <w:rPr>
                <w:rFonts w:cs="Calibri"/>
                <w:szCs w:val="22"/>
              </w:rPr>
            </w:pPr>
            <w:r w:rsidRPr="003B3662">
              <w:rPr>
                <w:rFonts w:cs="Calibri"/>
                <w:szCs w:val="22"/>
              </w:rPr>
              <w:t>407</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17A72700" w14:textId="77777777" w:rsidR="00AD2BA9" w:rsidRPr="003B3662" w:rsidRDefault="00AD2BA9" w:rsidP="00AD2BA9">
            <w:pPr>
              <w:spacing w:after="0"/>
              <w:jc w:val="right"/>
              <w:rPr>
                <w:rFonts w:cs="Calibri"/>
                <w:szCs w:val="22"/>
              </w:rPr>
            </w:pPr>
            <w:r w:rsidRPr="003B3662">
              <w:rPr>
                <w:rFonts w:cs="Calibri"/>
                <w:b/>
                <w:bCs/>
                <w:szCs w:val="22"/>
              </w:rPr>
              <w:t>-</w:t>
            </w:r>
          </w:p>
        </w:tc>
      </w:tr>
      <w:tr w:rsidR="00AD2BA9" w:rsidRPr="005A253B" w14:paraId="544C2041" w14:textId="77777777" w:rsidTr="00065941">
        <w:trPr>
          <w:trHeight w:val="288"/>
          <w:jc w:val="center"/>
        </w:trPr>
        <w:tc>
          <w:tcPr>
            <w:tcW w:w="0" w:type="auto"/>
            <w:shd w:val="clear" w:color="auto" w:fill="auto"/>
            <w:vAlign w:val="center"/>
          </w:tcPr>
          <w:p w14:paraId="66BDE450" w14:textId="77777777" w:rsidR="00AD2BA9" w:rsidRPr="005A253B" w:rsidRDefault="00AD2BA9" w:rsidP="00AD2BA9">
            <w:pPr>
              <w:spacing w:after="0"/>
              <w:jc w:val="right"/>
              <w:rPr>
                <w:rFonts w:cs="Calibri"/>
                <w:szCs w:val="22"/>
              </w:rPr>
            </w:pPr>
            <w:r w:rsidRPr="005A253B">
              <w:rPr>
                <w:rFonts w:cs="Calibri"/>
                <w:szCs w:val="22"/>
              </w:rPr>
              <w:t>15</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1DECD145" w14:textId="77777777" w:rsidR="00AD2BA9" w:rsidRPr="003B3662" w:rsidRDefault="00AD2BA9" w:rsidP="00AD2BA9">
            <w:pPr>
              <w:spacing w:after="0"/>
              <w:rPr>
                <w:rFonts w:cs="Calibri"/>
                <w:szCs w:val="22"/>
              </w:rPr>
            </w:pPr>
            <w:r w:rsidRPr="003B3662">
              <w:rPr>
                <w:rFonts w:cs="Calibri"/>
                <w:szCs w:val="22"/>
              </w:rPr>
              <w:t>pomorskie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21250661" w14:textId="77777777" w:rsidR="00AD2BA9" w:rsidRPr="003E467C" w:rsidRDefault="00AD2BA9" w:rsidP="00AD2BA9">
            <w:pPr>
              <w:spacing w:after="0"/>
              <w:jc w:val="right"/>
              <w:rPr>
                <w:rFonts w:cs="Calibri"/>
                <w:szCs w:val="22"/>
              </w:rPr>
            </w:pPr>
            <w:r w:rsidRPr="003E467C">
              <w:rPr>
                <w:rFonts w:cs="Calibri"/>
                <w:szCs w:val="22"/>
              </w:rPr>
              <w:t>450</w:t>
            </w:r>
          </w:p>
        </w:tc>
        <w:tc>
          <w:tcPr>
            <w:tcW w:w="0" w:type="auto"/>
            <w:tcBorders>
              <w:top w:val="nil"/>
              <w:left w:val="nil"/>
              <w:bottom w:val="single" w:sz="4" w:space="0" w:color="A6A6A6"/>
              <w:right w:val="single" w:sz="4" w:space="0" w:color="A6A6A6"/>
            </w:tcBorders>
            <w:shd w:val="clear" w:color="auto" w:fill="auto"/>
            <w:vAlign w:val="center"/>
          </w:tcPr>
          <w:p w14:paraId="24728790"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58C76E5C" w14:textId="77777777" w:rsidR="00AD2BA9" w:rsidRPr="00333407" w:rsidRDefault="00AD2BA9" w:rsidP="00AD2BA9">
            <w:pPr>
              <w:spacing w:after="0"/>
              <w:jc w:val="right"/>
              <w:rPr>
                <w:rFonts w:cs="Calibri"/>
                <w:szCs w:val="22"/>
              </w:rPr>
            </w:pPr>
            <w:r w:rsidRPr="00333407">
              <w:rPr>
                <w:rFonts w:cs="Calibri"/>
                <w:szCs w:val="22"/>
              </w:rPr>
              <w:t>6</w:t>
            </w:r>
          </w:p>
        </w:tc>
        <w:tc>
          <w:tcPr>
            <w:tcW w:w="0" w:type="auto"/>
            <w:tcBorders>
              <w:top w:val="nil"/>
              <w:left w:val="nil"/>
              <w:bottom w:val="single" w:sz="4" w:space="0" w:color="A6A6A6"/>
              <w:right w:val="single" w:sz="4" w:space="0" w:color="A6A6A6"/>
            </w:tcBorders>
            <w:shd w:val="clear" w:color="auto" w:fill="auto"/>
            <w:noWrap/>
            <w:vAlign w:val="bottom"/>
          </w:tcPr>
          <w:p w14:paraId="75E1B176" w14:textId="77777777" w:rsidR="00AD2BA9" w:rsidRPr="00333407" w:rsidRDefault="00AD2BA9" w:rsidP="00AD2BA9">
            <w:pPr>
              <w:spacing w:after="0"/>
              <w:jc w:val="right"/>
              <w:rPr>
                <w:rFonts w:cs="Calibri"/>
                <w:szCs w:val="22"/>
              </w:rPr>
            </w:pPr>
            <w:r w:rsidRPr="00333407">
              <w:rPr>
                <w:rFonts w:cs="Calibri"/>
                <w:szCs w:val="22"/>
              </w:rPr>
              <w:t>99</w:t>
            </w:r>
          </w:p>
        </w:tc>
        <w:tc>
          <w:tcPr>
            <w:tcW w:w="0" w:type="auto"/>
            <w:tcBorders>
              <w:top w:val="nil"/>
              <w:left w:val="nil"/>
              <w:bottom w:val="single" w:sz="4" w:space="0" w:color="A6A6A6"/>
              <w:right w:val="nil"/>
            </w:tcBorders>
            <w:shd w:val="clear" w:color="auto" w:fill="auto"/>
            <w:noWrap/>
            <w:vAlign w:val="bottom"/>
          </w:tcPr>
          <w:p w14:paraId="6E61E73D" w14:textId="77777777" w:rsidR="00AD2BA9" w:rsidRPr="00333407" w:rsidRDefault="00AD2BA9" w:rsidP="00AD2BA9">
            <w:pPr>
              <w:spacing w:after="0"/>
              <w:jc w:val="right"/>
              <w:rPr>
                <w:rFonts w:cs="Calibri"/>
                <w:szCs w:val="22"/>
              </w:rPr>
            </w:pPr>
            <w:r w:rsidRPr="00333407">
              <w:rPr>
                <w:rFonts w:cs="Calibri"/>
                <w:szCs w:val="22"/>
              </w:rPr>
              <w:t>129</w:t>
            </w:r>
          </w:p>
        </w:tc>
        <w:tc>
          <w:tcPr>
            <w:tcW w:w="0" w:type="auto"/>
            <w:tcBorders>
              <w:top w:val="nil"/>
              <w:left w:val="single" w:sz="4" w:space="0" w:color="A6A6A6"/>
              <w:bottom w:val="single" w:sz="4" w:space="0" w:color="A6A6A6"/>
              <w:right w:val="nil"/>
            </w:tcBorders>
            <w:shd w:val="clear" w:color="auto" w:fill="auto"/>
            <w:vAlign w:val="bottom"/>
          </w:tcPr>
          <w:p w14:paraId="3CF0F43D" w14:textId="77777777" w:rsidR="00AD2BA9" w:rsidRPr="00E41CF5" w:rsidRDefault="00AD2BA9" w:rsidP="00AD2BA9">
            <w:pPr>
              <w:spacing w:after="0"/>
              <w:jc w:val="right"/>
              <w:rPr>
                <w:rFonts w:cs="Calibri"/>
                <w:szCs w:val="22"/>
              </w:rPr>
            </w:pPr>
            <w:r w:rsidRPr="00E41CF5">
              <w:rPr>
                <w:rFonts w:cs="Calibri"/>
                <w:szCs w:val="22"/>
              </w:rPr>
              <w:t>111</w:t>
            </w:r>
          </w:p>
        </w:tc>
        <w:tc>
          <w:tcPr>
            <w:tcW w:w="0" w:type="auto"/>
            <w:tcBorders>
              <w:top w:val="nil"/>
              <w:left w:val="single" w:sz="4" w:space="0" w:color="A6A6A6"/>
              <w:bottom w:val="single" w:sz="4" w:space="0" w:color="A6A6A6"/>
              <w:right w:val="single" w:sz="4" w:space="0" w:color="A6A6A6"/>
            </w:tcBorders>
            <w:vAlign w:val="bottom"/>
          </w:tcPr>
          <w:p w14:paraId="02D6A35A" w14:textId="77777777" w:rsidR="00AD2BA9" w:rsidRPr="00A734F9" w:rsidRDefault="00AD2BA9" w:rsidP="00AD2BA9">
            <w:pPr>
              <w:spacing w:after="0"/>
              <w:jc w:val="center"/>
              <w:rPr>
                <w:rFonts w:cs="Calibri"/>
                <w:szCs w:val="22"/>
              </w:rPr>
            </w:pPr>
            <w:r w:rsidRPr="00A734F9">
              <w:rPr>
                <w:rFonts w:cs="Calibri"/>
                <w:szCs w:val="22"/>
              </w:rPr>
              <w:t>59</w:t>
            </w:r>
          </w:p>
        </w:tc>
        <w:tc>
          <w:tcPr>
            <w:tcW w:w="0" w:type="auto"/>
            <w:tcBorders>
              <w:top w:val="nil"/>
              <w:left w:val="single" w:sz="4" w:space="0" w:color="A6A6A6"/>
              <w:bottom w:val="single" w:sz="4" w:space="0" w:color="A6A6A6"/>
              <w:right w:val="nil"/>
            </w:tcBorders>
            <w:shd w:val="clear" w:color="auto" w:fill="auto"/>
            <w:noWrap/>
            <w:vAlign w:val="bottom"/>
          </w:tcPr>
          <w:p w14:paraId="7F456957" w14:textId="77777777" w:rsidR="00AD2BA9" w:rsidRPr="003B3662" w:rsidRDefault="00AD2BA9" w:rsidP="00AD2BA9">
            <w:pPr>
              <w:spacing w:after="0"/>
              <w:jc w:val="right"/>
              <w:rPr>
                <w:rFonts w:cs="Calibri"/>
                <w:szCs w:val="22"/>
              </w:rPr>
            </w:pPr>
            <w:r w:rsidRPr="003B3662">
              <w:rPr>
                <w:rFonts w:cs="Calibri"/>
                <w:szCs w:val="22"/>
              </w:rPr>
              <w:t>404</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24E730E9" w14:textId="77777777" w:rsidR="00AD2BA9" w:rsidRPr="003B3662" w:rsidRDefault="00AD2BA9" w:rsidP="00AD2BA9">
            <w:pPr>
              <w:spacing w:after="0"/>
              <w:jc w:val="right"/>
              <w:rPr>
                <w:rFonts w:cs="Calibri"/>
                <w:szCs w:val="22"/>
              </w:rPr>
            </w:pPr>
            <w:r w:rsidRPr="003B3662">
              <w:rPr>
                <w:rFonts w:cs="Calibri"/>
                <w:szCs w:val="22"/>
              </w:rPr>
              <w:t>89,8%</w:t>
            </w:r>
          </w:p>
        </w:tc>
      </w:tr>
      <w:tr w:rsidR="00AD2BA9" w:rsidRPr="005A253B" w14:paraId="50A8B66D" w14:textId="77777777" w:rsidTr="00065941">
        <w:trPr>
          <w:trHeight w:val="288"/>
          <w:jc w:val="center"/>
        </w:trPr>
        <w:tc>
          <w:tcPr>
            <w:tcW w:w="0" w:type="auto"/>
            <w:shd w:val="clear" w:color="auto" w:fill="auto"/>
            <w:vAlign w:val="center"/>
          </w:tcPr>
          <w:p w14:paraId="077E2DA4" w14:textId="77777777" w:rsidR="00AD2BA9" w:rsidRPr="005A253B" w:rsidRDefault="00AD2BA9" w:rsidP="00AD2BA9">
            <w:pPr>
              <w:spacing w:after="0"/>
              <w:jc w:val="right"/>
              <w:rPr>
                <w:rFonts w:cs="Calibri"/>
                <w:szCs w:val="22"/>
              </w:rPr>
            </w:pPr>
            <w:r w:rsidRPr="005A253B">
              <w:rPr>
                <w:rFonts w:cs="Calibri"/>
                <w:szCs w:val="22"/>
              </w:rPr>
              <w:t>16</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0EA99FC2" w14:textId="77777777" w:rsidR="00AD2BA9" w:rsidRPr="003B3662" w:rsidRDefault="00AD2BA9" w:rsidP="00AD2BA9">
            <w:pPr>
              <w:spacing w:after="0"/>
              <w:rPr>
                <w:rFonts w:cs="Calibri"/>
                <w:szCs w:val="22"/>
              </w:rPr>
            </w:pPr>
            <w:r w:rsidRPr="003B3662">
              <w:rPr>
                <w:rFonts w:cs="Calibri"/>
                <w:szCs w:val="22"/>
              </w:rPr>
              <w:t>opolskie - BRAK</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1C628B47" w14:textId="77777777" w:rsidR="00AD2BA9" w:rsidRPr="003E467C" w:rsidRDefault="00AD2BA9" w:rsidP="00AD2BA9">
            <w:pPr>
              <w:spacing w:after="0"/>
              <w:jc w:val="right"/>
              <w:rPr>
                <w:rFonts w:cs="Calibri"/>
                <w:szCs w:val="22"/>
              </w:rPr>
            </w:pPr>
            <w:r w:rsidRPr="003E467C">
              <w:rPr>
                <w:rFonts w:cs="Calibri"/>
                <w:b/>
                <w:bCs/>
                <w:szCs w:val="22"/>
              </w:rPr>
              <w:t>-</w:t>
            </w:r>
          </w:p>
        </w:tc>
        <w:tc>
          <w:tcPr>
            <w:tcW w:w="0" w:type="auto"/>
            <w:tcBorders>
              <w:top w:val="nil"/>
              <w:left w:val="nil"/>
              <w:bottom w:val="single" w:sz="4" w:space="0" w:color="A6A6A6"/>
              <w:right w:val="single" w:sz="4" w:space="0" w:color="A6A6A6"/>
            </w:tcBorders>
            <w:shd w:val="clear" w:color="auto" w:fill="auto"/>
            <w:vAlign w:val="center"/>
          </w:tcPr>
          <w:p w14:paraId="0B85E64F"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2AE10B10"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16723EA8" w14:textId="77777777" w:rsidR="00AD2BA9" w:rsidRPr="00333407" w:rsidRDefault="00AD2BA9" w:rsidP="00AD2BA9">
            <w:pPr>
              <w:spacing w:after="0"/>
              <w:jc w:val="right"/>
              <w:rPr>
                <w:rFonts w:cs="Calibri"/>
                <w:szCs w:val="22"/>
              </w:rPr>
            </w:pPr>
            <w:r w:rsidRPr="00333407">
              <w:rPr>
                <w:rFonts w:cs="Calibri"/>
                <w:szCs w:val="22"/>
              </w:rPr>
              <w:t>30</w:t>
            </w:r>
          </w:p>
        </w:tc>
        <w:tc>
          <w:tcPr>
            <w:tcW w:w="0" w:type="auto"/>
            <w:tcBorders>
              <w:top w:val="nil"/>
              <w:left w:val="nil"/>
              <w:bottom w:val="single" w:sz="4" w:space="0" w:color="A6A6A6"/>
              <w:right w:val="nil"/>
            </w:tcBorders>
            <w:shd w:val="clear" w:color="auto" w:fill="auto"/>
            <w:noWrap/>
            <w:vAlign w:val="bottom"/>
          </w:tcPr>
          <w:p w14:paraId="37DA5E57" w14:textId="77777777" w:rsidR="00AD2BA9" w:rsidRPr="00333407" w:rsidRDefault="00AD2BA9" w:rsidP="00AD2BA9">
            <w:pPr>
              <w:spacing w:after="0"/>
              <w:jc w:val="right"/>
              <w:rPr>
                <w:rFonts w:cs="Calibri"/>
                <w:szCs w:val="22"/>
              </w:rPr>
            </w:pPr>
            <w:r w:rsidRPr="00333407">
              <w:rPr>
                <w:rFonts w:cs="Calibri"/>
                <w:szCs w:val="22"/>
              </w:rPr>
              <w:t>53</w:t>
            </w:r>
          </w:p>
        </w:tc>
        <w:tc>
          <w:tcPr>
            <w:tcW w:w="0" w:type="auto"/>
            <w:tcBorders>
              <w:top w:val="nil"/>
              <w:left w:val="single" w:sz="4" w:space="0" w:color="A6A6A6"/>
              <w:bottom w:val="single" w:sz="4" w:space="0" w:color="A6A6A6"/>
              <w:right w:val="nil"/>
            </w:tcBorders>
            <w:shd w:val="clear" w:color="auto" w:fill="auto"/>
            <w:vAlign w:val="bottom"/>
          </w:tcPr>
          <w:p w14:paraId="4F6208FF" w14:textId="77777777" w:rsidR="00AD2BA9" w:rsidRPr="00E41CF5" w:rsidRDefault="00AD2BA9" w:rsidP="00AD2BA9">
            <w:pPr>
              <w:spacing w:after="0"/>
              <w:jc w:val="right"/>
              <w:rPr>
                <w:rFonts w:cs="Calibri"/>
                <w:szCs w:val="22"/>
              </w:rPr>
            </w:pPr>
            <w:r w:rsidRPr="00E41CF5">
              <w:rPr>
                <w:rFonts w:cs="Calibri"/>
                <w:szCs w:val="22"/>
              </w:rPr>
              <w:t>58</w:t>
            </w:r>
          </w:p>
        </w:tc>
        <w:tc>
          <w:tcPr>
            <w:tcW w:w="0" w:type="auto"/>
            <w:tcBorders>
              <w:top w:val="nil"/>
              <w:left w:val="single" w:sz="4" w:space="0" w:color="A6A6A6"/>
              <w:bottom w:val="single" w:sz="4" w:space="0" w:color="A6A6A6"/>
              <w:right w:val="single" w:sz="4" w:space="0" w:color="A6A6A6"/>
            </w:tcBorders>
            <w:vAlign w:val="center"/>
          </w:tcPr>
          <w:p w14:paraId="7EFFECDC" w14:textId="77777777" w:rsidR="00AD2BA9" w:rsidRPr="00A734F9" w:rsidRDefault="00AD2BA9" w:rsidP="00AD2BA9">
            <w:pPr>
              <w:spacing w:after="0"/>
              <w:jc w:val="center"/>
              <w:rPr>
                <w:rFonts w:cs="Calibri"/>
                <w:szCs w:val="22"/>
              </w:rPr>
            </w:pPr>
            <w:r w:rsidRPr="00A734F9">
              <w:rPr>
                <w:rFonts w:cs="Calibri"/>
                <w:b/>
                <w:bCs/>
                <w:szCs w:val="22"/>
              </w:rPr>
              <w:t>-</w:t>
            </w:r>
          </w:p>
        </w:tc>
        <w:tc>
          <w:tcPr>
            <w:tcW w:w="0" w:type="auto"/>
            <w:tcBorders>
              <w:top w:val="nil"/>
              <w:left w:val="single" w:sz="4" w:space="0" w:color="A6A6A6"/>
              <w:bottom w:val="single" w:sz="4" w:space="0" w:color="A6A6A6"/>
              <w:right w:val="nil"/>
            </w:tcBorders>
            <w:shd w:val="clear" w:color="auto" w:fill="auto"/>
            <w:noWrap/>
            <w:vAlign w:val="bottom"/>
          </w:tcPr>
          <w:p w14:paraId="3B2EA60A" w14:textId="77777777" w:rsidR="00AD2BA9" w:rsidRPr="003B3662" w:rsidRDefault="00AD2BA9" w:rsidP="00AD2BA9">
            <w:pPr>
              <w:spacing w:after="0"/>
              <w:jc w:val="right"/>
              <w:rPr>
                <w:rFonts w:cs="Calibri"/>
                <w:szCs w:val="22"/>
              </w:rPr>
            </w:pPr>
            <w:r w:rsidRPr="003B3662">
              <w:rPr>
                <w:rFonts w:cs="Calibri"/>
                <w:szCs w:val="22"/>
              </w:rPr>
              <w:t>141</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07A499B0" w14:textId="77777777" w:rsidR="00AD2BA9" w:rsidRPr="003B3662" w:rsidRDefault="00AD2BA9" w:rsidP="00AD2BA9">
            <w:pPr>
              <w:spacing w:after="0"/>
              <w:jc w:val="right"/>
              <w:rPr>
                <w:rFonts w:cs="Calibri"/>
                <w:szCs w:val="22"/>
              </w:rPr>
            </w:pPr>
            <w:r w:rsidRPr="003B3662">
              <w:rPr>
                <w:rFonts w:cs="Calibri"/>
                <w:b/>
                <w:bCs/>
                <w:szCs w:val="22"/>
              </w:rPr>
              <w:t>-</w:t>
            </w:r>
          </w:p>
        </w:tc>
      </w:tr>
    </w:tbl>
    <w:p w14:paraId="751C63A7" w14:textId="10C68ED5" w:rsidR="00AD2BA9" w:rsidRDefault="00AD2BA9" w:rsidP="008E4C18">
      <w:pPr>
        <w:spacing w:after="200"/>
        <w:rPr>
          <w:szCs w:val="22"/>
        </w:rPr>
      </w:pPr>
      <w:r w:rsidRPr="00A910B1">
        <w:rPr>
          <w:rFonts w:eastAsia="Calibri"/>
          <w:iCs/>
          <w:sz w:val="18"/>
          <w:szCs w:val="22"/>
        </w:rPr>
        <w:t>Źródło: opracowanie własne na podstawie sprawozdań RPO za 2020 rok</w:t>
      </w:r>
    </w:p>
    <w:p w14:paraId="5D27EB96" w14:textId="77777777" w:rsidR="00AD2BA9" w:rsidRPr="00AA3BAC" w:rsidRDefault="00AD2BA9" w:rsidP="00AD2BA9">
      <w:r w:rsidRPr="00AA3BAC">
        <w:t>W tabeli obrazującej liczbę utworzonych miejsc pracy w przedsiębiorstwach społecznych na</w:t>
      </w:r>
      <w:r>
        <w:t> </w:t>
      </w:r>
      <w:r w:rsidRPr="00AA3BAC">
        <w:t>pierwszych miejscach lokują się regiony, w których tych miejsc jest ponad tysiąc, i są to: podkarpackie (1368), wielkopolskie (1305) oraz śląskie (1235). Najmniej nowych miejsc pracy w</w:t>
      </w:r>
      <w:r>
        <w:t> </w:t>
      </w:r>
      <w:r w:rsidRPr="00AA3BAC">
        <w:t xml:space="preserve">PS utworzono do końca 2020 roku w woj. zachodniopomorskim (341) i lubelskim (356). Zgodnie </w:t>
      </w:r>
      <w:r w:rsidRPr="00AA3BAC">
        <w:lastRenderedPageBreak/>
        <w:t>z</w:t>
      </w:r>
      <w:r>
        <w:t> </w:t>
      </w:r>
      <w:r w:rsidRPr="00AA3BAC">
        <w:t xml:space="preserve">założeniami w 2023 roku najwięcej miejsc pracy powstanie w woj. wielkopolskim (1500) oraz podkarpackim (1079). </w:t>
      </w:r>
    </w:p>
    <w:p w14:paraId="5F85C550" w14:textId="77777777" w:rsidR="00AD2BA9" w:rsidRDefault="00AD2BA9" w:rsidP="00AD2BA9">
      <w:pPr>
        <w:rPr>
          <w:szCs w:val="22"/>
        </w:rPr>
      </w:pPr>
    </w:p>
    <w:p w14:paraId="29EF7684" w14:textId="77777777" w:rsidR="00AD2BA9" w:rsidRPr="008E4C18" w:rsidRDefault="00AD2BA9" w:rsidP="00A910B1">
      <w:pPr>
        <w:pStyle w:val="Legenda"/>
        <w:spacing w:line="276" w:lineRule="auto"/>
        <w:rPr>
          <w:rFonts w:eastAsia="Calibri"/>
          <w:szCs w:val="24"/>
        </w:rPr>
      </w:pPr>
      <w:bookmarkStart w:id="33" w:name="_Ref27424047"/>
      <w:bookmarkStart w:id="34" w:name="_Toc78732270"/>
      <w:r w:rsidRPr="008E4C18">
        <w:rPr>
          <w:rFonts w:eastAsia="Calibri"/>
          <w:szCs w:val="24"/>
        </w:rPr>
        <w:t xml:space="preserve">Tabela </w:t>
      </w:r>
      <w:r w:rsidRPr="008E4C18">
        <w:rPr>
          <w:rFonts w:eastAsia="Calibri"/>
          <w:szCs w:val="24"/>
        </w:rPr>
        <w:fldChar w:fldCharType="begin"/>
      </w:r>
      <w:r w:rsidRPr="008E4C18">
        <w:rPr>
          <w:rFonts w:eastAsia="Calibri"/>
          <w:szCs w:val="24"/>
        </w:rPr>
        <w:instrText xml:space="preserve"> SEQ Tabela \* ARABIC </w:instrText>
      </w:r>
      <w:r w:rsidRPr="008E4C18">
        <w:rPr>
          <w:rFonts w:eastAsia="Calibri"/>
          <w:szCs w:val="24"/>
        </w:rPr>
        <w:fldChar w:fldCharType="separate"/>
      </w:r>
      <w:r w:rsidR="008A3675" w:rsidRPr="008E4C18">
        <w:rPr>
          <w:rFonts w:eastAsia="Calibri"/>
          <w:noProof/>
          <w:szCs w:val="24"/>
        </w:rPr>
        <w:t>7</w:t>
      </w:r>
      <w:r w:rsidRPr="008E4C18">
        <w:rPr>
          <w:rFonts w:eastAsia="Calibri"/>
          <w:szCs w:val="24"/>
        </w:rPr>
        <w:fldChar w:fldCharType="end"/>
      </w:r>
      <w:bookmarkEnd w:id="33"/>
      <w:r w:rsidRPr="008E4C18">
        <w:rPr>
          <w:rFonts w:eastAsia="Calibri"/>
          <w:szCs w:val="24"/>
        </w:rPr>
        <w:t xml:space="preserve"> Wskaźnik „Liczba miejsc pracy w przedsiębiorstwach społecznych” w Sprawozdaniach RPO za 2020</w:t>
      </w:r>
      <w:r w:rsidRPr="008E4C18">
        <w:rPr>
          <w:color w:val="4F81BD" w:themeColor="accent1"/>
          <w:szCs w:val="24"/>
        </w:rPr>
        <w:t xml:space="preserve"> </w:t>
      </w:r>
      <w:r w:rsidRPr="008E4C18">
        <w:rPr>
          <w:rFonts w:eastAsia="Calibri"/>
          <w:szCs w:val="24"/>
        </w:rPr>
        <w:t>rok</w:t>
      </w:r>
      <w:bookmarkEnd w:id="34"/>
    </w:p>
    <w:tbl>
      <w:tblPr>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452"/>
        <w:gridCol w:w="2914"/>
        <w:gridCol w:w="1017"/>
        <w:gridCol w:w="515"/>
        <w:gridCol w:w="515"/>
        <w:gridCol w:w="515"/>
        <w:gridCol w:w="515"/>
        <w:gridCol w:w="515"/>
        <w:gridCol w:w="515"/>
        <w:gridCol w:w="738"/>
        <w:gridCol w:w="849"/>
      </w:tblGrid>
      <w:tr w:rsidR="00AD2BA9" w:rsidRPr="00C92CC4" w14:paraId="0C817FB8" w14:textId="77777777" w:rsidTr="008E4C18">
        <w:trPr>
          <w:trHeight w:val="972"/>
          <w:tblHeader/>
          <w:jc w:val="center"/>
        </w:trPr>
        <w:tc>
          <w:tcPr>
            <w:tcW w:w="0" w:type="auto"/>
            <w:shd w:val="clear" w:color="auto" w:fill="D9D9D9" w:themeFill="background1" w:themeFillShade="D9"/>
            <w:noWrap/>
            <w:vAlign w:val="center"/>
            <w:hideMark/>
          </w:tcPr>
          <w:p w14:paraId="62A2615F" w14:textId="77777777" w:rsidR="00AD2BA9" w:rsidRPr="003B3662" w:rsidRDefault="00AD2BA9" w:rsidP="00AD2BA9">
            <w:pPr>
              <w:spacing w:after="0"/>
              <w:rPr>
                <w:rFonts w:cs="Calibri"/>
                <w:szCs w:val="22"/>
              </w:rPr>
            </w:pPr>
            <w:r w:rsidRPr="003B3662">
              <w:rPr>
                <w:rFonts w:cs="Calibri"/>
                <w:szCs w:val="22"/>
              </w:rPr>
              <w:t>Lp.</w:t>
            </w:r>
          </w:p>
        </w:tc>
        <w:tc>
          <w:tcPr>
            <w:tcW w:w="0" w:type="auto"/>
            <w:shd w:val="clear" w:color="auto" w:fill="D9D9D9" w:themeFill="background1" w:themeFillShade="D9"/>
            <w:noWrap/>
            <w:vAlign w:val="center"/>
            <w:hideMark/>
          </w:tcPr>
          <w:p w14:paraId="0A7E54EE" w14:textId="77777777" w:rsidR="00AD2BA9" w:rsidRPr="003E467C" w:rsidRDefault="00AD2BA9" w:rsidP="00AD2BA9">
            <w:pPr>
              <w:spacing w:after="0"/>
              <w:rPr>
                <w:rFonts w:cs="Calibri"/>
                <w:szCs w:val="22"/>
              </w:rPr>
            </w:pPr>
            <w:r w:rsidRPr="003E467C">
              <w:rPr>
                <w:rFonts w:cs="Calibri"/>
                <w:szCs w:val="22"/>
              </w:rPr>
              <w:t>Województwo / Region RPO</w:t>
            </w:r>
          </w:p>
        </w:tc>
        <w:tc>
          <w:tcPr>
            <w:tcW w:w="0" w:type="auto"/>
            <w:shd w:val="clear" w:color="auto" w:fill="D9D9D9" w:themeFill="background1" w:themeFillShade="D9"/>
            <w:vAlign w:val="center"/>
          </w:tcPr>
          <w:p w14:paraId="2B8CD2A7" w14:textId="77777777" w:rsidR="00AD2BA9" w:rsidRPr="00333407" w:rsidRDefault="00AD2BA9" w:rsidP="00AD2BA9">
            <w:pPr>
              <w:spacing w:after="0"/>
              <w:jc w:val="center"/>
              <w:rPr>
                <w:rFonts w:cs="Calibri"/>
                <w:szCs w:val="22"/>
              </w:rPr>
            </w:pPr>
            <w:r w:rsidRPr="00333407">
              <w:rPr>
                <w:rFonts w:cs="Calibri"/>
                <w:szCs w:val="22"/>
              </w:rPr>
              <w:t>2023 – wartość docelowa</w:t>
            </w:r>
          </w:p>
        </w:tc>
        <w:tc>
          <w:tcPr>
            <w:tcW w:w="0" w:type="auto"/>
            <w:shd w:val="clear" w:color="auto" w:fill="D9D9D9" w:themeFill="background1" w:themeFillShade="D9"/>
            <w:vAlign w:val="center"/>
            <w:hideMark/>
          </w:tcPr>
          <w:p w14:paraId="547A203E" w14:textId="77777777" w:rsidR="00AD2BA9" w:rsidRPr="00333407" w:rsidRDefault="00AD2BA9" w:rsidP="00AD2BA9">
            <w:pPr>
              <w:spacing w:after="0"/>
              <w:jc w:val="center"/>
              <w:rPr>
                <w:rFonts w:cs="Calibri"/>
                <w:sz w:val="20"/>
                <w:szCs w:val="22"/>
              </w:rPr>
            </w:pPr>
            <w:r w:rsidRPr="00333407">
              <w:rPr>
                <w:rFonts w:cs="Calibri"/>
                <w:sz w:val="20"/>
                <w:szCs w:val="22"/>
              </w:rPr>
              <w:t>2015</w:t>
            </w:r>
          </w:p>
        </w:tc>
        <w:tc>
          <w:tcPr>
            <w:tcW w:w="0" w:type="auto"/>
            <w:shd w:val="clear" w:color="auto" w:fill="D9D9D9" w:themeFill="background1" w:themeFillShade="D9"/>
            <w:vAlign w:val="center"/>
            <w:hideMark/>
          </w:tcPr>
          <w:p w14:paraId="6C33C09D" w14:textId="77777777" w:rsidR="00AD2BA9" w:rsidRPr="00333407" w:rsidRDefault="00AD2BA9" w:rsidP="00AD2BA9">
            <w:pPr>
              <w:spacing w:after="0"/>
              <w:jc w:val="center"/>
              <w:rPr>
                <w:rFonts w:cs="Calibri"/>
                <w:sz w:val="20"/>
                <w:szCs w:val="22"/>
              </w:rPr>
            </w:pPr>
            <w:r w:rsidRPr="00333407">
              <w:rPr>
                <w:rFonts w:cs="Calibri"/>
                <w:sz w:val="20"/>
                <w:szCs w:val="22"/>
              </w:rPr>
              <w:t>2016</w:t>
            </w:r>
          </w:p>
        </w:tc>
        <w:tc>
          <w:tcPr>
            <w:tcW w:w="0" w:type="auto"/>
            <w:shd w:val="clear" w:color="auto" w:fill="D9D9D9" w:themeFill="background1" w:themeFillShade="D9"/>
            <w:vAlign w:val="center"/>
            <w:hideMark/>
          </w:tcPr>
          <w:p w14:paraId="18713BED" w14:textId="77777777" w:rsidR="00AD2BA9" w:rsidRPr="00333407" w:rsidRDefault="00AD2BA9" w:rsidP="00AD2BA9">
            <w:pPr>
              <w:spacing w:after="0"/>
              <w:jc w:val="center"/>
              <w:rPr>
                <w:rFonts w:cs="Calibri"/>
                <w:sz w:val="20"/>
                <w:szCs w:val="22"/>
              </w:rPr>
            </w:pPr>
            <w:r w:rsidRPr="00333407">
              <w:rPr>
                <w:rFonts w:cs="Calibri"/>
                <w:sz w:val="20"/>
                <w:szCs w:val="22"/>
              </w:rPr>
              <w:t>2017</w:t>
            </w:r>
          </w:p>
        </w:tc>
        <w:tc>
          <w:tcPr>
            <w:tcW w:w="0" w:type="auto"/>
            <w:shd w:val="clear" w:color="auto" w:fill="D9D9D9" w:themeFill="background1" w:themeFillShade="D9"/>
            <w:vAlign w:val="center"/>
            <w:hideMark/>
          </w:tcPr>
          <w:p w14:paraId="4B14B45C" w14:textId="77777777" w:rsidR="00AD2BA9" w:rsidRPr="00A734F9" w:rsidRDefault="00AD2BA9" w:rsidP="00AD2BA9">
            <w:pPr>
              <w:spacing w:after="0"/>
              <w:jc w:val="center"/>
              <w:rPr>
                <w:rFonts w:cs="Calibri"/>
                <w:sz w:val="20"/>
                <w:szCs w:val="22"/>
              </w:rPr>
            </w:pPr>
            <w:r w:rsidRPr="00A734F9">
              <w:rPr>
                <w:rFonts w:cs="Calibri"/>
                <w:sz w:val="20"/>
                <w:szCs w:val="22"/>
              </w:rPr>
              <w:t>2018</w:t>
            </w:r>
          </w:p>
        </w:tc>
        <w:tc>
          <w:tcPr>
            <w:tcW w:w="0" w:type="auto"/>
            <w:shd w:val="clear" w:color="auto" w:fill="D9D9D9" w:themeFill="background1" w:themeFillShade="D9"/>
            <w:vAlign w:val="center"/>
          </w:tcPr>
          <w:p w14:paraId="74580F46" w14:textId="77777777" w:rsidR="00AD2BA9" w:rsidRPr="003B3662" w:rsidRDefault="00AD2BA9" w:rsidP="00AD2BA9">
            <w:pPr>
              <w:spacing w:after="0"/>
              <w:jc w:val="center"/>
              <w:rPr>
                <w:rFonts w:cs="Calibri"/>
                <w:sz w:val="20"/>
                <w:szCs w:val="22"/>
              </w:rPr>
            </w:pPr>
            <w:r w:rsidRPr="003B3662">
              <w:rPr>
                <w:rFonts w:cs="Calibri"/>
                <w:sz w:val="20"/>
                <w:szCs w:val="22"/>
              </w:rPr>
              <w:t>2019</w:t>
            </w:r>
          </w:p>
        </w:tc>
        <w:tc>
          <w:tcPr>
            <w:tcW w:w="0" w:type="auto"/>
            <w:shd w:val="clear" w:color="auto" w:fill="D9D9D9" w:themeFill="background1" w:themeFillShade="D9"/>
            <w:vAlign w:val="center"/>
          </w:tcPr>
          <w:p w14:paraId="714EF92C" w14:textId="77777777" w:rsidR="00AD2BA9" w:rsidRPr="003B3662" w:rsidRDefault="00AD2BA9" w:rsidP="00AD2BA9">
            <w:pPr>
              <w:spacing w:after="0"/>
              <w:jc w:val="center"/>
              <w:rPr>
                <w:rFonts w:cs="Calibri"/>
                <w:sz w:val="20"/>
                <w:szCs w:val="22"/>
              </w:rPr>
            </w:pPr>
            <w:r w:rsidRPr="003B3662">
              <w:rPr>
                <w:rFonts w:cs="Calibri"/>
                <w:sz w:val="20"/>
                <w:szCs w:val="22"/>
              </w:rPr>
              <w:t>2020</w:t>
            </w:r>
          </w:p>
        </w:tc>
        <w:tc>
          <w:tcPr>
            <w:tcW w:w="0" w:type="auto"/>
            <w:shd w:val="clear" w:color="auto" w:fill="D9D9D9" w:themeFill="background1" w:themeFillShade="D9"/>
            <w:vAlign w:val="center"/>
            <w:hideMark/>
          </w:tcPr>
          <w:p w14:paraId="7DB9F9DA" w14:textId="77777777" w:rsidR="00AD2BA9" w:rsidRPr="003B3662" w:rsidRDefault="00AD2BA9" w:rsidP="00AD2BA9">
            <w:pPr>
              <w:spacing w:after="0"/>
              <w:jc w:val="center"/>
              <w:rPr>
                <w:rFonts w:cs="Calibri"/>
                <w:sz w:val="20"/>
                <w:szCs w:val="22"/>
              </w:rPr>
            </w:pPr>
            <w:r w:rsidRPr="003B3662">
              <w:rPr>
                <w:rFonts w:cs="Calibri"/>
                <w:sz w:val="20"/>
                <w:szCs w:val="22"/>
              </w:rPr>
              <w:t>wartość skumu-lowana</w:t>
            </w:r>
          </w:p>
        </w:tc>
        <w:tc>
          <w:tcPr>
            <w:tcW w:w="0" w:type="auto"/>
            <w:tcBorders>
              <w:right w:val="single" w:sz="4" w:space="0" w:color="9BBB59" w:themeColor="accent3"/>
            </w:tcBorders>
            <w:shd w:val="clear" w:color="auto" w:fill="D9D9D9" w:themeFill="background1" w:themeFillShade="D9"/>
            <w:vAlign w:val="center"/>
            <w:hideMark/>
          </w:tcPr>
          <w:p w14:paraId="62B31D8C" w14:textId="77777777" w:rsidR="00AD2BA9" w:rsidRPr="003B3662" w:rsidRDefault="00AD2BA9" w:rsidP="00AD2BA9">
            <w:pPr>
              <w:spacing w:after="0"/>
              <w:jc w:val="center"/>
              <w:rPr>
                <w:rFonts w:cs="Calibri"/>
                <w:sz w:val="20"/>
                <w:szCs w:val="22"/>
              </w:rPr>
            </w:pPr>
            <w:r w:rsidRPr="003B3662">
              <w:rPr>
                <w:rFonts w:cs="Calibri"/>
                <w:sz w:val="20"/>
                <w:szCs w:val="22"/>
              </w:rPr>
              <w:t>wskaźnik osiągnięć (wart. sk. / 2023)</w:t>
            </w:r>
          </w:p>
        </w:tc>
      </w:tr>
      <w:tr w:rsidR="00AD2BA9" w:rsidRPr="00C92CC4" w14:paraId="66501F71" w14:textId="77777777" w:rsidTr="00065941">
        <w:trPr>
          <w:trHeight w:val="300"/>
          <w:jc w:val="center"/>
        </w:trPr>
        <w:tc>
          <w:tcPr>
            <w:tcW w:w="0" w:type="auto"/>
            <w:shd w:val="clear" w:color="auto" w:fill="auto"/>
            <w:vAlign w:val="center"/>
            <w:hideMark/>
          </w:tcPr>
          <w:p w14:paraId="5F0D72FC" w14:textId="77777777" w:rsidR="00AD2BA9" w:rsidRPr="003B3662" w:rsidRDefault="00AD2BA9" w:rsidP="00AD2BA9">
            <w:pPr>
              <w:spacing w:after="0"/>
              <w:jc w:val="right"/>
              <w:rPr>
                <w:rFonts w:cs="Calibri"/>
                <w:szCs w:val="22"/>
              </w:rPr>
            </w:pPr>
            <w:r w:rsidRPr="003B3662">
              <w:rPr>
                <w:rFonts w:cs="Calibri"/>
                <w:szCs w:val="22"/>
              </w:rPr>
              <w:t>1</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22010FC8" w14:textId="77777777" w:rsidR="00AD2BA9" w:rsidRPr="003E467C" w:rsidRDefault="00AD2BA9" w:rsidP="00AD2BA9">
            <w:pPr>
              <w:spacing w:after="0"/>
              <w:rPr>
                <w:rFonts w:cs="Calibri"/>
                <w:szCs w:val="22"/>
              </w:rPr>
            </w:pPr>
            <w:r w:rsidRPr="003E467C">
              <w:rPr>
                <w:rFonts w:cs="Calibri"/>
                <w:szCs w:val="22"/>
              </w:rPr>
              <w:t>podkarpackie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1DC72428" w14:textId="77777777" w:rsidR="00AD2BA9" w:rsidRPr="00333407" w:rsidRDefault="00AD2BA9" w:rsidP="00AD2BA9">
            <w:pPr>
              <w:spacing w:after="0"/>
              <w:jc w:val="right"/>
              <w:rPr>
                <w:rFonts w:cs="Calibri"/>
                <w:szCs w:val="22"/>
              </w:rPr>
            </w:pPr>
            <w:r w:rsidRPr="00333407">
              <w:rPr>
                <w:rFonts w:cs="Calibri"/>
                <w:szCs w:val="22"/>
              </w:rPr>
              <w:t>1 079</w:t>
            </w:r>
          </w:p>
        </w:tc>
        <w:tc>
          <w:tcPr>
            <w:tcW w:w="0" w:type="auto"/>
            <w:tcBorders>
              <w:top w:val="nil"/>
              <w:left w:val="nil"/>
              <w:bottom w:val="single" w:sz="4" w:space="0" w:color="A6A6A6"/>
              <w:right w:val="single" w:sz="4" w:space="0" w:color="A6A6A6"/>
            </w:tcBorders>
            <w:shd w:val="clear" w:color="auto" w:fill="auto"/>
            <w:vAlign w:val="center"/>
          </w:tcPr>
          <w:p w14:paraId="7BC2C45B"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79F3CF3E"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196264DA"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nil"/>
            </w:tcBorders>
            <w:shd w:val="clear" w:color="auto" w:fill="auto"/>
            <w:noWrap/>
            <w:vAlign w:val="bottom"/>
          </w:tcPr>
          <w:p w14:paraId="6EC3C540" w14:textId="77777777" w:rsidR="00AD2BA9" w:rsidRPr="00A734F9" w:rsidRDefault="00AD2BA9" w:rsidP="00AD2BA9">
            <w:pPr>
              <w:spacing w:after="0"/>
              <w:jc w:val="right"/>
              <w:rPr>
                <w:rFonts w:cs="Calibri"/>
                <w:szCs w:val="22"/>
              </w:rPr>
            </w:pPr>
            <w:r w:rsidRPr="00A734F9">
              <w:rPr>
                <w:rFonts w:cs="Calibri"/>
                <w:szCs w:val="22"/>
              </w:rPr>
              <w:t>751</w:t>
            </w:r>
          </w:p>
        </w:tc>
        <w:tc>
          <w:tcPr>
            <w:tcW w:w="0" w:type="auto"/>
            <w:tcBorders>
              <w:top w:val="nil"/>
              <w:left w:val="single" w:sz="4" w:space="0" w:color="A6A6A6"/>
              <w:bottom w:val="single" w:sz="4" w:space="0" w:color="A6A6A6"/>
              <w:right w:val="nil"/>
            </w:tcBorders>
            <w:shd w:val="clear" w:color="auto" w:fill="auto"/>
            <w:vAlign w:val="bottom"/>
          </w:tcPr>
          <w:p w14:paraId="67732215" w14:textId="77777777" w:rsidR="00AD2BA9" w:rsidRPr="003B3662" w:rsidRDefault="00AD2BA9" w:rsidP="00AD2BA9">
            <w:pPr>
              <w:spacing w:after="0"/>
              <w:jc w:val="right"/>
              <w:rPr>
                <w:rFonts w:cs="Calibri"/>
                <w:szCs w:val="22"/>
              </w:rPr>
            </w:pPr>
            <w:r w:rsidRPr="003B3662">
              <w:rPr>
                <w:rFonts w:cs="Calibri"/>
                <w:szCs w:val="22"/>
              </w:rPr>
              <w:t>417</w:t>
            </w:r>
          </w:p>
        </w:tc>
        <w:tc>
          <w:tcPr>
            <w:tcW w:w="0" w:type="auto"/>
            <w:tcBorders>
              <w:top w:val="nil"/>
              <w:left w:val="single" w:sz="4" w:space="0" w:color="A6A6A6"/>
              <w:bottom w:val="single" w:sz="4" w:space="0" w:color="A6A6A6"/>
              <w:right w:val="single" w:sz="4" w:space="0" w:color="A6A6A6"/>
            </w:tcBorders>
            <w:vAlign w:val="bottom"/>
          </w:tcPr>
          <w:p w14:paraId="46EF66F4" w14:textId="77777777" w:rsidR="00AD2BA9" w:rsidRPr="003B3662" w:rsidRDefault="00AD2BA9" w:rsidP="00AD2BA9">
            <w:pPr>
              <w:spacing w:after="0"/>
              <w:jc w:val="right"/>
              <w:rPr>
                <w:rFonts w:cs="Calibri"/>
                <w:szCs w:val="22"/>
              </w:rPr>
            </w:pPr>
            <w:r w:rsidRPr="003B3662">
              <w:rPr>
                <w:rFonts w:cs="Calibri"/>
                <w:szCs w:val="22"/>
              </w:rPr>
              <w:t>200</w:t>
            </w:r>
          </w:p>
        </w:tc>
        <w:tc>
          <w:tcPr>
            <w:tcW w:w="0" w:type="auto"/>
            <w:tcBorders>
              <w:top w:val="nil"/>
              <w:left w:val="single" w:sz="4" w:space="0" w:color="A6A6A6"/>
              <w:bottom w:val="single" w:sz="4" w:space="0" w:color="A6A6A6"/>
              <w:right w:val="nil"/>
            </w:tcBorders>
            <w:shd w:val="clear" w:color="auto" w:fill="auto"/>
            <w:noWrap/>
            <w:vAlign w:val="bottom"/>
          </w:tcPr>
          <w:p w14:paraId="694D8AFC" w14:textId="77777777" w:rsidR="00AD2BA9" w:rsidRPr="003B3662" w:rsidRDefault="00AD2BA9" w:rsidP="00AD2BA9">
            <w:pPr>
              <w:spacing w:after="0"/>
              <w:jc w:val="right"/>
              <w:rPr>
                <w:rFonts w:cs="Calibri"/>
                <w:szCs w:val="22"/>
              </w:rPr>
            </w:pPr>
            <w:r w:rsidRPr="003B3662">
              <w:rPr>
                <w:rFonts w:cs="Calibri"/>
                <w:szCs w:val="22"/>
              </w:rPr>
              <w:t>1 368</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5ED9D869" w14:textId="77777777" w:rsidR="00AD2BA9" w:rsidRPr="003B3662" w:rsidRDefault="00AD2BA9" w:rsidP="00AD2BA9">
            <w:pPr>
              <w:spacing w:after="0"/>
              <w:jc w:val="right"/>
              <w:rPr>
                <w:rFonts w:cs="Calibri"/>
                <w:szCs w:val="22"/>
              </w:rPr>
            </w:pPr>
            <w:r w:rsidRPr="003B3662">
              <w:rPr>
                <w:rFonts w:cs="Calibri"/>
                <w:szCs w:val="22"/>
              </w:rPr>
              <w:t>126,8%</w:t>
            </w:r>
          </w:p>
        </w:tc>
      </w:tr>
      <w:tr w:rsidR="00AD2BA9" w:rsidRPr="00C92CC4" w14:paraId="2E7BE705" w14:textId="77777777" w:rsidTr="00065941">
        <w:trPr>
          <w:trHeight w:val="288"/>
          <w:jc w:val="center"/>
        </w:trPr>
        <w:tc>
          <w:tcPr>
            <w:tcW w:w="0" w:type="auto"/>
            <w:shd w:val="clear" w:color="auto" w:fill="auto"/>
            <w:vAlign w:val="center"/>
            <w:hideMark/>
          </w:tcPr>
          <w:p w14:paraId="2AD31016" w14:textId="77777777" w:rsidR="00AD2BA9" w:rsidRPr="003B3662" w:rsidRDefault="00AD2BA9" w:rsidP="00AD2BA9">
            <w:pPr>
              <w:spacing w:after="0"/>
              <w:jc w:val="right"/>
              <w:rPr>
                <w:rFonts w:cs="Calibri"/>
                <w:szCs w:val="22"/>
              </w:rPr>
            </w:pPr>
            <w:r w:rsidRPr="003B3662">
              <w:rPr>
                <w:rFonts w:cs="Calibri"/>
                <w:szCs w:val="22"/>
              </w:rPr>
              <w:t>2</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7E1CF441" w14:textId="77777777" w:rsidR="00AD2BA9" w:rsidRPr="003E467C" w:rsidRDefault="00AD2BA9" w:rsidP="00AD2BA9">
            <w:pPr>
              <w:spacing w:after="0"/>
              <w:rPr>
                <w:rFonts w:cs="Calibri"/>
                <w:szCs w:val="22"/>
              </w:rPr>
            </w:pPr>
            <w:r w:rsidRPr="003E467C">
              <w:rPr>
                <w:rFonts w:cs="Calibri"/>
                <w:szCs w:val="22"/>
              </w:rPr>
              <w:t>wielkopolskie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37D360C4" w14:textId="77777777" w:rsidR="00AD2BA9" w:rsidRPr="00333407" w:rsidRDefault="00AD2BA9" w:rsidP="00AD2BA9">
            <w:pPr>
              <w:spacing w:after="0"/>
              <w:jc w:val="right"/>
              <w:rPr>
                <w:rFonts w:cs="Calibri"/>
                <w:szCs w:val="22"/>
              </w:rPr>
            </w:pPr>
            <w:r w:rsidRPr="00333407">
              <w:rPr>
                <w:rFonts w:cs="Calibri"/>
                <w:szCs w:val="22"/>
              </w:rPr>
              <w:t>1 500</w:t>
            </w:r>
          </w:p>
        </w:tc>
        <w:tc>
          <w:tcPr>
            <w:tcW w:w="0" w:type="auto"/>
            <w:tcBorders>
              <w:top w:val="nil"/>
              <w:left w:val="nil"/>
              <w:bottom w:val="single" w:sz="4" w:space="0" w:color="A6A6A6"/>
              <w:right w:val="single" w:sz="4" w:space="0" w:color="A6A6A6"/>
            </w:tcBorders>
            <w:shd w:val="clear" w:color="auto" w:fill="auto"/>
            <w:vAlign w:val="center"/>
          </w:tcPr>
          <w:p w14:paraId="4334227C"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421BBC60" w14:textId="77777777" w:rsidR="00AD2BA9" w:rsidRPr="00333407" w:rsidRDefault="00AD2BA9" w:rsidP="00AD2BA9">
            <w:pPr>
              <w:spacing w:after="0"/>
              <w:jc w:val="right"/>
              <w:rPr>
                <w:rFonts w:cs="Calibri"/>
                <w:szCs w:val="22"/>
              </w:rPr>
            </w:pPr>
            <w:r w:rsidRPr="00333407">
              <w:rPr>
                <w:rFonts w:cs="Calibri"/>
                <w:szCs w:val="22"/>
              </w:rPr>
              <w:t>182</w:t>
            </w:r>
          </w:p>
        </w:tc>
        <w:tc>
          <w:tcPr>
            <w:tcW w:w="0" w:type="auto"/>
            <w:tcBorders>
              <w:top w:val="nil"/>
              <w:left w:val="nil"/>
              <w:bottom w:val="single" w:sz="4" w:space="0" w:color="A6A6A6"/>
              <w:right w:val="single" w:sz="4" w:space="0" w:color="A6A6A6"/>
            </w:tcBorders>
            <w:shd w:val="clear" w:color="auto" w:fill="auto"/>
            <w:noWrap/>
            <w:vAlign w:val="bottom"/>
          </w:tcPr>
          <w:p w14:paraId="3D1673BC" w14:textId="77777777" w:rsidR="00AD2BA9" w:rsidRPr="00333407" w:rsidRDefault="00AD2BA9" w:rsidP="00AD2BA9">
            <w:pPr>
              <w:spacing w:after="0"/>
              <w:jc w:val="right"/>
              <w:rPr>
                <w:rFonts w:cs="Calibri"/>
                <w:szCs w:val="22"/>
              </w:rPr>
            </w:pPr>
            <w:r w:rsidRPr="00333407">
              <w:rPr>
                <w:rFonts w:cs="Calibri"/>
                <w:szCs w:val="22"/>
              </w:rPr>
              <w:t>471</w:t>
            </w:r>
          </w:p>
        </w:tc>
        <w:tc>
          <w:tcPr>
            <w:tcW w:w="0" w:type="auto"/>
            <w:tcBorders>
              <w:top w:val="nil"/>
              <w:left w:val="nil"/>
              <w:bottom w:val="single" w:sz="4" w:space="0" w:color="A6A6A6"/>
              <w:right w:val="nil"/>
            </w:tcBorders>
            <w:shd w:val="clear" w:color="auto" w:fill="auto"/>
            <w:noWrap/>
            <w:vAlign w:val="bottom"/>
          </w:tcPr>
          <w:p w14:paraId="2162CA5E" w14:textId="77777777" w:rsidR="00AD2BA9" w:rsidRPr="00A734F9" w:rsidRDefault="00AD2BA9" w:rsidP="00AD2BA9">
            <w:pPr>
              <w:spacing w:after="0"/>
              <w:jc w:val="right"/>
              <w:rPr>
                <w:rFonts w:cs="Calibri"/>
                <w:szCs w:val="22"/>
              </w:rPr>
            </w:pPr>
            <w:r w:rsidRPr="00A734F9">
              <w:rPr>
                <w:rFonts w:cs="Calibri"/>
                <w:szCs w:val="22"/>
              </w:rPr>
              <w:t>248</w:t>
            </w:r>
          </w:p>
        </w:tc>
        <w:tc>
          <w:tcPr>
            <w:tcW w:w="0" w:type="auto"/>
            <w:tcBorders>
              <w:top w:val="nil"/>
              <w:left w:val="single" w:sz="4" w:space="0" w:color="A6A6A6"/>
              <w:bottom w:val="single" w:sz="4" w:space="0" w:color="A6A6A6"/>
              <w:right w:val="nil"/>
            </w:tcBorders>
            <w:shd w:val="clear" w:color="auto" w:fill="auto"/>
            <w:vAlign w:val="bottom"/>
          </w:tcPr>
          <w:p w14:paraId="65FA2E2B" w14:textId="77777777" w:rsidR="00AD2BA9" w:rsidRPr="003B3662" w:rsidRDefault="00AD2BA9" w:rsidP="00AD2BA9">
            <w:pPr>
              <w:spacing w:after="0"/>
              <w:jc w:val="right"/>
              <w:rPr>
                <w:rFonts w:cs="Calibri"/>
                <w:szCs w:val="22"/>
              </w:rPr>
            </w:pPr>
            <w:r w:rsidRPr="003B3662">
              <w:rPr>
                <w:rFonts w:cs="Calibri"/>
                <w:szCs w:val="22"/>
              </w:rPr>
              <w:t>206</w:t>
            </w:r>
          </w:p>
        </w:tc>
        <w:tc>
          <w:tcPr>
            <w:tcW w:w="0" w:type="auto"/>
            <w:tcBorders>
              <w:top w:val="nil"/>
              <w:left w:val="single" w:sz="4" w:space="0" w:color="A6A6A6"/>
              <w:bottom w:val="single" w:sz="4" w:space="0" w:color="A6A6A6"/>
              <w:right w:val="single" w:sz="4" w:space="0" w:color="A6A6A6"/>
            </w:tcBorders>
            <w:vAlign w:val="bottom"/>
          </w:tcPr>
          <w:p w14:paraId="49CA2666" w14:textId="77777777" w:rsidR="00AD2BA9" w:rsidRPr="003B3662" w:rsidRDefault="00AD2BA9" w:rsidP="00AD2BA9">
            <w:pPr>
              <w:spacing w:after="0"/>
              <w:jc w:val="right"/>
              <w:rPr>
                <w:rFonts w:cs="Calibri"/>
                <w:szCs w:val="22"/>
              </w:rPr>
            </w:pPr>
            <w:r w:rsidRPr="003B3662">
              <w:rPr>
                <w:rFonts w:cs="Calibri"/>
                <w:szCs w:val="22"/>
              </w:rPr>
              <w:t>198</w:t>
            </w:r>
          </w:p>
        </w:tc>
        <w:tc>
          <w:tcPr>
            <w:tcW w:w="0" w:type="auto"/>
            <w:tcBorders>
              <w:top w:val="nil"/>
              <w:left w:val="single" w:sz="4" w:space="0" w:color="A6A6A6"/>
              <w:bottom w:val="single" w:sz="4" w:space="0" w:color="A6A6A6"/>
              <w:right w:val="nil"/>
            </w:tcBorders>
            <w:shd w:val="clear" w:color="auto" w:fill="auto"/>
            <w:noWrap/>
            <w:vAlign w:val="bottom"/>
          </w:tcPr>
          <w:p w14:paraId="6B2FFDC7" w14:textId="77777777" w:rsidR="00AD2BA9" w:rsidRPr="003B3662" w:rsidRDefault="00AD2BA9" w:rsidP="00AD2BA9">
            <w:pPr>
              <w:spacing w:after="0"/>
              <w:jc w:val="right"/>
              <w:rPr>
                <w:rFonts w:cs="Calibri"/>
                <w:szCs w:val="22"/>
              </w:rPr>
            </w:pPr>
            <w:r w:rsidRPr="003B3662">
              <w:rPr>
                <w:rFonts w:cs="Calibri"/>
                <w:szCs w:val="22"/>
              </w:rPr>
              <w:t>1 305</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2B27BC9F" w14:textId="77777777" w:rsidR="00AD2BA9" w:rsidRPr="003B3662" w:rsidRDefault="00AD2BA9" w:rsidP="00AD2BA9">
            <w:pPr>
              <w:spacing w:after="0"/>
              <w:jc w:val="right"/>
              <w:rPr>
                <w:rFonts w:cs="Calibri"/>
                <w:szCs w:val="22"/>
              </w:rPr>
            </w:pPr>
            <w:r w:rsidRPr="003B3662">
              <w:rPr>
                <w:rFonts w:cs="Calibri"/>
                <w:szCs w:val="22"/>
              </w:rPr>
              <w:t>87,0%</w:t>
            </w:r>
          </w:p>
        </w:tc>
      </w:tr>
      <w:tr w:rsidR="00AD2BA9" w:rsidRPr="00C92CC4" w14:paraId="29FDD8B1" w14:textId="77777777" w:rsidTr="00065941">
        <w:trPr>
          <w:trHeight w:val="288"/>
          <w:jc w:val="center"/>
        </w:trPr>
        <w:tc>
          <w:tcPr>
            <w:tcW w:w="0" w:type="auto"/>
            <w:shd w:val="clear" w:color="auto" w:fill="auto"/>
            <w:vAlign w:val="center"/>
            <w:hideMark/>
          </w:tcPr>
          <w:p w14:paraId="625A7AB0" w14:textId="77777777" w:rsidR="00AD2BA9" w:rsidRPr="003B3662" w:rsidRDefault="00AD2BA9" w:rsidP="00AD2BA9">
            <w:pPr>
              <w:spacing w:after="0"/>
              <w:jc w:val="right"/>
              <w:rPr>
                <w:rFonts w:cs="Calibri"/>
                <w:szCs w:val="22"/>
              </w:rPr>
            </w:pPr>
            <w:r w:rsidRPr="003B3662">
              <w:rPr>
                <w:rFonts w:cs="Calibri"/>
                <w:szCs w:val="22"/>
              </w:rPr>
              <w:t>3</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4421A3E7" w14:textId="77777777" w:rsidR="00AD2BA9" w:rsidRPr="003E467C" w:rsidRDefault="00AD2BA9" w:rsidP="00AD2BA9">
            <w:pPr>
              <w:spacing w:after="0"/>
              <w:rPr>
                <w:rFonts w:cs="Calibri"/>
                <w:szCs w:val="22"/>
              </w:rPr>
            </w:pPr>
            <w:r w:rsidRPr="003E467C">
              <w:rPr>
                <w:rFonts w:cs="Calibri"/>
                <w:szCs w:val="22"/>
              </w:rPr>
              <w:t>śląskie - BRAK</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5999B952" w14:textId="77777777" w:rsidR="00AD2BA9" w:rsidRPr="00333407" w:rsidRDefault="00AD2BA9" w:rsidP="00AD2BA9">
            <w:pPr>
              <w:spacing w:after="0"/>
              <w:jc w:val="right"/>
              <w:rPr>
                <w:rFonts w:cs="Calibri"/>
                <w:szCs w:val="22"/>
              </w:rPr>
            </w:pPr>
            <w:r w:rsidRPr="00333407">
              <w:rPr>
                <w:rFonts w:cs="Calibri"/>
                <w:b/>
                <w:bCs/>
                <w:szCs w:val="22"/>
              </w:rPr>
              <w:t>-</w:t>
            </w:r>
          </w:p>
        </w:tc>
        <w:tc>
          <w:tcPr>
            <w:tcW w:w="0" w:type="auto"/>
            <w:tcBorders>
              <w:top w:val="nil"/>
              <w:left w:val="nil"/>
              <w:bottom w:val="single" w:sz="4" w:space="0" w:color="A6A6A6"/>
              <w:right w:val="single" w:sz="4" w:space="0" w:color="A6A6A6"/>
            </w:tcBorders>
            <w:shd w:val="clear" w:color="auto" w:fill="auto"/>
            <w:vAlign w:val="center"/>
          </w:tcPr>
          <w:p w14:paraId="796767E9"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0F0A4FC8" w14:textId="77777777" w:rsidR="00AD2BA9" w:rsidRPr="00333407" w:rsidRDefault="00AD2BA9" w:rsidP="00AD2BA9">
            <w:pPr>
              <w:spacing w:after="0"/>
              <w:jc w:val="right"/>
              <w:rPr>
                <w:rFonts w:cs="Calibri"/>
                <w:szCs w:val="22"/>
              </w:rPr>
            </w:pPr>
            <w:r w:rsidRPr="00333407">
              <w:rPr>
                <w:rFonts w:cs="Calibri"/>
                <w:szCs w:val="22"/>
              </w:rPr>
              <w:t>59</w:t>
            </w:r>
          </w:p>
        </w:tc>
        <w:tc>
          <w:tcPr>
            <w:tcW w:w="0" w:type="auto"/>
            <w:tcBorders>
              <w:top w:val="nil"/>
              <w:left w:val="nil"/>
              <w:bottom w:val="single" w:sz="4" w:space="0" w:color="A6A6A6"/>
              <w:right w:val="single" w:sz="4" w:space="0" w:color="A6A6A6"/>
            </w:tcBorders>
            <w:shd w:val="clear" w:color="auto" w:fill="auto"/>
            <w:noWrap/>
            <w:vAlign w:val="bottom"/>
          </w:tcPr>
          <w:p w14:paraId="19A36222" w14:textId="77777777" w:rsidR="00AD2BA9" w:rsidRPr="00333407" w:rsidRDefault="00AD2BA9" w:rsidP="00AD2BA9">
            <w:pPr>
              <w:spacing w:after="0"/>
              <w:jc w:val="right"/>
              <w:rPr>
                <w:rFonts w:cs="Calibri"/>
                <w:szCs w:val="22"/>
              </w:rPr>
            </w:pPr>
            <w:r w:rsidRPr="00333407">
              <w:rPr>
                <w:rFonts w:cs="Calibri"/>
                <w:szCs w:val="22"/>
              </w:rPr>
              <w:t>313</w:t>
            </w:r>
          </w:p>
        </w:tc>
        <w:tc>
          <w:tcPr>
            <w:tcW w:w="0" w:type="auto"/>
            <w:tcBorders>
              <w:top w:val="nil"/>
              <w:left w:val="nil"/>
              <w:bottom w:val="single" w:sz="4" w:space="0" w:color="A6A6A6"/>
              <w:right w:val="nil"/>
            </w:tcBorders>
            <w:shd w:val="clear" w:color="auto" w:fill="auto"/>
            <w:noWrap/>
            <w:vAlign w:val="bottom"/>
          </w:tcPr>
          <w:p w14:paraId="2BF867DA" w14:textId="77777777" w:rsidR="00AD2BA9" w:rsidRPr="00A734F9" w:rsidRDefault="00AD2BA9" w:rsidP="00AD2BA9">
            <w:pPr>
              <w:spacing w:after="0"/>
              <w:jc w:val="right"/>
              <w:rPr>
                <w:rFonts w:cs="Calibri"/>
                <w:szCs w:val="22"/>
              </w:rPr>
            </w:pPr>
            <w:r w:rsidRPr="00A734F9">
              <w:rPr>
                <w:rFonts w:cs="Calibri"/>
                <w:szCs w:val="22"/>
              </w:rPr>
              <w:t>281</w:t>
            </w:r>
          </w:p>
        </w:tc>
        <w:tc>
          <w:tcPr>
            <w:tcW w:w="0" w:type="auto"/>
            <w:tcBorders>
              <w:top w:val="nil"/>
              <w:left w:val="single" w:sz="4" w:space="0" w:color="A6A6A6"/>
              <w:bottom w:val="single" w:sz="4" w:space="0" w:color="A6A6A6"/>
              <w:right w:val="nil"/>
            </w:tcBorders>
            <w:shd w:val="clear" w:color="auto" w:fill="auto"/>
            <w:vAlign w:val="bottom"/>
          </w:tcPr>
          <w:p w14:paraId="73B4E431" w14:textId="77777777" w:rsidR="00AD2BA9" w:rsidRPr="003B3662" w:rsidRDefault="00AD2BA9" w:rsidP="00AD2BA9">
            <w:pPr>
              <w:spacing w:after="0"/>
              <w:jc w:val="right"/>
              <w:rPr>
                <w:rFonts w:cs="Calibri"/>
                <w:szCs w:val="22"/>
              </w:rPr>
            </w:pPr>
            <w:r w:rsidRPr="003B3662">
              <w:rPr>
                <w:rFonts w:cs="Calibri"/>
                <w:szCs w:val="22"/>
              </w:rPr>
              <w:t>582</w:t>
            </w:r>
          </w:p>
        </w:tc>
        <w:tc>
          <w:tcPr>
            <w:tcW w:w="0" w:type="auto"/>
            <w:tcBorders>
              <w:top w:val="nil"/>
              <w:left w:val="single" w:sz="4" w:space="0" w:color="A6A6A6"/>
              <w:bottom w:val="single" w:sz="4" w:space="0" w:color="A6A6A6"/>
              <w:right w:val="single" w:sz="4" w:space="0" w:color="A6A6A6"/>
            </w:tcBorders>
            <w:vAlign w:val="center"/>
          </w:tcPr>
          <w:p w14:paraId="7DA32F5F" w14:textId="77777777" w:rsidR="00AD2BA9" w:rsidRPr="003B3662" w:rsidRDefault="00AD2BA9" w:rsidP="00AD2BA9">
            <w:pPr>
              <w:spacing w:after="0"/>
              <w:jc w:val="right"/>
              <w:rPr>
                <w:rFonts w:cs="Calibri"/>
                <w:szCs w:val="22"/>
              </w:rPr>
            </w:pPr>
            <w:r w:rsidRPr="003B3662">
              <w:rPr>
                <w:rFonts w:cs="Calibri"/>
                <w:b/>
                <w:bCs/>
                <w:szCs w:val="22"/>
              </w:rPr>
              <w:t>-</w:t>
            </w:r>
          </w:p>
        </w:tc>
        <w:tc>
          <w:tcPr>
            <w:tcW w:w="0" w:type="auto"/>
            <w:tcBorders>
              <w:top w:val="nil"/>
              <w:left w:val="single" w:sz="4" w:space="0" w:color="A6A6A6"/>
              <w:bottom w:val="single" w:sz="4" w:space="0" w:color="A6A6A6"/>
              <w:right w:val="nil"/>
            </w:tcBorders>
            <w:shd w:val="clear" w:color="auto" w:fill="auto"/>
            <w:noWrap/>
            <w:vAlign w:val="bottom"/>
          </w:tcPr>
          <w:p w14:paraId="785D4E36" w14:textId="77777777" w:rsidR="00AD2BA9" w:rsidRPr="003B3662" w:rsidRDefault="00AD2BA9" w:rsidP="00AD2BA9">
            <w:pPr>
              <w:spacing w:after="0"/>
              <w:jc w:val="right"/>
              <w:rPr>
                <w:rFonts w:cs="Calibri"/>
                <w:szCs w:val="22"/>
              </w:rPr>
            </w:pPr>
            <w:r w:rsidRPr="003B3662">
              <w:rPr>
                <w:rFonts w:cs="Calibri"/>
                <w:szCs w:val="22"/>
              </w:rPr>
              <w:t>1 235</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2E8E73D1" w14:textId="77777777" w:rsidR="00AD2BA9" w:rsidRPr="003B3662" w:rsidRDefault="00AD2BA9" w:rsidP="00AD2BA9">
            <w:pPr>
              <w:spacing w:after="0"/>
              <w:jc w:val="right"/>
              <w:rPr>
                <w:rFonts w:cs="Calibri"/>
                <w:szCs w:val="22"/>
              </w:rPr>
            </w:pPr>
            <w:r w:rsidRPr="003B3662">
              <w:rPr>
                <w:rFonts w:cs="Calibri"/>
                <w:b/>
                <w:bCs/>
                <w:szCs w:val="22"/>
              </w:rPr>
              <w:t>-</w:t>
            </w:r>
          </w:p>
        </w:tc>
      </w:tr>
      <w:tr w:rsidR="00AD2BA9" w:rsidRPr="00C92CC4" w14:paraId="37404EB5" w14:textId="77777777" w:rsidTr="00065941">
        <w:trPr>
          <w:trHeight w:val="288"/>
          <w:jc w:val="center"/>
        </w:trPr>
        <w:tc>
          <w:tcPr>
            <w:tcW w:w="0" w:type="auto"/>
            <w:shd w:val="clear" w:color="auto" w:fill="auto"/>
            <w:vAlign w:val="center"/>
            <w:hideMark/>
          </w:tcPr>
          <w:p w14:paraId="0A6EC7E2" w14:textId="77777777" w:rsidR="00AD2BA9" w:rsidRPr="003B3662" w:rsidRDefault="00AD2BA9" w:rsidP="00AD2BA9">
            <w:pPr>
              <w:spacing w:after="0"/>
              <w:jc w:val="right"/>
              <w:rPr>
                <w:rFonts w:cs="Calibri"/>
                <w:szCs w:val="22"/>
              </w:rPr>
            </w:pPr>
            <w:r w:rsidRPr="003B3662">
              <w:rPr>
                <w:rFonts w:cs="Calibri"/>
                <w:szCs w:val="22"/>
              </w:rPr>
              <w:t>4</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56F6EAD0" w14:textId="77777777" w:rsidR="00AD2BA9" w:rsidRPr="003E467C" w:rsidRDefault="00AD2BA9" w:rsidP="00AD2BA9">
            <w:pPr>
              <w:spacing w:after="0"/>
              <w:rPr>
                <w:rFonts w:cs="Calibri"/>
                <w:szCs w:val="22"/>
              </w:rPr>
            </w:pPr>
            <w:r w:rsidRPr="003E467C">
              <w:rPr>
                <w:rFonts w:cs="Calibri"/>
                <w:szCs w:val="22"/>
              </w:rPr>
              <w:t>warmińsko-mazurskie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599B12DD" w14:textId="77777777" w:rsidR="00AD2BA9" w:rsidRPr="00333407" w:rsidRDefault="00AD2BA9" w:rsidP="00AD2BA9">
            <w:pPr>
              <w:spacing w:after="0"/>
              <w:jc w:val="right"/>
              <w:rPr>
                <w:rFonts w:cs="Calibri"/>
                <w:szCs w:val="22"/>
              </w:rPr>
            </w:pPr>
            <w:r w:rsidRPr="00333407">
              <w:rPr>
                <w:rFonts w:cs="Calibri"/>
                <w:szCs w:val="22"/>
              </w:rPr>
              <w:t>400</w:t>
            </w:r>
          </w:p>
        </w:tc>
        <w:tc>
          <w:tcPr>
            <w:tcW w:w="0" w:type="auto"/>
            <w:tcBorders>
              <w:top w:val="nil"/>
              <w:left w:val="nil"/>
              <w:bottom w:val="single" w:sz="4" w:space="0" w:color="A6A6A6"/>
              <w:right w:val="single" w:sz="4" w:space="0" w:color="A6A6A6"/>
            </w:tcBorders>
            <w:shd w:val="clear" w:color="auto" w:fill="auto"/>
            <w:vAlign w:val="center"/>
          </w:tcPr>
          <w:p w14:paraId="2D2F984E"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15F2B105" w14:textId="77777777" w:rsidR="00AD2BA9" w:rsidRPr="00333407" w:rsidRDefault="00AD2BA9" w:rsidP="00AD2BA9">
            <w:pPr>
              <w:spacing w:after="0"/>
              <w:jc w:val="right"/>
              <w:rPr>
                <w:rFonts w:cs="Calibri"/>
                <w:szCs w:val="22"/>
              </w:rPr>
            </w:pPr>
            <w:r w:rsidRPr="00333407">
              <w:rPr>
                <w:rFonts w:cs="Calibri"/>
                <w:szCs w:val="22"/>
              </w:rPr>
              <w:t>35</w:t>
            </w:r>
          </w:p>
        </w:tc>
        <w:tc>
          <w:tcPr>
            <w:tcW w:w="0" w:type="auto"/>
            <w:tcBorders>
              <w:top w:val="nil"/>
              <w:left w:val="nil"/>
              <w:bottom w:val="single" w:sz="4" w:space="0" w:color="A6A6A6"/>
              <w:right w:val="single" w:sz="4" w:space="0" w:color="A6A6A6"/>
            </w:tcBorders>
            <w:shd w:val="clear" w:color="auto" w:fill="auto"/>
            <w:noWrap/>
            <w:vAlign w:val="bottom"/>
          </w:tcPr>
          <w:p w14:paraId="1A7DC7A3" w14:textId="77777777" w:rsidR="00AD2BA9" w:rsidRPr="00333407" w:rsidRDefault="00AD2BA9" w:rsidP="00AD2BA9">
            <w:pPr>
              <w:spacing w:after="0"/>
              <w:jc w:val="right"/>
              <w:rPr>
                <w:rFonts w:cs="Calibri"/>
                <w:szCs w:val="22"/>
              </w:rPr>
            </w:pPr>
            <w:r w:rsidRPr="00333407">
              <w:rPr>
                <w:rFonts w:cs="Calibri"/>
                <w:szCs w:val="22"/>
              </w:rPr>
              <w:t>143</w:t>
            </w:r>
          </w:p>
        </w:tc>
        <w:tc>
          <w:tcPr>
            <w:tcW w:w="0" w:type="auto"/>
            <w:tcBorders>
              <w:top w:val="nil"/>
              <w:left w:val="nil"/>
              <w:bottom w:val="single" w:sz="4" w:space="0" w:color="A6A6A6"/>
              <w:right w:val="nil"/>
            </w:tcBorders>
            <w:shd w:val="clear" w:color="auto" w:fill="auto"/>
            <w:noWrap/>
            <w:vAlign w:val="bottom"/>
          </w:tcPr>
          <w:p w14:paraId="6660823E" w14:textId="77777777" w:rsidR="00AD2BA9" w:rsidRPr="00A734F9" w:rsidRDefault="00AD2BA9" w:rsidP="00AD2BA9">
            <w:pPr>
              <w:spacing w:after="0"/>
              <w:jc w:val="right"/>
              <w:rPr>
                <w:rFonts w:cs="Calibri"/>
                <w:szCs w:val="22"/>
              </w:rPr>
            </w:pPr>
            <w:r w:rsidRPr="00A734F9">
              <w:rPr>
                <w:rFonts w:cs="Calibri"/>
                <w:szCs w:val="22"/>
              </w:rPr>
              <w:t>231</w:t>
            </w:r>
          </w:p>
        </w:tc>
        <w:tc>
          <w:tcPr>
            <w:tcW w:w="0" w:type="auto"/>
            <w:tcBorders>
              <w:top w:val="nil"/>
              <w:left w:val="single" w:sz="4" w:space="0" w:color="A6A6A6"/>
              <w:bottom w:val="single" w:sz="4" w:space="0" w:color="A6A6A6"/>
              <w:right w:val="nil"/>
            </w:tcBorders>
            <w:shd w:val="clear" w:color="auto" w:fill="auto"/>
            <w:vAlign w:val="bottom"/>
          </w:tcPr>
          <w:p w14:paraId="1F71700C" w14:textId="77777777" w:rsidR="00AD2BA9" w:rsidRPr="003B3662" w:rsidRDefault="00AD2BA9" w:rsidP="00AD2BA9">
            <w:pPr>
              <w:spacing w:after="0"/>
              <w:jc w:val="right"/>
              <w:rPr>
                <w:rFonts w:cs="Calibri"/>
                <w:szCs w:val="22"/>
              </w:rPr>
            </w:pPr>
            <w:r w:rsidRPr="003B3662">
              <w:rPr>
                <w:rFonts w:cs="Calibri"/>
                <w:szCs w:val="22"/>
              </w:rPr>
              <w:t>67</w:t>
            </w:r>
          </w:p>
        </w:tc>
        <w:tc>
          <w:tcPr>
            <w:tcW w:w="0" w:type="auto"/>
            <w:tcBorders>
              <w:top w:val="nil"/>
              <w:left w:val="single" w:sz="4" w:space="0" w:color="A6A6A6"/>
              <w:bottom w:val="single" w:sz="4" w:space="0" w:color="A6A6A6"/>
              <w:right w:val="single" w:sz="4" w:space="0" w:color="A6A6A6"/>
            </w:tcBorders>
            <w:vAlign w:val="bottom"/>
          </w:tcPr>
          <w:p w14:paraId="5DE448EF" w14:textId="77777777" w:rsidR="00AD2BA9" w:rsidRPr="003B3662" w:rsidRDefault="00AD2BA9" w:rsidP="00AD2BA9">
            <w:pPr>
              <w:spacing w:after="0"/>
              <w:jc w:val="right"/>
              <w:rPr>
                <w:rFonts w:cs="Calibri"/>
                <w:szCs w:val="22"/>
              </w:rPr>
            </w:pPr>
            <w:r w:rsidRPr="003B3662">
              <w:rPr>
                <w:rFonts w:cs="Calibri"/>
                <w:szCs w:val="22"/>
              </w:rPr>
              <w:t>159</w:t>
            </w:r>
          </w:p>
        </w:tc>
        <w:tc>
          <w:tcPr>
            <w:tcW w:w="0" w:type="auto"/>
            <w:tcBorders>
              <w:top w:val="nil"/>
              <w:left w:val="single" w:sz="4" w:space="0" w:color="A6A6A6"/>
              <w:bottom w:val="single" w:sz="4" w:space="0" w:color="A6A6A6"/>
              <w:right w:val="nil"/>
            </w:tcBorders>
            <w:shd w:val="clear" w:color="auto" w:fill="auto"/>
            <w:noWrap/>
            <w:vAlign w:val="bottom"/>
          </w:tcPr>
          <w:p w14:paraId="19CEEB18" w14:textId="77777777" w:rsidR="00AD2BA9" w:rsidRPr="003B3662" w:rsidRDefault="00AD2BA9" w:rsidP="00AD2BA9">
            <w:pPr>
              <w:spacing w:after="0"/>
              <w:jc w:val="right"/>
              <w:rPr>
                <w:rFonts w:cs="Calibri"/>
                <w:szCs w:val="22"/>
              </w:rPr>
            </w:pPr>
            <w:r w:rsidRPr="003B3662">
              <w:rPr>
                <w:rFonts w:cs="Calibri"/>
                <w:szCs w:val="22"/>
              </w:rPr>
              <w:t>635</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321DAB45" w14:textId="77777777" w:rsidR="00AD2BA9" w:rsidRPr="003B3662" w:rsidRDefault="00AD2BA9" w:rsidP="00AD2BA9">
            <w:pPr>
              <w:spacing w:after="0"/>
              <w:jc w:val="right"/>
              <w:rPr>
                <w:rFonts w:cs="Calibri"/>
                <w:szCs w:val="22"/>
              </w:rPr>
            </w:pPr>
            <w:r w:rsidRPr="003B3662">
              <w:rPr>
                <w:rFonts w:cs="Calibri"/>
                <w:szCs w:val="22"/>
              </w:rPr>
              <w:t>158,8%</w:t>
            </w:r>
          </w:p>
        </w:tc>
      </w:tr>
      <w:tr w:rsidR="00AD2BA9" w:rsidRPr="00C92CC4" w14:paraId="1837BEF3" w14:textId="77777777" w:rsidTr="00065941">
        <w:trPr>
          <w:trHeight w:val="288"/>
          <w:jc w:val="center"/>
        </w:trPr>
        <w:tc>
          <w:tcPr>
            <w:tcW w:w="0" w:type="auto"/>
            <w:shd w:val="clear" w:color="auto" w:fill="auto"/>
            <w:vAlign w:val="center"/>
          </w:tcPr>
          <w:p w14:paraId="39184B06" w14:textId="77777777" w:rsidR="00AD2BA9" w:rsidRPr="003B3662" w:rsidRDefault="00AD2BA9" w:rsidP="00AD2BA9">
            <w:pPr>
              <w:spacing w:after="0"/>
              <w:jc w:val="right"/>
              <w:rPr>
                <w:rFonts w:cs="Calibri"/>
                <w:szCs w:val="22"/>
              </w:rPr>
            </w:pPr>
            <w:r w:rsidRPr="003B3662">
              <w:rPr>
                <w:rFonts w:cs="Calibri"/>
                <w:szCs w:val="22"/>
              </w:rPr>
              <w:t>5</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7402F3C7" w14:textId="77777777" w:rsidR="00AD2BA9" w:rsidRPr="003E467C" w:rsidRDefault="00AD2BA9" w:rsidP="00AD2BA9">
            <w:pPr>
              <w:spacing w:after="0"/>
              <w:rPr>
                <w:rFonts w:cs="Calibri"/>
                <w:szCs w:val="22"/>
              </w:rPr>
            </w:pPr>
            <w:r w:rsidRPr="003E467C">
              <w:rPr>
                <w:rFonts w:cs="Calibri"/>
                <w:szCs w:val="22"/>
              </w:rPr>
              <w:t>mazowieckie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304F07E3" w14:textId="77777777" w:rsidR="00AD2BA9" w:rsidRPr="00333407" w:rsidRDefault="00AD2BA9" w:rsidP="00AD2BA9">
            <w:pPr>
              <w:spacing w:after="0"/>
              <w:jc w:val="right"/>
              <w:rPr>
                <w:rFonts w:cs="Calibri"/>
                <w:szCs w:val="22"/>
              </w:rPr>
            </w:pPr>
            <w:r w:rsidRPr="00333407">
              <w:rPr>
                <w:rFonts w:cs="Calibri"/>
                <w:szCs w:val="22"/>
              </w:rPr>
              <w:t>687</w:t>
            </w:r>
          </w:p>
        </w:tc>
        <w:tc>
          <w:tcPr>
            <w:tcW w:w="0" w:type="auto"/>
            <w:tcBorders>
              <w:top w:val="nil"/>
              <w:left w:val="nil"/>
              <w:bottom w:val="single" w:sz="4" w:space="0" w:color="A6A6A6"/>
              <w:right w:val="single" w:sz="4" w:space="0" w:color="A6A6A6"/>
            </w:tcBorders>
            <w:shd w:val="clear" w:color="auto" w:fill="auto"/>
            <w:vAlign w:val="center"/>
          </w:tcPr>
          <w:p w14:paraId="62EE6D33"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6FE02048"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0443536F" w14:textId="77777777" w:rsidR="00AD2BA9" w:rsidRPr="00333407" w:rsidRDefault="00AD2BA9" w:rsidP="00AD2BA9">
            <w:pPr>
              <w:spacing w:after="0"/>
              <w:jc w:val="right"/>
              <w:rPr>
                <w:rFonts w:cs="Calibri"/>
                <w:szCs w:val="22"/>
              </w:rPr>
            </w:pPr>
            <w:r w:rsidRPr="00333407">
              <w:rPr>
                <w:rFonts w:cs="Calibri"/>
                <w:szCs w:val="22"/>
              </w:rPr>
              <w:t>111</w:t>
            </w:r>
          </w:p>
        </w:tc>
        <w:tc>
          <w:tcPr>
            <w:tcW w:w="0" w:type="auto"/>
            <w:tcBorders>
              <w:top w:val="nil"/>
              <w:left w:val="nil"/>
              <w:bottom w:val="single" w:sz="4" w:space="0" w:color="A6A6A6"/>
              <w:right w:val="nil"/>
            </w:tcBorders>
            <w:shd w:val="clear" w:color="auto" w:fill="auto"/>
            <w:noWrap/>
            <w:vAlign w:val="bottom"/>
          </w:tcPr>
          <w:p w14:paraId="25E484BF" w14:textId="77777777" w:rsidR="00AD2BA9" w:rsidRPr="00A734F9" w:rsidRDefault="00AD2BA9" w:rsidP="00AD2BA9">
            <w:pPr>
              <w:spacing w:after="0"/>
              <w:jc w:val="right"/>
              <w:rPr>
                <w:rFonts w:cs="Calibri"/>
                <w:szCs w:val="22"/>
              </w:rPr>
            </w:pPr>
            <w:r w:rsidRPr="00A734F9">
              <w:rPr>
                <w:rFonts w:cs="Calibri"/>
                <w:szCs w:val="22"/>
              </w:rPr>
              <w:t>295</w:t>
            </w:r>
          </w:p>
        </w:tc>
        <w:tc>
          <w:tcPr>
            <w:tcW w:w="0" w:type="auto"/>
            <w:tcBorders>
              <w:top w:val="nil"/>
              <w:left w:val="single" w:sz="4" w:space="0" w:color="A6A6A6"/>
              <w:bottom w:val="single" w:sz="4" w:space="0" w:color="A6A6A6"/>
              <w:right w:val="nil"/>
            </w:tcBorders>
            <w:shd w:val="clear" w:color="auto" w:fill="auto"/>
            <w:vAlign w:val="bottom"/>
          </w:tcPr>
          <w:p w14:paraId="4AC54870" w14:textId="77777777" w:rsidR="00AD2BA9" w:rsidRPr="003B3662" w:rsidRDefault="00AD2BA9" w:rsidP="00AD2BA9">
            <w:pPr>
              <w:spacing w:after="0"/>
              <w:jc w:val="right"/>
              <w:rPr>
                <w:rFonts w:cs="Calibri"/>
                <w:szCs w:val="22"/>
              </w:rPr>
            </w:pPr>
            <w:r w:rsidRPr="003B3662">
              <w:rPr>
                <w:rFonts w:cs="Calibri"/>
                <w:szCs w:val="22"/>
              </w:rPr>
              <w:t>101</w:t>
            </w:r>
          </w:p>
        </w:tc>
        <w:tc>
          <w:tcPr>
            <w:tcW w:w="0" w:type="auto"/>
            <w:tcBorders>
              <w:top w:val="nil"/>
              <w:left w:val="single" w:sz="4" w:space="0" w:color="A6A6A6"/>
              <w:bottom w:val="single" w:sz="4" w:space="0" w:color="A6A6A6"/>
              <w:right w:val="single" w:sz="4" w:space="0" w:color="A6A6A6"/>
            </w:tcBorders>
            <w:vAlign w:val="bottom"/>
          </w:tcPr>
          <w:p w14:paraId="0D78BB3F" w14:textId="77777777" w:rsidR="00AD2BA9" w:rsidRPr="003B3662" w:rsidRDefault="00AD2BA9" w:rsidP="00AD2BA9">
            <w:pPr>
              <w:spacing w:after="0"/>
              <w:jc w:val="right"/>
              <w:rPr>
                <w:rFonts w:cs="Calibri"/>
                <w:szCs w:val="22"/>
              </w:rPr>
            </w:pPr>
            <w:r w:rsidRPr="003B3662">
              <w:rPr>
                <w:rFonts w:cs="Calibri"/>
                <w:szCs w:val="22"/>
              </w:rPr>
              <w:t>72</w:t>
            </w:r>
          </w:p>
        </w:tc>
        <w:tc>
          <w:tcPr>
            <w:tcW w:w="0" w:type="auto"/>
            <w:tcBorders>
              <w:top w:val="nil"/>
              <w:left w:val="single" w:sz="4" w:space="0" w:color="A6A6A6"/>
              <w:bottom w:val="single" w:sz="4" w:space="0" w:color="A6A6A6"/>
              <w:right w:val="nil"/>
            </w:tcBorders>
            <w:shd w:val="clear" w:color="auto" w:fill="auto"/>
            <w:noWrap/>
            <w:vAlign w:val="bottom"/>
          </w:tcPr>
          <w:p w14:paraId="6BB40918" w14:textId="77777777" w:rsidR="00AD2BA9" w:rsidRPr="003B3662" w:rsidRDefault="00AD2BA9" w:rsidP="00AD2BA9">
            <w:pPr>
              <w:spacing w:after="0"/>
              <w:jc w:val="right"/>
              <w:rPr>
                <w:rFonts w:cs="Calibri"/>
                <w:szCs w:val="22"/>
              </w:rPr>
            </w:pPr>
            <w:r w:rsidRPr="003B3662">
              <w:rPr>
                <w:rFonts w:cs="Calibri"/>
                <w:szCs w:val="22"/>
              </w:rPr>
              <w:t>579</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74CDDA2C" w14:textId="77777777" w:rsidR="00AD2BA9" w:rsidRPr="003B3662" w:rsidRDefault="00AD2BA9" w:rsidP="00AD2BA9">
            <w:pPr>
              <w:spacing w:after="0"/>
              <w:jc w:val="right"/>
              <w:rPr>
                <w:rFonts w:cs="Calibri"/>
                <w:szCs w:val="22"/>
              </w:rPr>
            </w:pPr>
            <w:r w:rsidRPr="003B3662">
              <w:rPr>
                <w:rFonts w:cs="Calibri"/>
                <w:szCs w:val="22"/>
              </w:rPr>
              <w:t>84,3%</w:t>
            </w:r>
          </w:p>
        </w:tc>
      </w:tr>
      <w:tr w:rsidR="00AD2BA9" w:rsidRPr="00C92CC4" w14:paraId="22920F73" w14:textId="77777777" w:rsidTr="00065941">
        <w:trPr>
          <w:trHeight w:val="288"/>
          <w:jc w:val="center"/>
        </w:trPr>
        <w:tc>
          <w:tcPr>
            <w:tcW w:w="0" w:type="auto"/>
            <w:shd w:val="clear" w:color="auto" w:fill="auto"/>
            <w:vAlign w:val="center"/>
          </w:tcPr>
          <w:p w14:paraId="2DA53896" w14:textId="77777777" w:rsidR="00AD2BA9" w:rsidRPr="003B3662" w:rsidRDefault="00AD2BA9" w:rsidP="00AD2BA9">
            <w:pPr>
              <w:spacing w:after="0"/>
              <w:jc w:val="right"/>
              <w:rPr>
                <w:rFonts w:cs="Calibri"/>
                <w:szCs w:val="22"/>
              </w:rPr>
            </w:pPr>
            <w:r w:rsidRPr="003B3662">
              <w:rPr>
                <w:rFonts w:cs="Calibri"/>
                <w:szCs w:val="22"/>
              </w:rPr>
              <w:t>6</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367890D5" w14:textId="77777777" w:rsidR="00AD2BA9" w:rsidRPr="003E467C" w:rsidRDefault="00AD2BA9" w:rsidP="00AD2BA9">
            <w:pPr>
              <w:spacing w:after="0"/>
              <w:rPr>
                <w:rFonts w:cs="Calibri"/>
                <w:szCs w:val="22"/>
              </w:rPr>
            </w:pPr>
            <w:r w:rsidRPr="003E467C">
              <w:rPr>
                <w:rFonts w:cs="Calibri"/>
                <w:szCs w:val="22"/>
              </w:rPr>
              <w:t>lubuskie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4A591A03" w14:textId="77777777" w:rsidR="00AD2BA9" w:rsidRPr="00333407" w:rsidRDefault="00AD2BA9" w:rsidP="00AD2BA9">
            <w:pPr>
              <w:spacing w:after="0"/>
              <w:jc w:val="right"/>
              <w:rPr>
                <w:rFonts w:cs="Calibri"/>
                <w:szCs w:val="22"/>
              </w:rPr>
            </w:pPr>
            <w:r w:rsidRPr="00333407">
              <w:rPr>
                <w:rFonts w:cs="Calibri"/>
                <w:szCs w:val="22"/>
              </w:rPr>
              <w:t>700</w:t>
            </w:r>
          </w:p>
        </w:tc>
        <w:tc>
          <w:tcPr>
            <w:tcW w:w="0" w:type="auto"/>
            <w:tcBorders>
              <w:top w:val="nil"/>
              <w:left w:val="nil"/>
              <w:bottom w:val="single" w:sz="4" w:space="0" w:color="A6A6A6"/>
              <w:right w:val="single" w:sz="4" w:space="0" w:color="A6A6A6"/>
            </w:tcBorders>
            <w:shd w:val="clear" w:color="auto" w:fill="auto"/>
            <w:vAlign w:val="center"/>
          </w:tcPr>
          <w:p w14:paraId="5747CEBD"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78D306D8"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52BA72AC" w14:textId="77777777" w:rsidR="00AD2BA9" w:rsidRPr="00333407" w:rsidRDefault="00AD2BA9" w:rsidP="00AD2BA9">
            <w:pPr>
              <w:spacing w:after="0"/>
              <w:jc w:val="right"/>
              <w:rPr>
                <w:rFonts w:cs="Calibri"/>
                <w:szCs w:val="22"/>
              </w:rPr>
            </w:pPr>
            <w:r w:rsidRPr="00333407">
              <w:rPr>
                <w:rFonts w:cs="Calibri"/>
                <w:szCs w:val="22"/>
              </w:rPr>
              <w:t>235</w:t>
            </w:r>
          </w:p>
        </w:tc>
        <w:tc>
          <w:tcPr>
            <w:tcW w:w="0" w:type="auto"/>
            <w:tcBorders>
              <w:top w:val="nil"/>
              <w:left w:val="nil"/>
              <w:bottom w:val="single" w:sz="4" w:space="0" w:color="A6A6A6"/>
              <w:right w:val="nil"/>
            </w:tcBorders>
            <w:shd w:val="clear" w:color="auto" w:fill="auto"/>
            <w:noWrap/>
            <w:vAlign w:val="bottom"/>
          </w:tcPr>
          <w:p w14:paraId="55CE0108" w14:textId="77777777" w:rsidR="00AD2BA9" w:rsidRPr="00A734F9" w:rsidRDefault="00AD2BA9" w:rsidP="00AD2BA9">
            <w:pPr>
              <w:spacing w:after="0"/>
              <w:jc w:val="right"/>
              <w:rPr>
                <w:rFonts w:cs="Calibri"/>
                <w:szCs w:val="22"/>
              </w:rPr>
            </w:pPr>
            <w:r w:rsidRPr="00A734F9">
              <w:rPr>
                <w:rFonts w:cs="Calibri"/>
                <w:szCs w:val="22"/>
              </w:rPr>
              <w:t>130</w:t>
            </w:r>
          </w:p>
        </w:tc>
        <w:tc>
          <w:tcPr>
            <w:tcW w:w="0" w:type="auto"/>
            <w:tcBorders>
              <w:top w:val="nil"/>
              <w:left w:val="single" w:sz="4" w:space="0" w:color="A6A6A6"/>
              <w:bottom w:val="single" w:sz="4" w:space="0" w:color="A6A6A6"/>
              <w:right w:val="nil"/>
            </w:tcBorders>
            <w:shd w:val="clear" w:color="auto" w:fill="auto"/>
            <w:vAlign w:val="bottom"/>
          </w:tcPr>
          <w:p w14:paraId="5B0A73DC" w14:textId="77777777" w:rsidR="00AD2BA9" w:rsidRPr="003B3662" w:rsidRDefault="00AD2BA9" w:rsidP="00AD2BA9">
            <w:pPr>
              <w:spacing w:after="0"/>
              <w:jc w:val="right"/>
              <w:rPr>
                <w:rFonts w:cs="Calibri"/>
                <w:szCs w:val="22"/>
              </w:rPr>
            </w:pPr>
            <w:r w:rsidRPr="003B3662">
              <w:rPr>
                <w:rFonts w:cs="Calibri"/>
                <w:szCs w:val="22"/>
              </w:rPr>
              <w:t>65</w:t>
            </w:r>
          </w:p>
        </w:tc>
        <w:tc>
          <w:tcPr>
            <w:tcW w:w="0" w:type="auto"/>
            <w:tcBorders>
              <w:top w:val="nil"/>
              <w:left w:val="single" w:sz="4" w:space="0" w:color="A6A6A6"/>
              <w:bottom w:val="single" w:sz="4" w:space="0" w:color="A6A6A6"/>
              <w:right w:val="single" w:sz="4" w:space="0" w:color="A6A6A6"/>
            </w:tcBorders>
            <w:vAlign w:val="bottom"/>
          </w:tcPr>
          <w:p w14:paraId="3B0BA49A" w14:textId="77777777" w:rsidR="00AD2BA9" w:rsidRPr="003B3662" w:rsidRDefault="00AD2BA9" w:rsidP="00AD2BA9">
            <w:pPr>
              <w:spacing w:after="0"/>
              <w:jc w:val="right"/>
              <w:rPr>
                <w:rFonts w:cs="Calibri"/>
                <w:szCs w:val="22"/>
              </w:rPr>
            </w:pPr>
            <w:r w:rsidRPr="003B3662">
              <w:rPr>
                <w:rFonts w:cs="Calibri"/>
                <w:szCs w:val="22"/>
              </w:rPr>
              <w:t>95</w:t>
            </w:r>
          </w:p>
        </w:tc>
        <w:tc>
          <w:tcPr>
            <w:tcW w:w="0" w:type="auto"/>
            <w:tcBorders>
              <w:top w:val="nil"/>
              <w:left w:val="single" w:sz="4" w:space="0" w:color="A6A6A6"/>
              <w:bottom w:val="single" w:sz="4" w:space="0" w:color="A6A6A6"/>
              <w:right w:val="nil"/>
            </w:tcBorders>
            <w:shd w:val="clear" w:color="auto" w:fill="auto"/>
            <w:noWrap/>
            <w:vAlign w:val="bottom"/>
          </w:tcPr>
          <w:p w14:paraId="48B66E14" w14:textId="77777777" w:rsidR="00AD2BA9" w:rsidRPr="003B3662" w:rsidRDefault="00AD2BA9" w:rsidP="00AD2BA9">
            <w:pPr>
              <w:spacing w:after="0"/>
              <w:jc w:val="right"/>
              <w:rPr>
                <w:rFonts w:cs="Calibri"/>
                <w:szCs w:val="22"/>
              </w:rPr>
            </w:pPr>
            <w:r w:rsidRPr="003B3662">
              <w:rPr>
                <w:rFonts w:cs="Calibri"/>
                <w:szCs w:val="22"/>
              </w:rPr>
              <w:t>525</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19A9CFB5" w14:textId="77777777" w:rsidR="00AD2BA9" w:rsidRPr="003B3662" w:rsidRDefault="00AD2BA9" w:rsidP="00AD2BA9">
            <w:pPr>
              <w:spacing w:after="0"/>
              <w:jc w:val="right"/>
              <w:rPr>
                <w:rFonts w:cs="Calibri"/>
                <w:szCs w:val="22"/>
              </w:rPr>
            </w:pPr>
            <w:r w:rsidRPr="003B3662">
              <w:rPr>
                <w:rFonts w:cs="Calibri"/>
                <w:szCs w:val="22"/>
              </w:rPr>
              <w:t>75,0%</w:t>
            </w:r>
          </w:p>
        </w:tc>
      </w:tr>
      <w:tr w:rsidR="00AD2BA9" w:rsidRPr="00C92CC4" w14:paraId="24E440B0" w14:textId="77777777" w:rsidTr="00065941">
        <w:trPr>
          <w:trHeight w:val="288"/>
          <w:jc w:val="center"/>
        </w:trPr>
        <w:tc>
          <w:tcPr>
            <w:tcW w:w="0" w:type="auto"/>
            <w:shd w:val="clear" w:color="auto" w:fill="auto"/>
            <w:vAlign w:val="center"/>
          </w:tcPr>
          <w:p w14:paraId="58676732" w14:textId="77777777" w:rsidR="00AD2BA9" w:rsidRPr="003B3662" w:rsidRDefault="00AD2BA9" w:rsidP="00AD2BA9">
            <w:pPr>
              <w:spacing w:after="0"/>
              <w:jc w:val="right"/>
              <w:rPr>
                <w:rFonts w:cs="Calibri"/>
                <w:szCs w:val="22"/>
              </w:rPr>
            </w:pPr>
            <w:r w:rsidRPr="003B3662">
              <w:rPr>
                <w:rFonts w:cs="Calibri"/>
                <w:szCs w:val="22"/>
              </w:rPr>
              <w:t>7</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11EEE0C1" w14:textId="77777777" w:rsidR="00AD2BA9" w:rsidRPr="003E467C" w:rsidRDefault="00AD2BA9" w:rsidP="00AD2BA9">
            <w:pPr>
              <w:spacing w:after="0"/>
              <w:rPr>
                <w:rFonts w:cs="Calibri"/>
                <w:szCs w:val="22"/>
              </w:rPr>
            </w:pPr>
            <w:r w:rsidRPr="003E467C">
              <w:rPr>
                <w:rFonts w:cs="Calibri"/>
                <w:szCs w:val="22"/>
              </w:rPr>
              <w:t>łódzkie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1430FBB2" w14:textId="77777777" w:rsidR="00AD2BA9" w:rsidRPr="00333407" w:rsidRDefault="00AD2BA9" w:rsidP="00AD2BA9">
            <w:pPr>
              <w:spacing w:after="0"/>
              <w:jc w:val="right"/>
              <w:rPr>
                <w:rFonts w:cs="Calibri"/>
                <w:szCs w:val="22"/>
              </w:rPr>
            </w:pPr>
            <w:r w:rsidRPr="00333407">
              <w:rPr>
                <w:rFonts w:cs="Calibri"/>
                <w:szCs w:val="22"/>
              </w:rPr>
              <w:t>773</w:t>
            </w:r>
          </w:p>
        </w:tc>
        <w:tc>
          <w:tcPr>
            <w:tcW w:w="0" w:type="auto"/>
            <w:tcBorders>
              <w:top w:val="nil"/>
              <w:left w:val="nil"/>
              <w:bottom w:val="single" w:sz="4" w:space="0" w:color="A6A6A6"/>
              <w:right w:val="single" w:sz="4" w:space="0" w:color="A6A6A6"/>
            </w:tcBorders>
            <w:shd w:val="clear" w:color="auto" w:fill="auto"/>
            <w:vAlign w:val="center"/>
          </w:tcPr>
          <w:p w14:paraId="36349C41"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1B5B331F" w14:textId="77777777" w:rsidR="00AD2BA9" w:rsidRPr="00333407" w:rsidRDefault="00AD2BA9" w:rsidP="00AD2BA9">
            <w:pPr>
              <w:spacing w:after="0"/>
              <w:jc w:val="right"/>
              <w:rPr>
                <w:rFonts w:cs="Calibri"/>
                <w:szCs w:val="22"/>
              </w:rPr>
            </w:pPr>
            <w:r w:rsidRPr="00333407">
              <w:rPr>
                <w:rFonts w:cs="Calibri"/>
                <w:szCs w:val="22"/>
              </w:rPr>
              <w:t>11</w:t>
            </w:r>
          </w:p>
        </w:tc>
        <w:tc>
          <w:tcPr>
            <w:tcW w:w="0" w:type="auto"/>
            <w:tcBorders>
              <w:top w:val="nil"/>
              <w:left w:val="nil"/>
              <w:bottom w:val="single" w:sz="4" w:space="0" w:color="A6A6A6"/>
              <w:right w:val="single" w:sz="4" w:space="0" w:color="A6A6A6"/>
            </w:tcBorders>
            <w:shd w:val="clear" w:color="auto" w:fill="auto"/>
            <w:noWrap/>
            <w:vAlign w:val="bottom"/>
          </w:tcPr>
          <w:p w14:paraId="14C4E702" w14:textId="77777777" w:rsidR="00AD2BA9" w:rsidRPr="00333407" w:rsidRDefault="00AD2BA9" w:rsidP="00AD2BA9">
            <w:pPr>
              <w:spacing w:after="0"/>
              <w:jc w:val="right"/>
              <w:rPr>
                <w:rFonts w:cs="Calibri"/>
                <w:szCs w:val="22"/>
              </w:rPr>
            </w:pPr>
            <w:r w:rsidRPr="00333407">
              <w:rPr>
                <w:rFonts w:cs="Calibri"/>
                <w:szCs w:val="22"/>
              </w:rPr>
              <w:t>175</w:t>
            </w:r>
          </w:p>
        </w:tc>
        <w:tc>
          <w:tcPr>
            <w:tcW w:w="0" w:type="auto"/>
            <w:tcBorders>
              <w:top w:val="nil"/>
              <w:left w:val="nil"/>
              <w:bottom w:val="single" w:sz="4" w:space="0" w:color="A6A6A6"/>
              <w:right w:val="nil"/>
            </w:tcBorders>
            <w:shd w:val="clear" w:color="auto" w:fill="auto"/>
            <w:noWrap/>
            <w:vAlign w:val="bottom"/>
          </w:tcPr>
          <w:p w14:paraId="60DEFAC9" w14:textId="77777777" w:rsidR="00AD2BA9" w:rsidRPr="00A734F9" w:rsidRDefault="00AD2BA9" w:rsidP="00AD2BA9">
            <w:pPr>
              <w:spacing w:after="0"/>
              <w:jc w:val="right"/>
              <w:rPr>
                <w:rFonts w:cs="Calibri"/>
                <w:szCs w:val="22"/>
              </w:rPr>
            </w:pPr>
            <w:r w:rsidRPr="00A734F9">
              <w:rPr>
                <w:rFonts w:cs="Calibri"/>
                <w:szCs w:val="22"/>
              </w:rPr>
              <w:t>0</w:t>
            </w:r>
          </w:p>
        </w:tc>
        <w:tc>
          <w:tcPr>
            <w:tcW w:w="0" w:type="auto"/>
            <w:tcBorders>
              <w:top w:val="nil"/>
              <w:left w:val="single" w:sz="4" w:space="0" w:color="A6A6A6"/>
              <w:bottom w:val="single" w:sz="4" w:space="0" w:color="A6A6A6"/>
              <w:right w:val="nil"/>
            </w:tcBorders>
            <w:shd w:val="clear" w:color="auto" w:fill="auto"/>
            <w:vAlign w:val="bottom"/>
          </w:tcPr>
          <w:p w14:paraId="6547E0A9" w14:textId="77777777" w:rsidR="00AD2BA9" w:rsidRPr="003B3662" w:rsidRDefault="00AD2BA9" w:rsidP="00AD2BA9">
            <w:pPr>
              <w:spacing w:after="0"/>
              <w:jc w:val="right"/>
              <w:rPr>
                <w:rFonts w:cs="Calibri"/>
                <w:szCs w:val="22"/>
              </w:rPr>
            </w:pPr>
            <w:r w:rsidRPr="003B3662">
              <w:rPr>
                <w:rFonts w:cs="Calibri"/>
                <w:szCs w:val="22"/>
              </w:rPr>
              <w:t>241</w:t>
            </w:r>
          </w:p>
        </w:tc>
        <w:tc>
          <w:tcPr>
            <w:tcW w:w="0" w:type="auto"/>
            <w:tcBorders>
              <w:top w:val="nil"/>
              <w:left w:val="single" w:sz="4" w:space="0" w:color="A6A6A6"/>
              <w:bottom w:val="single" w:sz="4" w:space="0" w:color="A6A6A6"/>
              <w:right w:val="single" w:sz="4" w:space="0" w:color="A6A6A6"/>
            </w:tcBorders>
            <w:vAlign w:val="bottom"/>
          </w:tcPr>
          <w:p w14:paraId="1182A5F7" w14:textId="77777777" w:rsidR="00AD2BA9" w:rsidRPr="003B3662" w:rsidRDefault="00AD2BA9" w:rsidP="00AD2BA9">
            <w:pPr>
              <w:spacing w:after="0"/>
              <w:jc w:val="right"/>
              <w:rPr>
                <w:rFonts w:cs="Calibri"/>
                <w:szCs w:val="22"/>
              </w:rPr>
            </w:pPr>
            <w:r w:rsidRPr="003B3662">
              <w:rPr>
                <w:rFonts w:cs="Calibri"/>
                <w:szCs w:val="22"/>
              </w:rPr>
              <w:t>97</w:t>
            </w:r>
          </w:p>
        </w:tc>
        <w:tc>
          <w:tcPr>
            <w:tcW w:w="0" w:type="auto"/>
            <w:tcBorders>
              <w:top w:val="nil"/>
              <w:left w:val="single" w:sz="4" w:space="0" w:color="A6A6A6"/>
              <w:bottom w:val="single" w:sz="4" w:space="0" w:color="A6A6A6"/>
              <w:right w:val="nil"/>
            </w:tcBorders>
            <w:shd w:val="clear" w:color="auto" w:fill="auto"/>
            <w:noWrap/>
            <w:vAlign w:val="bottom"/>
          </w:tcPr>
          <w:p w14:paraId="5C259DCA" w14:textId="77777777" w:rsidR="00AD2BA9" w:rsidRPr="003B3662" w:rsidRDefault="00AD2BA9" w:rsidP="00AD2BA9">
            <w:pPr>
              <w:spacing w:after="0"/>
              <w:jc w:val="right"/>
              <w:rPr>
                <w:rFonts w:cs="Calibri"/>
                <w:szCs w:val="22"/>
              </w:rPr>
            </w:pPr>
            <w:r w:rsidRPr="003B3662">
              <w:rPr>
                <w:rFonts w:cs="Calibri"/>
                <w:szCs w:val="22"/>
              </w:rPr>
              <w:t>524</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2A233CE7" w14:textId="77777777" w:rsidR="00AD2BA9" w:rsidRPr="003B3662" w:rsidRDefault="00AD2BA9" w:rsidP="00AD2BA9">
            <w:pPr>
              <w:spacing w:after="0"/>
              <w:jc w:val="right"/>
              <w:rPr>
                <w:rFonts w:cs="Calibri"/>
                <w:szCs w:val="22"/>
              </w:rPr>
            </w:pPr>
            <w:r w:rsidRPr="003B3662">
              <w:rPr>
                <w:rFonts w:cs="Calibri"/>
                <w:szCs w:val="22"/>
              </w:rPr>
              <w:t>67,8%</w:t>
            </w:r>
          </w:p>
        </w:tc>
      </w:tr>
      <w:tr w:rsidR="00AD2BA9" w:rsidRPr="00C92CC4" w14:paraId="51463E1C" w14:textId="77777777" w:rsidTr="00065941">
        <w:trPr>
          <w:trHeight w:val="288"/>
          <w:jc w:val="center"/>
        </w:trPr>
        <w:tc>
          <w:tcPr>
            <w:tcW w:w="0" w:type="auto"/>
            <w:shd w:val="clear" w:color="auto" w:fill="auto"/>
            <w:vAlign w:val="center"/>
          </w:tcPr>
          <w:p w14:paraId="63926073" w14:textId="77777777" w:rsidR="00AD2BA9" w:rsidRPr="003B3662" w:rsidRDefault="00AD2BA9" w:rsidP="00AD2BA9">
            <w:pPr>
              <w:spacing w:after="0"/>
              <w:jc w:val="right"/>
              <w:rPr>
                <w:rFonts w:cs="Calibri"/>
                <w:szCs w:val="22"/>
              </w:rPr>
            </w:pPr>
            <w:r w:rsidRPr="003B3662">
              <w:rPr>
                <w:rFonts w:cs="Calibri"/>
                <w:szCs w:val="22"/>
              </w:rPr>
              <w:t>8</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018B04AE" w14:textId="77777777" w:rsidR="00AD2BA9" w:rsidRPr="003E467C" w:rsidRDefault="00AD2BA9" w:rsidP="00AD2BA9">
            <w:pPr>
              <w:spacing w:after="0"/>
              <w:rPr>
                <w:rFonts w:cs="Calibri"/>
                <w:szCs w:val="22"/>
              </w:rPr>
            </w:pPr>
            <w:r w:rsidRPr="003E467C">
              <w:rPr>
                <w:rFonts w:cs="Calibri"/>
                <w:szCs w:val="22"/>
              </w:rPr>
              <w:t>małopolskie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4D3F4613" w14:textId="77777777" w:rsidR="00AD2BA9" w:rsidRPr="00333407" w:rsidRDefault="00AD2BA9" w:rsidP="00AD2BA9">
            <w:pPr>
              <w:spacing w:after="0"/>
              <w:jc w:val="right"/>
              <w:rPr>
                <w:rFonts w:cs="Calibri"/>
                <w:szCs w:val="22"/>
              </w:rPr>
            </w:pPr>
            <w:r w:rsidRPr="00333407">
              <w:rPr>
                <w:rFonts w:cs="Calibri"/>
                <w:szCs w:val="22"/>
              </w:rPr>
              <w:t>760</w:t>
            </w:r>
          </w:p>
        </w:tc>
        <w:tc>
          <w:tcPr>
            <w:tcW w:w="0" w:type="auto"/>
            <w:tcBorders>
              <w:top w:val="nil"/>
              <w:left w:val="nil"/>
              <w:bottom w:val="single" w:sz="4" w:space="0" w:color="A6A6A6"/>
              <w:right w:val="single" w:sz="4" w:space="0" w:color="A6A6A6"/>
            </w:tcBorders>
            <w:shd w:val="clear" w:color="auto" w:fill="auto"/>
            <w:vAlign w:val="center"/>
          </w:tcPr>
          <w:p w14:paraId="0F702FF5"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5DEC7BE8"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545A4C12" w14:textId="77777777" w:rsidR="00AD2BA9" w:rsidRPr="00333407" w:rsidRDefault="00AD2BA9" w:rsidP="00AD2BA9">
            <w:pPr>
              <w:spacing w:after="0"/>
              <w:jc w:val="right"/>
              <w:rPr>
                <w:rFonts w:cs="Calibri"/>
                <w:szCs w:val="22"/>
              </w:rPr>
            </w:pPr>
            <w:r w:rsidRPr="00333407">
              <w:rPr>
                <w:rFonts w:cs="Calibri"/>
                <w:szCs w:val="22"/>
              </w:rPr>
              <w:t>7</w:t>
            </w:r>
          </w:p>
        </w:tc>
        <w:tc>
          <w:tcPr>
            <w:tcW w:w="0" w:type="auto"/>
            <w:tcBorders>
              <w:top w:val="nil"/>
              <w:left w:val="nil"/>
              <w:bottom w:val="single" w:sz="4" w:space="0" w:color="A6A6A6"/>
              <w:right w:val="nil"/>
            </w:tcBorders>
            <w:shd w:val="clear" w:color="auto" w:fill="auto"/>
            <w:noWrap/>
            <w:vAlign w:val="bottom"/>
          </w:tcPr>
          <w:p w14:paraId="272531BF" w14:textId="77777777" w:rsidR="00AD2BA9" w:rsidRPr="00A734F9" w:rsidRDefault="00AD2BA9" w:rsidP="00AD2BA9">
            <w:pPr>
              <w:spacing w:after="0"/>
              <w:jc w:val="right"/>
              <w:rPr>
                <w:rFonts w:cs="Calibri"/>
                <w:szCs w:val="22"/>
              </w:rPr>
            </w:pPr>
            <w:r w:rsidRPr="00A734F9">
              <w:rPr>
                <w:rFonts w:cs="Calibri"/>
                <w:szCs w:val="22"/>
              </w:rPr>
              <w:t>104</w:t>
            </w:r>
          </w:p>
        </w:tc>
        <w:tc>
          <w:tcPr>
            <w:tcW w:w="0" w:type="auto"/>
            <w:tcBorders>
              <w:top w:val="nil"/>
              <w:left w:val="single" w:sz="4" w:space="0" w:color="A6A6A6"/>
              <w:bottom w:val="single" w:sz="4" w:space="0" w:color="A6A6A6"/>
              <w:right w:val="nil"/>
            </w:tcBorders>
            <w:shd w:val="clear" w:color="auto" w:fill="auto"/>
            <w:vAlign w:val="bottom"/>
          </w:tcPr>
          <w:p w14:paraId="58F232BE" w14:textId="77777777" w:rsidR="00AD2BA9" w:rsidRPr="003B3662" w:rsidRDefault="00AD2BA9" w:rsidP="00AD2BA9">
            <w:pPr>
              <w:spacing w:after="0"/>
              <w:jc w:val="right"/>
              <w:rPr>
                <w:rFonts w:cs="Calibri"/>
                <w:szCs w:val="22"/>
              </w:rPr>
            </w:pPr>
            <w:r w:rsidRPr="003B3662">
              <w:rPr>
                <w:rFonts w:cs="Calibri"/>
                <w:szCs w:val="22"/>
              </w:rPr>
              <w:t>287</w:t>
            </w:r>
          </w:p>
        </w:tc>
        <w:tc>
          <w:tcPr>
            <w:tcW w:w="0" w:type="auto"/>
            <w:tcBorders>
              <w:top w:val="nil"/>
              <w:left w:val="single" w:sz="4" w:space="0" w:color="A6A6A6"/>
              <w:bottom w:val="single" w:sz="4" w:space="0" w:color="A6A6A6"/>
              <w:right w:val="single" w:sz="4" w:space="0" w:color="A6A6A6"/>
            </w:tcBorders>
            <w:vAlign w:val="bottom"/>
          </w:tcPr>
          <w:p w14:paraId="5E91925E" w14:textId="77777777" w:rsidR="00AD2BA9" w:rsidRPr="003B3662" w:rsidRDefault="00AD2BA9" w:rsidP="00AD2BA9">
            <w:pPr>
              <w:spacing w:after="0"/>
              <w:jc w:val="right"/>
              <w:rPr>
                <w:rFonts w:cs="Calibri"/>
                <w:szCs w:val="22"/>
              </w:rPr>
            </w:pPr>
            <w:r w:rsidRPr="003B3662">
              <w:rPr>
                <w:rFonts w:cs="Calibri"/>
                <w:szCs w:val="22"/>
              </w:rPr>
              <w:t>112</w:t>
            </w:r>
          </w:p>
        </w:tc>
        <w:tc>
          <w:tcPr>
            <w:tcW w:w="0" w:type="auto"/>
            <w:tcBorders>
              <w:top w:val="nil"/>
              <w:left w:val="single" w:sz="4" w:space="0" w:color="A6A6A6"/>
              <w:bottom w:val="single" w:sz="4" w:space="0" w:color="A6A6A6"/>
              <w:right w:val="nil"/>
            </w:tcBorders>
            <w:shd w:val="clear" w:color="auto" w:fill="auto"/>
            <w:noWrap/>
            <w:vAlign w:val="bottom"/>
          </w:tcPr>
          <w:p w14:paraId="11A8F6D8" w14:textId="77777777" w:rsidR="00AD2BA9" w:rsidRPr="003B3662" w:rsidRDefault="00AD2BA9" w:rsidP="00AD2BA9">
            <w:pPr>
              <w:spacing w:after="0"/>
              <w:jc w:val="right"/>
              <w:rPr>
                <w:rFonts w:cs="Calibri"/>
                <w:szCs w:val="22"/>
              </w:rPr>
            </w:pPr>
            <w:r w:rsidRPr="003B3662">
              <w:rPr>
                <w:rFonts w:cs="Calibri"/>
                <w:szCs w:val="22"/>
              </w:rPr>
              <w:t>510</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1A127604" w14:textId="77777777" w:rsidR="00AD2BA9" w:rsidRPr="003B3662" w:rsidRDefault="00AD2BA9" w:rsidP="00AD2BA9">
            <w:pPr>
              <w:spacing w:after="0"/>
              <w:jc w:val="right"/>
              <w:rPr>
                <w:rFonts w:cs="Calibri"/>
                <w:szCs w:val="22"/>
              </w:rPr>
            </w:pPr>
            <w:r w:rsidRPr="003B3662">
              <w:rPr>
                <w:rFonts w:cs="Calibri"/>
                <w:szCs w:val="22"/>
              </w:rPr>
              <w:t>67,1%</w:t>
            </w:r>
          </w:p>
        </w:tc>
      </w:tr>
      <w:tr w:rsidR="00AD2BA9" w:rsidRPr="00C92CC4" w14:paraId="00CFC89B" w14:textId="77777777" w:rsidTr="00065941">
        <w:trPr>
          <w:trHeight w:val="288"/>
          <w:jc w:val="center"/>
        </w:trPr>
        <w:tc>
          <w:tcPr>
            <w:tcW w:w="0" w:type="auto"/>
            <w:shd w:val="clear" w:color="auto" w:fill="auto"/>
            <w:vAlign w:val="center"/>
          </w:tcPr>
          <w:p w14:paraId="0EC99D07" w14:textId="77777777" w:rsidR="00AD2BA9" w:rsidRPr="003B3662" w:rsidRDefault="00AD2BA9" w:rsidP="00AD2BA9">
            <w:pPr>
              <w:spacing w:after="0"/>
              <w:jc w:val="right"/>
              <w:rPr>
                <w:rFonts w:cs="Calibri"/>
                <w:szCs w:val="22"/>
              </w:rPr>
            </w:pPr>
            <w:r w:rsidRPr="003B3662">
              <w:rPr>
                <w:rFonts w:cs="Calibri"/>
                <w:szCs w:val="22"/>
              </w:rPr>
              <w:t>9</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6799DBC0" w14:textId="77777777" w:rsidR="00AD2BA9" w:rsidRPr="003E467C" w:rsidRDefault="00AD2BA9" w:rsidP="00AD2BA9">
            <w:pPr>
              <w:spacing w:after="0"/>
              <w:rPr>
                <w:rFonts w:cs="Calibri"/>
                <w:szCs w:val="22"/>
              </w:rPr>
            </w:pPr>
            <w:r w:rsidRPr="003E467C">
              <w:rPr>
                <w:rFonts w:cs="Calibri"/>
                <w:szCs w:val="22"/>
              </w:rPr>
              <w:t>kujawsko-pomorskie - BRAK</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14903629" w14:textId="77777777" w:rsidR="00AD2BA9" w:rsidRPr="00333407" w:rsidRDefault="00AD2BA9" w:rsidP="00AD2BA9">
            <w:pPr>
              <w:spacing w:after="0"/>
              <w:jc w:val="right"/>
              <w:rPr>
                <w:rFonts w:cs="Calibri"/>
                <w:szCs w:val="22"/>
              </w:rPr>
            </w:pPr>
            <w:r w:rsidRPr="00333407">
              <w:rPr>
                <w:rFonts w:cs="Calibri"/>
                <w:b/>
                <w:bCs/>
                <w:szCs w:val="22"/>
              </w:rPr>
              <w:t>-</w:t>
            </w:r>
          </w:p>
        </w:tc>
        <w:tc>
          <w:tcPr>
            <w:tcW w:w="0" w:type="auto"/>
            <w:tcBorders>
              <w:top w:val="nil"/>
              <w:left w:val="nil"/>
              <w:bottom w:val="single" w:sz="4" w:space="0" w:color="A6A6A6"/>
              <w:right w:val="single" w:sz="4" w:space="0" w:color="A6A6A6"/>
            </w:tcBorders>
            <w:shd w:val="clear" w:color="auto" w:fill="auto"/>
            <w:vAlign w:val="center"/>
          </w:tcPr>
          <w:p w14:paraId="7B7A7B76"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24DF6364"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28F4C12E" w14:textId="77777777" w:rsidR="00AD2BA9" w:rsidRPr="00333407" w:rsidRDefault="00AD2BA9" w:rsidP="00AD2BA9">
            <w:pPr>
              <w:spacing w:after="0"/>
              <w:jc w:val="right"/>
              <w:rPr>
                <w:rFonts w:cs="Calibri"/>
                <w:szCs w:val="22"/>
              </w:rPr>
            </w:pPr>
            <w:r w:rsidRPr="00333407">
              <w:rPr>
                <w:rFonts w:cs="Calibri"/>
                <w:szCs w:val="22"/>
              </w:rPr>
              <w:t>48</w:t>
            </w:r>
          </w:p>
        </w:tc>
        <w:tc>
          <w:tcPr>
            <w:tcW w:w="0" w:type="auto"/>
            <w:tcBorders>
              <w:top w:val="nil"/>
              <w:left w:val="nil"/>
              <w:bottom w:val="single" w:sz="4" w:space="0" w:color="A6A6A6"/>
              <w:right w:val="nil"/>
            </w:tcBorders>
            <w:shd w:val="clear" w:color="auto" w:fill="auto"/>
            <w:noWrap/>
            <w:vAlign w:val="center"/>
          </w:tcPr>
          <w:p w14:paraId="50A3D0FC" w14:textId="77777777" w:rsidR="00AD2BA9" w:rsidRPr="00A734F9" w:rsidRDefault="00AD2BA9" w:rsidP="00AD2BA9">
            <w:pPr>
              <w:spacing w:after="0"/>
              <w:jc w:val="right"/>
              <w:rPr>
                <w:rFonts w:cs="Calibri"/>
                <w:szCs w:val="22"/>
              </w:rPr>
            </w:pPr>
            <w:r w:rsidRPr="00A734F9">
              <w:rPr>
                <w:rFonts w:cs="Calibri"/>
                <w:szCs w:val="22"/>
              </w:rPr>
              <w:t>273</w:t>
            </w:r>
          </w:p>
        </w:tc>
        <w:tc>
          <w:tcPr>
            <w:tcW w:w="0" w:type="auto"/>
            <w:tcBorders>
              <w:top w:val="nil"/>
              <w:left w:val="single" w:sz="4" w:space="0" w:color="A6A6A6"/>
              <w:bottom w:val="single" w:sz="4" w:space="0" w:color="A6A6A6"/>
              <w:right w:val="nil"/>
            </w:tcBorders>
            <w:shd w:val="clear" w:color="auto" w:fill="auto"/>
            <w:vAlign w:val="center"/>
          </w:tcPr>
          <w:p w14:paraId="37953421" w14:textId="77777777" w:rsidR="00AD2BA9" w:rsidRPr="003B3662" w:rsidRDefault="00AD2BA9" w:rsidP="00AD2BA9">
            <w:pPr>
              <w:spacing w:after="0"/>
              <w:jc w:val="right"/>
              <w:rPr>
                <w:rFonts w:cs="Calibri"/>
                <w:szCs w:val="22"/>
              </w:rPr>
            </w:pPr>
            <w:r w:rsidRPr="003B3662">
              <w:rPr>
                <w:rFonts w:cs="Calibri"/>
                <w:szCs w:val="22"/>
              </w:rPr>
              <w:t>142</w:t>
            </w:r>
          </w:p>
        </w:tc>
        <w:tc>
          <w:tcPr>
            <w:tcW w:w="0" w:type="auto"/>
            <w:tcBorders>
              <w:top w:val="nil"/>
              <w:left w:val="single" w:sz="4" w:space="0" w:color="A6A6A6"/>
              <w:bottom w:val="single" w:sz="4" w:space="0" w:color="A6A6A6"/>
              <w:right w:val="single" w:sz="4" w:space="0" w:color="A6A6A6"/>
            </w:tcBorders>
            <w:vAlign w:val="center"/>
          </w:tcPr>
          <w:p w14:paraId="71FDB4FF" w14:textId="77777777" w:rsidR="00AD2BA9" w:rsidRPr="003B3662" w:rsidRDefault="00AD2BA9" w:rsidP="00AD2BA9">
            <w:pPr>
              <w:spacing w:after="0"/>
              <w:jc w:val="right"/>
              <w:rPr>
                <w:rFonts w:cs="Calibri"/>
                <w:szCs w:val="22"/>
              </w:rPr>
            </w:pPr>
            <w:r w:rsidRPr="003B3662">
              <w:rPr>
                <w:rFonts w:cs="Calibri"/>
                <w:b/>
                <w:bCs/>
                <w:szCs w:val="22"/>
              </w:rPr>
              <w:t>-</w:t>
            </w:r>
          </w:p>
        </w:tc>
        <w:tc>
          <w:tcPr>
            <w:tcW w:w="0" w:type="auto"/>
            <w:tcBorders>
              <w:top w:val="nil"/>
              <w:left w:val="single" w:sz="4" w:space="0" w:color="A6A6A6"/>
              <w:bottom w:val="single" w:sz="4" w:space="0" w:color="A6A6A6"/>
              <w:right w:val="nil"/>
            </w:tcBorders>
            <w:shd w:val="clear" w:color="auto" w:fill="auto"/>
            <w:noWrap/>
            <w:vAlign w:val="center"/>
          </w:tcPr>
          <w:p w14:paraId="2D1580C4" w14:textId="77777777" w:rsidR="00AD2BA9" w:rsidRPr="003B3662" w:rsidRDefault="00AD2BA9" w:rsidP="00AD2BA9">
            <w:pPr>
              <w:spacing w:after="0"/>
              <w:jc w:val="right"/>
              <w:rPr>
                <w:rFonts w:cs="Calibri"/>
                <w:szCs w:val="22"/>
              </w:rPr>
            </w:pPr>
            <w:r w:rsidRPr="003B3662">
              <w:rPr>
                <w:rFonts w:cs="Calibri"/>
                <w:szCs w:val="22"/>
              </w:rPr>
              <w:t>463</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2CF9A8DC" w14:textId="77777777" w:rsidR="00AD2BA9" w:rsidRPr="003B3662" w:rsidRDefault="00AD2BA9" w:rsidP="00AD2BA9">
            <w:pPr>
              <w:spacing w:after="0"/>
              <w:jc w:val="right"/>
              <w:rPr>
                <w:rFonts w:cs="Calibri"/>
                <w:szCs w:val="22"/>
              </w:rPr>
            </w:pPr>
            <w:r w:rsidRPr="003B3662">
              <w:rPr>
                <w:rFonts w:cs="Calibri"/>
                <w:b/>
                <w:bCs/>
                <w:szCs w:val="22"/>
              </w:rPr>
              <w:t>-</w:t>
            </w:r>
          </w:p>
        </w:tc>
      </w:tr>
      <w:tr w:rsidR="00AD2BA9" w:rsidRPr="00C92CC4" w14:paraId="6F19ACF4" w14:textId="77777777" w:rsidTr="00065941">
        <w:trPr>
          <w:trHeight w:val="288"/>
          <w:jc w:val="center"/>
        </w:trPr>
        <w:tc>
          <w:tcPr>
            <w:tcW w:w="0" w:type="auto"/>
            <w:shd w:val="clear" w:color="auto" w:fill="auto"/>
            <w:vAlign w:val="center"/>
          </w:tcPr>
          <w:p w14:paraId="3E4F9D21" w14:textId="77777777" w:rsidR="00AD2BA9" w:rsidRPr="003B3662" w:rsidRDefault="00AD2BA9" w:rsidP="00AD2BA9">
            <w:pPr>
              <w:spacing w:after="0"/>
              <w:jc w:val="right"/>
              <w:rPr>
                <w:rFonts w:cs="Calibri"/>
                <w:szCs w:val="22"/>
              </w:rPr>
            </w:pPr>
            <w:r w:rsidRPr="003B3662">
              <w:rPr>
                <w:rFonts w:cs="Calibri"/>
                <w:szCs w:val="22"/>
              </w:rPr>
              <w:t>10</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0F4BC506" w14:textId="77777777" w:rsidR="00AD2BA9" w:rsidRPr="003E467C" w:rsidRDefault="00AD2BA9" w:rsidP="00AD2BA9">
            <w:pPr>
              <w:spacing w:after="0"/>
              <w:rPr>
                <w:rFonts w:cs="Calibri"/>
                <w:szCs w:val="22"/>
              </w:rPr>
            </w:pPr>
            <w:r w:rsidRPr="003E467C">
              <w:rPr>
                <w:rFonts w:cs="Calibri"/>
                <w:szCs w:val="22"/>
              </w:rPr>
              <w:t>dolnośląskie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68D22170" w14:textId="77777777" w:rsidR="00AD2BA9" w:rsidRPr="00333407" w:rsidRDefault="00AD2BA9" w:rsidP="00AD2BA9">
            <w:pPr>
              <w:spacing w:after="0"/>
              <w:jc w:val="right"/>
              <w:rPr>
                <w:rFonts w:cs="Calibri"/>
                <w:szCs w:val="22"/>
              </w:rPr>
            </w:pPr>
            <w:r w:rsidRPr="00333407">
              <w:rPr>
                <w:rFonts w:cs="Calibri"/>
                <w:szCs w:val="22"/>
              </w:rPr>
              <w:t>641</w:t>
            </w:r>
          </w:p>
        </w:tc>
        <w:tc>
          <w:tcPr>
            <w:tcW w:w="0" w:type="auto"/>
            <w:tcBorders>
              <w:top w:val="nil"/>
              <w:left w:val="nil"/>
              <w:bottom w:val="single" w:sz="4" w:space="0" w:color="A6A6A6"/>
              <w:right w:val="single" w:sz="4" w:space="0" w:color="A6A6A6"/>
            </w:tcBorders>
            <w:shd w:val="clear" w:color="auto" w:fill="auto"/>
            <w:vAlign w:val="center"/>
          </w:tcPr>
          <w:p w14:paraId="6059B09C"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6BD9323A"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0668C7F2" w14:textId="77777777" w:rsidR="00AD2BA9" w:rsidRPr="00333407" w:rsidRDefault="00AD2BA9" w:rsidP="00AD2BA9">
            <w:pPr>
              <w:spacing w:after="0"/>
              <w:jc w:val="right"/>
              <w:rPr>
                <w:rFonts w:cs="Calibri"/>
                <w:szCs w:val="22"/>
              </w:rPr>
            </w:pPr>
            <w:r w:rsidRPr="00333407">
              <w:rPr>
                <w:rFonts w:cs="Calibri"/>
                <w:szCs w:val="22"/>
              </w:rPr>
              <w:t>104</w:t>
            </w:r>
          </w:p>
        </w:tc>
        <w:tc>
          <w:tcPr>
            <w:tcW w:w="0" w:type="auto"/>
            <w:tcBorders>
              <w:top w:val="nil"/>
              <w:left w:val="nil"/>
              <w:bottom w:val="single" w:sz="4" w:space="0" w:color="A6A6A6"/>
              <w:right w:val="nil"/>
            </w:tcBorders>
            <w:shd w:val="clear" w:color="auto" w:fill="auto"/>
            <w:noWrap/>
            <w:vAlign w:val="bottom"/>
          </w:tcPr>
          <w:p w14:paraId="7CCB3F8A" w14:textId="77777777" w:rsidR="00AD2BA9" w:rsidRPr="00A734F9" w:rsidRDefault="00AD2BA9" w:rsidP="00AD2BA9">
            <w:pPr>
              <w:spacing w:after="0"/>
              <w:jc w:val="right"/>
              <w:rPr>
                <w:rFonts w:cs="Calibri"/>
                <w:szCs w:val="22"/>
              </w:rPr>
            </w:pPr>
            <w:r w:rsidRPr="00A734F9">
              <w:rPr>
                <w:rFonts w:cs="Calibri"/>
                <w:szCs w:val="22"/>
              </w:rPr>
              <w:t>138</w:t>
            </w:r>
          </w:p>
        </w:tc>
        <w:tc>
          <w:tcPr>
            <w:tcW w:w="0" w:type="auto"/>
            <w:tcBorders>
              <w:top w:val="nil"/>
              <w:left w:val="single" w:sz="4" w:space="0" w:color="A6A6A6"/>
              <w:bottom w:val="single" w:sz="4" w:space="0" w:color="A6A6A6"/>
              <w:right w:val="nil"/>
            </w:tcBorders>
            <w:shd w:val="clear" w:color="auto" w:fill="auto"/>
            <w:vAlign w:val="bottom"/>
          </w:tcPr>
          <w:p w14:paraId="1C518CEB" w14:textId="77777777" w:rsidR="00AD2BA9" w:rsidRPr="003B3662" w:rsidRDefault="00AD2BA9" w:rsidP="00AD2BA9">
            <w:pPr>
              <w:spacing w:after="0"/>
              <w:jc w:val="right"/>
              <w:rPr>
                <w:rFonts w:cs="Calibri"/>
                <w:szCs w:val="22"/>
              </w:rPr>
            </w:pPr>
            <w:r w:rsidRPr="003B3662">
              <w:rPr>
                <w:rFonts w:cs="Calibri"/>
                <w:szCs w:val="22"/>
              </w:rPr>
              <w:t>61</w:t>
            </w:r>
          </w:p>
        </w:tc>
        <w:tc>
          <w:tcPr>
            <w:tcW w:w="0" w:type="auto"/>
            <w:tcBorders>
              <w:top w:val="nil"/>
              <w:left w:val="single" w:sz="4" w:space="0" w:color="A6A6A6"/>
              <w:bottom w:val="single" w:sz="4" w:space="0" w:color="A6A6A6"/>
              <w:right w:val="single" w:sz="4" w:space="0" w:color="A6A6A6"/>
            </w:tcBorders>
            <w:vAlign w:val="bottom"/>
          </w:tcPr>
          <w:p w14:paraId="7F97C98A" w14:textId="77777777" w:rsidR="00AD2BA9" w:rsidRPr="003B3662" w:rsidRDefault="00AD2BA9" w:rsidP="00AD2BA9">
            <w:pPr>
              <w:spacing w:after="0"/>
              <w:jc w:val="right"/>
              <w:rPr>
                <w:rFonts w:cs="Calibri"/>
                <w:szCs w:val="22"/>
              </w:rPr>
            </w:pPr>
            <w:r w:rsidRPr="003B3662">
              <w:rPr>
                <w:rFonts w:cs="Calibri"/>
                <w:szCs w:val="22"/>
              </w:rPr>
              <w:t>159</w:t>
            </w:r>
          </w:p>
        </w:tc>
        <w:tc>
          <w:tcPr>
            <w:tcW w:w="0" w:type="auto"/>
            <w:tcBorders>
              <w:top w:val="nil"/>
              <w:left w:val="single" w:sz="4" w:space="0" w:color="A6A6A6"/>
              <w:bottom w:val="single" w:sz="4" w:space="0" w:color="A6A6A6"/>
              <w:right w:val="nil"/>
            </w:tcBorders>
            <w:shd w:val="clear" w:color="auto" w:fill="auto"/>
            <w:noWrap/>
            <w:vAlign w:val="bottom"/>
          </w:tcPr>
          <w:p w14:paraId="7D1BBFD8" w14:textId="77777777" w:rsidR="00AD2BA9" w:rsidRPr="003B3662" w:rsidRDefault="00AD2BA9" w:rsidP="00AD2BA9">
            <w:pPr>
              <w:spacing w:after="0"/>
              <w:jc w:val="right"/>
              <w:rPr>
                <w:rFonts w:cs="Calibri"/>
                <w:szCs w:val="22"/>
              </w:rPr>
            </w:pPr>
            <w:r w:rsidRPr="003B3662">
              <w:rPr>
                <w:rFonts w:cs="Calibri"/>
                <w:szCs w:val="22"/>
              </w:rPr>
              <w:t>462</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2C9BC678" w14:textId="77777777" w:rsidR="00AD2BA9" w:rsidRPr="003B3662" w:rsidRDefault="00AD2BA9" w:rsidP="00AD2BA9">
            <w:pPr>
              <w:spacing w:after="0"/>
              <w:jc w:val="right"/>
              <w:rPr>
                <w:rFonts w:cs="Calibri"/>
                <w:szCs w:val="22"/>
              </w:rPr>
            </w:pPr>
            <w:r w:rsidRPr="003B3662">
              <w:rPr>
                <w:rFonts w:cs="Calibri"/>
                <w:szCs w:val="22"/>
              </w:rPr>
              <w:t>72,1%</w:t>
            </w:r>
          </w:p>
        </w:tc>
      </w:tr>
      <w:tr w:rsidR="00AD2BA9" w:rsidRPr="00C92CC4" w14:paraId="021FB93A" w14:textId="77777777" w:rsidTr="00065941">
        <w:trPr>
          <w:trHeight w:val="288"/>
          <w:jc w:val="center"/>
        </w:trPr>
        <w:tc>
          <w:tcPr>
            <w:tcW w:w="0" w:type="auto"/>
            <w:shd w:val="clear" w:color="auto" w:fill="auto"/>
            <w:vAlign w:val="center"/>
          </w:tcPr>
          <w:p w14:paraId="470CF1CB" w14:textId="77777777" w:rsidR="00AD2BA9" w:rsidRPr="003B3662" w:rsidRDefault="00AD2BA9" w:rsidP="00AD2BA9">
            <w:pPr>
              <w:spacing w:after="0"/>
              <w:jc w:val="right"/>
              <w:rPr>
                <w:rFonts w:cs="Calibri"/>
                <w:szCs w:val="22"/>
              </w:rPr>
            </w:pPr>
            <w:r w:rsidRPr="003B3662">
              <w:rPr>
                <w:rFonts w:cs="Calibri"/>
                <w:szCs w:val="22"/>
              </w:rPr>
              <w:t>11</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56A4DAFA" w14:textId="77777777" w:rsidR="00AD2BA9" w:rsidRPr="003E467C" w:rsidRDefault="00AD2BA9" w:rsidP="00AD2BA9">
            <w:pPr>
              <w:spacing w:after="0"/>
              <w:rPr>
                <w:rFonts w:cs="Calibri"/>
                <w:szCs w:val="22"/>
              </w:rPr>
            </w:pPr>
            <w:r w:rsidRPr="003E467C">
              <w:rPr>
                <w:rFonts w:cs="Calibri"/>
                <w:szCs w:val="22"/>
              </w:rPr>
              <w:t>pomorskie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0D7187AF" w14:textId="77777777" w:rsidR="00AD2BA9" w:rsidRPr="00333407" w:rsidRDefault="00AD2BA9" w:rsidP="00AD2BA9">
            <w:pPr>
              <w:spacing w:after="0"/>
              <w:jc w:val="right"/>
              <w:rPr>
                <w:rFonts w:cs="Calibri"/>
                <w:szCs w:val="22"/>
              </w:rPr>
            </w:pPr>
            <w:r w:rsidRPr="00333407">
              <w:rPr>
                <w:rFonts w:cs="Calibri"/>
                <w:szCs w:val="22"/>
              </w:rPr>
              <w:t>500</w:t>
            </w:r>
          </w:p>
        </w:tc>
        <w:tc>
          <w:tcPr>
            <w:tcW w:w="0" w:type="auto"/>
            <w:tcBorders>
              <w:top w:val="nil"/>
              <w:left w:val="nil"/>
              <w:bottom w:val="single" w:sz="4" w:space="0" w:color="A6A6A6"/>
              <w:right w:val="single" w:sz="4" w:space="0" w:color="A6A6A6"/>
            </w:tcBorders>
            <w:shd w:val="clear" w:color="auto" w:fill="auto"/>
            <w:vAlign w:val="center"/>
          </w:tcPr>
          <w:p w14:paraId="576EF667"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56EF9F3D"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41BCCE7D"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nil"/>
            </w:tcBorders>
            <w:shd w:val="clear" w:color="auto" w:fill="auto"/>
            <w:noWrap/>
            <w:vAlign w:val="bottom"/>
          </w:tcPr>
          <w:p w14:paraId="034A5766" w14:textId="77777777" w:rsidR="00AD2BA9" w:rsidRPr="00A734F9" w:rsidRDefault="00AD2BA9" w:rsidP="00AD2BA9">
            <w:pPr>
              <w:spacing w:after="0"/>
              <w:jc w:val="right"/>
              <w:rPr>
                <w:rFonts w:cs="Calibri"/>
                <w:szCs w:val="22"/>
              </w:rPr>
            </w:pPr>
            <w:r w:rsidRPr="00A734F9">
              <w:rPr>
                <w:rFonts w:cs="Calibri"/>
                <w:szCs w:val="22"/>
              </w:rPr>
              <w:t>98</w:t>
            </w:r>
          </w:p>
        </w:tc>
        <w:tc>
          <w:tcPr>
            <w:tcW w:w="0" w:type="auto"/>
            <w:tcBorders>
              <w:top w:val="nil"/>
              <w:left w:val="single" w:sz="4" w:space="0" w:color="A6A6A6"/>
              <w:bottom w:val="single" w:sz="4" w:space="0" w:color="A6A6A6"/>
              <w:right w:val="nil"/>
            </w:tcBorders>
            <w:shd w:val="clear" w:color="auto" w:fill="auto"/>
            <w:vAlign w:val="bottom"/>
          </w:tcPr>
          <w:p w14:paraId="56078A31" w14:textId="77777777" w:rsidR="00AD2BA9" w:rsidRPr="003B3662" w:rsidRDefault="00AD2BA9" w:rsidP="00AD2BA9">
            <w:pPr>
              <w:spacing w:after="0"/>
              <w:jc w:val="right"/>
              <w:rPr>
                <w:rFonts w:cs="Calibri"/>
                <w:szCs w:val="22"/>
              </w:rPr>
            </w:pPr>
            <w:r w:rsidRPr="003B3662">
              <w:rPr>
                <w:rFonts w:cs="Calibri"/>
                <w:szCs w:val="22"/>
              </w:rPr>
              <w:t>142</w:t>
            </w:r>
          </w:p>
        </w:tc>
        <w:tc>
          <w:tcPr>
            <w:tcW w:w="0" w:type="auto"/>
            <w:tcBorders>
              <w:top w:val="nil"/>
              <w:left w:val="single" w:sz="4" w:space="0" w:color="A6A6A6"/>
              <w:bottom w:val="single" w:sz="4" w:space="0" w:color="A6A6A6"/>
              <w:right w:val="single" w:sz="4" w:space="0" w:color="A6A6A6"/>
            </w:tcBorders>
            <w:vAlign w:val="bottom"/>
          </w:tcPr>
          <w:p w14:paraId="7A4D6519" w14:textId="77777777" w:rsidR="00AD2BA9" w:rsidRPr="003B3662" w:rsidRDefault="00AD2BA9" w:rsidP="00AD2BA9">
            <w:pPr>
              <w:spacing w:after="0"/>
              <w:jc w:val="right"/>
              <w:rPr>
                <w:rFonts w:cs="Calibri"/>
                <w:szCs w:val="22"/>
              </w:rPr>
            </w:pPr>
            <w:r w:rsidRPr="003B3662">
              <w:rPr>
                <w:rFonts w:cs="Calibri"/>
                <w:szCs w:val="22"/>
              </w:rPr>
              <w:t>163</w:t>
            </w:r>
          </w:p>
        </w:tc>
        <w:tc>
          <w:tcPr>
            <w:tcW w:w="0" w:type="auto"/>
            <w:tcBorders>
              <w:top w:val="nil"/>
              <w:left w:val="single" w:sz="4" w:space="0" w:color="A6A6A6"/>
              <w:bottom w:val="single" w:sz="4" w:space="0" w:color="A6A6A6"/>
              <w:right w:val="nil"/>
            </w:tcBorders>
            <w:shd w:val="clear" w:color="auto" w:fill="auto"/>
            <w:noWrap/>
            <w:vAlign w:val="bottom"/>
          </w:tcPr>
          <w:p w14:paraId="062C6520" w14:textId="77777777" w:rsidR="00AD2BA9" w:rsidRPr="003B3662" w:rsidRDefault="00AD2BA9" w:rsidP="00AD2BA9">
            <w:pPr>
              <w:spacing w:after="0"/>
              <w:jc w:val="right"/>
              <w:rPr>
                <w:rFonts w:cs="Calibri"/>
                <w:szCs w:val="22"/>
              </w:rPr>
            </w:pPr>
            <w:r w:rsidRPr="003B3662">
              <w:rPr>
                <w:rFonts w:cs="Calibri"/>
                <w:szCs w:val="22"/>
              </w:rPr>
              <w:t>403</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7030259C" w14:textId="77777777" w:rsidR="00AD2BA9" w:rsidRPr="003B3662" w:rsidRDefault="00AD2BA9" w:rsidP="00AD2BA9">
            <w:pPr>
              <w:spacing w:after="0"/>
              <w:jc w:val="right"/>
              <w:rPr>
                <w:rFonts w:cs="Calibri"/>
                <w:szCs w:val="22"/>
              </w:rPr>
            </w:pPr>
            <w:r w:rsidRPr="003B3662">
              <w:rPr>
                <w:rFonts w:cs="Calibri"/>
                <w:szCs w:val="22"/>
              </w:rPr>
              <w:t>80,6%</w:t>
            </w:r>
          </w:p>
        </w:tc>
      </w:tr>
      <w:tr w:rsidR="00AD2BA9" w:rsidRPr="00C92CC4" w14:paraId="07003686" w14:textId="77777777" w:rsidTr="00065941">
        <w:trPr>
          <w:trHeight w:val="288"/>
          <w:jc w:val="center"/>
        </w:trPr>
        <w:tc>
          <w:tcPr>
            <w:tcW w:w="0" w:type="auto"/>
            <w:shd w:val="clear" w:color="auto" w:fill="auto"/>
            <w:vAlign w:val="center"/>
          </w:tcPr>
          <w:p w14:paraId="16119ABF" w14:textId="77777777" w:rsidR="00AD2BA9" w:rsidRPr="003B3662" w:rsidRDefault="00AD2BA9" w:rsidP="00AD2BA9">
            <w:pPr>
              <w:spacing w:after="0"/>
              <w:jc w:val="right"/>
              <w:rPr>
                <w:rFonts w:cs="Calibri"/>
                <w:szCs w:val="22"/>
              </w:rPr>
            </w:pPr>
            <w:r w:rsidRPr="003B3662">
              <w:rPr>
                <w:rFonts w:cs="Calibri"/>
                <w:szCs w:val="22"/>
              </w:rPr>
              <w:t>12</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3C6A5F77" w14:textId="77777777" w:rsidR="00AD2BA9" w:rsidRPr="003E467C" w:rsidRDefault="00AD2BA9" w:rsidP="00AD2BA9">
            <w:pPr>
              <w:spacing w:after="0"/>
              <w:rPr>
                <w:rFonts w:cs="Calibri"/>
                <w:szCs w:val="22"/>
              </w:rPr>
            </w:pPr>
            <w:r w:rsidRPr="003E467C">
              <w:rPr>
                <w:rFonts w:cs="Calibri"/>
                <w:szCs w:val="22"/>
              </w:rPr>
              <w:t>lubelskie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57DD2D0C" w14:textId="77777777" w:rsidR="00AD2BA9" w:rsidRPr="00333407" w:rsidRDefault="00AD2BA9" w:rsidP="00AD2BA9">
            <w:pPr>
              <w:spacing w:after="0"/>
              <w:jc w:val="right"/>
              <w:rPr>
                <w:rFonts w:cs="Calibri"/>
                <w:szCs w:val="22"/>
              </w:rPr>
            </w:pPr>
            <w:r w:rsidRPr="00333407">
              <w:rPr>
                <w:rFonts w:cs="Calibri"/>
                <w:szCs w:val="22"/>
              </w:rPr>
              <w:t>891</w:t>
            </w:r>
          </w:p>
        </w:tc>
        <w:tc>
          <w:tcPr>
            <w:tcW w:w="0" w:type="auto"/>
            <w:tcBorders>
              <w:top w:val="nil"/>
              <w:left w:val="nil"/>
              <w:bottom w:val="single" w:sz="4" w:space="0" w:color="A6A6A6"/>
              <w:right w:val="single" w:sz="4" w:space="0" w:color="A6A6A6"/>
            </w:tcBorders>
            <w:shd w:val="clear" w:color="auto" w:fill="auto"/>
            <w:vAlign w:val="center"/>
          </w:tcPr>
          <w:p w14:paraId="5B1616E0"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79787054"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1C7A485E" w14:textId="77777777" w:rsidR="00AD2BA9" w:rsidRPr="00333407" w:rsidRDefault="00AD2BA9" w:rsidP="00AD2BA9">
            <w:pPr>
              <w:spacing w:after="0"/>
              <w:jc w:val="right"/>
              <w:rPr>
                <w:rFonts w:cs="Calibri"/>
                <w:szCs w:val="22"/>
              </w:rPr>
            </w:pPr>
            <w:r w:rsidRPr="00333407">
              <w:rPr>
                <w:rFonts w:cs="Calibri"/>
                <w:szCs w:val="22"/>
              </w:rPr>
              <w:t>1</w:t>
            </w:r>
          </w:p>
        </w:tc>
        <w:tc>
          <w:tcPr>
            <w:tcW w:w="0" w:type="auto"/>
            <w:tcBorders>
              <w:top w:val="nil"/>
              <w:left w:val="nil"/>
              <w:bottom w:val="single" w:sz="4" w:space="0" w:color="A6A6A6"/>
              <w:right w:val="nil"/>
            </w:tcBorders>
            <w:shd w:val="clear" w:color="auto" w:fill="auto"/>
            <w:noWrap/>
            <w:vAlign w:val="center"/>
          </w:tcPr>
          <w:p w14:paraId="1A370FBF" w14:textId="77777777" w:rsidR="00AD2BA9" w:rsidRPr="00A734F9" w:rsidRDefault="00AD2BA9" w:rsidP="00AD2BA9">
            <w:pPr>
              <w:spacing w:after="0"/>
              <w:jc w:val="right"/>
              <w:rPr>
                <w:rFonts w:cs="Calibri"/>
                <w:szCs w:val="22"/>
              </w:rPr>
            </w:pPr>
            <w:r w:rsidRPr="00A734F9">
              <w:rPr>
                <w:rFonts w:cs="Calibri"/>
                <w:szCs w:val="22"/>
              </w:rPr>
              <w:t>127</w:t>
            </w:r>
          </w:p>
        </w:tc>
        <w:tc>
          <w:tcPr>
            <w:tcW w:w="0" w:type="auto"/>
            <w:tcBorders>
              <w:top w:val="nil"/>
              <w:left w:val="single" w:sz="4" w:space="0" w:color="A6A6A6"/>
              <w:bottom w:val="single" w:sz="4" w:space="0" w:color="A6A6A6"/>
              <w:right w:val="nil"/>
            </w:tcBorders>
            <w:shd w:val="clear" w:color="auto" w:fill="auto"/>
            <w:vAlign w:val="center"/>
          </w:tcPr>
          <w:p w14:paraId="4D63E4CF" w14:textId="77777777" w:rsidR="00AD2BA9" w:rsidRPr="003B3662" w:rsidRDefault="00AD2BA9" w:rsidP="00AD2BA9">
            <w:pPr>
              <w:spacing w:after="0"/>
              <w:jc w:val="right"/>
              <w:rPr>
                <w:rFonts w:cs="Calibri"/>
                <w:szCs w:val="22"/>
              </w:rPr>
            </w:pPr>
            <w:r w:rsidRPr="003B3662">
              <w:rPr>
                <w:rFonts w:cs="Calibri"/>
                <w:szCs w:val="22"/>
              </w:rPr>
              <w:t>131</w:t>
            </w:r>
          </w:p>
        </w:tc>
        <w:tc>
          <w:tcPr>
            <w:tcW w:w="0" w:type="auto"/>
            <w:tcBorders>
              <w:top w:val="nil"/>
              <w:left w:val="single" w:sz="4" w:space="0" w:color="A6A6A6"/>
              <w:bottom w:val="single" w:sz="4" w:space="0" w:color="A6A6A6"/>
              <w:right w:val="single" w:sz="4" w:space="0" w:color="A6A6A6"/>
            </w:tcBorders>
            <w:vAlign w:val="center"/>
          </w:tcPr>
          <w:p w14:paraId="0C4DAB8D" w14:textId="77777777" w:rsidR="00AD2BA9" w:rsidRPr="003B3662" w:rsidRDefault="00AD2BA9" w:rsidP="00AD2BA9">
            <w:pPr>
              <w:spacing w:after="0"/>
              <w:jc w:val="right"/>
              <w:rPr>
                <w:rFonts w:cs="Calibri"/>
                <w:szCs w:val="22"/>
              </w:rPr>
            </w:pPr>
            <w:r w:rsidRPr="003B3662">
              <w:rPr>
                <w:rFonts w:cs="Calibri"/>
                <w:szCs w:val="22"/>
              </w:rPr>
              <w:t>97</w:t>
            </w:r>
          </w:p>
        </w:tc>
        <w:tc>
          <w:tcPr>
            <w:tcW w:w="0" w:type="auto"/>
            <w:tcBorders>
              <w:top w:val="nil"/>
              <w:left w:val="single" w:sz="4" w:space="0" w:color="A6A6A6"/>
              <w:bottom w:val="single" w:sz="4" w:space="0" w:color="A6A6A6"/>
              <w:right w:val="nil"/>
            </w:tcBorders>
            <w:shd w:val="clear" w:color="auto" w:fill="auto"/>
            <w:noWrap/>
            <w:vAlign w:val="bottom"/>
          </w:tcPr>
          <w:p w14:paraId="1ABAE53D" w14:textId="77777777" w:rsidR="00AD2BA9" w:rsidRPr="003B3662" w:rsidRDefault="00AD2BA9" w:rsidP="00AD2BA9">
            <w:pPr>
              <w:spacing w:after="0"/>
              <w:jc w:val="right"/>
              <w:rPr>
                <w:rFonts w:cs="Calibri"/>
                <w:szCs w:val="22"/>
              </w:rPr>
            </w:pPr>
            <w:r w:rsidRPr="003B3662">
              <w:rPr>
                <w:rFonts w:cs="Calibri"/>
                <w:szCs w:val="22"/>
              </w:rPr>
              <w:t>356</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0EF924AA" w14:textId="77777777" w:rsidR="00AD2BA9" w:rsidRPr="003B3662" w:rsidRDefault="00AD2BA9" w:rsidP="00AD2BA9">
            <w:pPr>
              <w:spacing w:after="0"/>
              <w:jc w:val="right"/>
              <w:rPr>
                <w:rFonts w:cs="Calibri"/>
                <w:szCs w:val="22"/>
              </w:rPr>
            </w:pPr>
            <w:r w:rsidRPr="003B3662">
              <w:rPr>
                <w:rFonts w:cs="Calibri"/>
                <w:szCs w:val="22"/>
              </w:rPr>
              <w:t>40,0%</w:t>
            </w:r>
          </w:p>
        </w:tc>
      </w:tr>
      <w:tr w:rsidR="00AD2BA9" w:rsidRPr="00C92CC4" w14:paraId="7B8D90AC" w14:textId="77777777" w:rsidTr="00065941">
        <w:trPr>
          <w:trHeight w:val="288"/>
          <w:jc w:val="center"/>
        </w:trPr>
        <w:tc>
          <w:tcPr>
            <w:tcW w:w="0" w:type="auto"/>
            <w:shd w:val="clear" w:color="auto" w:fill="auto"/>
            <w:vAlign w:val="center"/>
          </w:tcPr>
          <w:p w14:paraId="2E385EF7" w14:textId="77777777" w:rsidR="00AD2BA9" w:rsidRPr="003B3662" w:rsidRDefault="00AD2BA9" w:rsidP="00AD2BA9">
            <w:pPr>
              <w:spacing w:after="0"/>
              <w:jc w:val="right"/>
              <w:rPr>
                <w:rFonts w:cs="Calibri"/>
                <w:szCs w:val="22"/>
              </w:rPr>
            </w:pPr>
            <w:r w:rsidRPr="003B3662">
              <w:rPr>
                <w:rFonts w:cs="Calibri"/>
                <w:szCs w:val="22"/>
              </w:rPr>
              <w:t>13</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439FEA9E" w14:textId="77777777" w:rsidR="00AD2BA9" w:rsidRPr="003E467C" w:rsidRDefault="00AD2BA9" w:rsidP="00AD2BA9">
            <w:pPr>
              <w:spacing w:after="0"/>
              <w:rPr>
                <w:rFonts w:cs="Calibri"/>
                <w:szCs w:val="22"/>
              </w:rPr>
            </w:pPr>
            <w:r w:rsidRPr="003E467C">
              <w:rPr>
                <w:rFonts w:cs="Calibri"/>
                <w:szCs w:val="22"/>
              </w:rPr>
              <w:t>zachodniopomorskie</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68F894C6" w14:textId="77777777" w:rsidR="00AD2BA9" w:rsidRPr="00333407" w:rsidRDefault="00AD2BA9" w:rsidP="00AD2BA9">
            <w:pPr>
              <w:spacing w:after="0"/>
              <w:jc w:val="right"/>
              <w:rPr>
                <w:rFonts w:cs="Calibri"/>
                <w:szCs w:val="22"/>
              </w:rPr>
            </w:pPr>
            <w:r w:rsidRPr="00333407">
              <w:rPr>
                <w:rFonts w:cs="Calibri"/>
                <w:szCs w:val="22"/>
              </w:rPr>
              <w:t>300</w:t>
            </w:r>
          </w:p>
        </w:tc>
        <w:tc>
          <w:tcPr>
            <w:tcW w:w="0" w:type="auto"/>
            <w:tcBorders>
              <w:top w:val="nil"/>
              <w:left w:val="nil"/>
              <w:bottom w:val="single" w:sz="4" w:space="0" w:color="A6A6A6"/>
              <w:right w:val="single" w:sz="4" w:space="0" w:color="A6A6A6"/>
            </w:tcBorders>
            <w:shd w:val="clear" w:color="auto" w:fill="auto"/>
            <w:vAlign w:val="center"/>
          </w:tcPr>
          <w:p w14:paraId="237066EB"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2A2909EF"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036ED106" w14:textId="77777777" w:rsidR="00AD2BA9" w:rsidRPr="00333407" w:rsidRDefault="00AD2BA9" w:rsidP="00AD2BA9">
            <w:pPr>
              <w:spacing w:after="0"/>
              <w:jc w:val="right"/>
              <w:rPr>
                <w:rFonts w:cs="Calibri"/>
                <w:szCs w:val="22"/>
              </w:rPr>
            </w:pPr>
            <w:r w:rsidRPr="00333407">
              <w:rPr>
                <w:rFonts w:cs="Calibri"/>
                <w:szCs w:val="22"/>
              </w:rPr>
              <w:t>91</w:t>
            </w:r>
          </w:p>
        </w:tc>
        <w:tc>
          <w:tcPr>
            <w:tcW w:w="0" w:type="auto"/>
            <w:tcBorders>
              <w:top w:val="nil"/>
              <w:left w:val="nil"/>
              <w:bottom w:val="single" w:sz="4" w:space="0" w:color="A6A6A6"/>
              <w:right w:val="nil"/>
            </w:tcBorders>
            <w:shd w:val="clear" w:color="auto" w:fill="auto"/>
            <w:noWrap/>
            <w:vAlign w:val="bottom"/>
          </w:tcPr>
          <w:p w14:paraId="4D557353" w14:textId="77777777" w:rsidR="00AD2BA9" w:rsidRPr="00A734F9" w:rsidRDefault="00AD2BA9" w:rsidP="00AD2BA9">
            <w:pPr>
              <w:spacing w:after="0"/>
              <w:jc w:val="right"/>
              <w:rPr>
                <w:rFonts w:cs="Calibri"/>
                <w:szCs w:val="22"/>
              </w:rPr>
            </w:pPr>
            <w:r w:rsidRPr="00A734F9">
              <w:rPr>
                <w:rFonts w:cs="Calibri"/>
                <w:szCs w:val="22"/>
              </w:rPr>
              <w:t>99</w:t>
            </w:r>
          </w:p>
        </w:tc>
        <w:tc>
          <w:tcPr>
            <w:tcW w:w="0" w:type="auto"/>
            <w:tcBorders>
              <w:top w:val="nil"/>
              <w:left w:val="single" w:sz="4" w:space="0" w:color="A6A6A6"/>
              <w:bottom w:val="single" w:sz="4" w:space="0" w:color="A6A6A6"/>
              <w:right w:val="nil"/>
            </w:tcBorders>
            <w:shd w:val="clear" w:color="auto" w:fill="auto"/>
            <w:vAlign w:val="bottom"/>
          </w:tcPr>
          <w:p w14:paraId="62360E11" w14:textId="77777777" w:rsidR="00AD2BA9" w:rsidRPr="003B3662" w:rsidRDefault="00AD2BA9" w:rsidP="00AD2BA9">
            <w:pPr>
              <w:spacing w:after="0"/>
              <w:jc w:val="right"/>
              <w:rPr>
                <w:rFonts w:cs="Calibri"/>
                <w:szCs w:val="22"/>
              </w:rPr>
            </w:pPr>
            <w:r w:rsidRPr="003B3662">
              <w:rPr>
                <w:rFonts w:cs="Calibri"/>
                <w:szCs w:val="22"/>
              </w:rPr>
              <w:t>64</w:t>
            </w:r>
          </w:p>
        </w:tc>
        <w:tc>
          <w:tcPr>
            <w:tcW w:w="0" w:type="auto"/>
            <w:tcBorders>
              <w:top w:val="nil"/>
              <w:left w:val="single" w:sz="4" w:space="0" w:color="A6A6A6"/>
              <w:bottom w:val="single" w:sz="4" w:space="0" w:color="A6A6A6"/>
              <w:right w:val="single" w:sz="4" w:space="0" w:color="A6A6A6"/>
            </w:tcBorders>
            <w:vAlign w:val="bottom"/>
          </w:tcPr>
          <w:p w14:paraId="4EC696FD" w14:textId="77777777" w:rsidR="00AD2BA9" w:rsidRPr="003B3662" w:rsidRDefault="00AD2BA9" w:rsidP="00AD2BA9">
            <w:pPr>
              <w:spacing w:after="0"/>
              <w:jc w:val="right"/>
              <w:rPr>
                <w:rFonts w:cs="Calibri"/>
                <w:szCs w:val="22"/>
              </w:rPr>
            </w:pPr>
            <w:r w:rsidRPr="003B3662">
              <w:rPr>
                <w:rFonts w:cs="Calibri"/>
                <w:szCs w:val="22"/>
              </w:rPr>
              <w:t>87</w:t>
            </w:r>
          </w:p>
        </w:tc>
        <w:tc>
          <w:tcPr>
            <w:tcW w:w="0" w:type="auto"/>
            <w:tcBorders>
              <w:top w:val="nil"/>
              <w:left w:val="single" w:sz="4" w:space="0" w:color="A6A6A6"/>
              <w:bottom w:val="single" w:sz="4" w:space="0" w:color="A6A6A6"/>
              <w:right w:val="nil"/>
            </w:tcBorders>
            <w:shd w:val="clear" w:color="auto" w:fill="auto"/>
            <w:noWrap/>
            <w:vAlign w:val="bottom"/>
          </w:tcPr>
          <w:p w14:paraId="339B4892" w14:textId="77777777" w:rsidR="00AD2BA9" w:rsidRPr="003B3662" w:rsidRDefault="00AD2BA9" w:rsidP="00AD2BA9">
            <w:pPr>
              <w:spacing w:after="0"/>
              <w:jc w:val="right"/>
              <w:rPr>
                <w:rFonts w:cs="Calibri"/>
                <w:szCs w:val="22"/>
              </w:rPr>
            </w:pPr>
            <w:r w:rsidRPr="003B3662">
              <w:rPr>
                <w:rFonts w:cs="Calibri"/>
                <w:szCs w:val="22"/>
              </w:rPr>
              <w:t>341</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673BC8A7" w14:textId="77777777" w:rsidR="00AD2BA9" w:rsidRPr="003B3662" w:rsidRDefault="00AD2BA9" w:rsidP="00AD2BA9">
            <w:pPr>
              <w:spacing w:after="0"/>
              <w:jc w:val="right"/>
              <w:rPr>
                <w:rFonts w:cs="Calibri"/>
                <w:szCs w:val="22"/>
              </w:rPr>
            </w:pPr>
            <w:r w:rsidRPr="003B3662">
              <w:rPr>
                <w:rFonts w:cs="Calibri"/>
                <w:szCs w:val="22"/>
              </w:rPr>
              <w:t>113,7%</w:t>
            </w:r>
          </w:p>
        </w:tc>
      </w:tr>
      <w:tr w:rsidR="00AD2BA9" w:rsidRPr="00C92CC4" w14:paraId="29A51D2B" w14:textId="77777777" w:rsidTr="00065941">
        <w:trPr>
          <w:trHeight w:val="312"/>
          <w:jc w:val="center"/>
        </w:trPr>
        <w:tc>
          <w:tcPr>
            <w:tcW w:w="0" w:type="auto"/>
            <w:shd w:val="clear" w:color="auto" w:fill="auto"/>
            <w:vAlign w:val="center"/>
          </w:tcPr>
          <w:p w14:paraId="00F406CE" w14:textId="77777777" w:rsidR="00AD2BA9" w:rsidRPr="003B3662" w:rsidRDefault="00AD2BA9" w:rsidP="00AD2BA9">
            <w:pPr>
              <w:spacing w:after="0"/>
              <w:jc w:val="right"/>
              <w:rPr>
                <w:rFonts w:cs="Calibri"/>
                <w:szCs w:val="22"/>
              </w:rPr>
            </w:pPr>
            <w:r w:rsidRPr="003B3662">
              <w:rPr>
                <w:rFonts w:cs="Calibri"/>
                <w:szCs w:val="22"/>
              </w:rPr>
              <w:t>14</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2CB5CB1A" w14:textId="77777777" w:rsidR="00AD2BA9" w:rsidRPr="003E467C" w:rsidRDefault="00AD2BA9" w:rsidP="00AD2BA9">
            <w:pPr>
              <w:spacing w:after="0"/>
              <w:rPr>
                <w:rFonts w:cs="Calibri"/>
                <w:szCs w:val="22"/>
              </w:rPr>
            </w:pPr>
            <w:r w:rsidRPr="003E467C">
              <w:rPr>
                <w:rFonts w:cs="Calibri"/>
                <w:szCs w:val="22"/>
              </w:rPr>
              <w:t>opolskie - BRAK</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553D7C1D" w14:textId="77777777" w:rsidR="00AD2BA9" w:rsidRPr="00333407" w:rsidRDefault="00AD2BA9" w:rsidP="00AD2BA9">
            <w:pPr>
              <w:spacing w:after="0"/>
              <w:jc w:val="right"/>
              <w:rPr>
                <w:rFonts w:cs="Calibri"/>
                <w:szCs w:val="22"/>
              </w:rPr>
            </w:pPr>
            <w:r w:rsidRPr="00333407">
              <w:rPr>
                <w:rFonts w:cs="Calibri"/>
                <w:b/>
                <w:bCs/>
                <w:szCs w:val="22"/>
              </w:rPr>
              <w:t>-</w:t>
            </w:r>
          </w:p>
        </w:tc>
        <w:tc>
          <w:tcPr>
            <w:tcW w:w="0" w:type="auto"/>
            <w:tcBorders>
              <w:top w:val="nil"/>
              <w:left w:val="nil"/>
              <w:bottom w:val="single" w:sz="4" w:space="0" w:color="A6A6A6"/>
              <w:right w:val="single" w:sz="4" w:space="0" w:color="A6A6A6"/>
            </w:tcBorders>
            <w:shd w:val="clear" w:color="auto" w:fill="auto"/>
            <w:vAlign w:val="center"/>
          </w:tcPr>
          <w:p w14:paraId="32CF3772"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528ED68C"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4CC9934C" w14:textId="77777777" w:rsidR="00AD2BA9" w:rsidRPr="00333407" w:rsidRDefault="00AD2BA9" w:rsidP="00AD2BA9">
            <w:pPr>
              <w:spacing w:after="0"/>
              <w:jc w:val="right"/>
              <w:rPr>
                <w:rFonts w:cs="Calibri"/>
                <w:szCs w:val="22"/>
              </w:rPr>
            </w:pPr>
            <w:r w:rsidRPr="00333407">
              <w:rPr>
                <w:rFonts w:cs="Calibri"/>
                <w:szCs w:val="22"/>
              </w:rPr>
              <w:t>20</w:t>
            </w:r>
          </w:p>
        </w:tc>
        <w:tc>
          <w:tcPr>
            <w:tcW w:w="0" w:type="auto"/>
            <w:tcBorders>
              <w:top w:val="nil"/>
              <w:left w:val="nil"/>
              <w:bottom w:val="single" w:sz="4" w:space="0" w:color="A6A6A6"/>
              <w:right w:val="nil"/>
            </w:tcBorders>
            <w:shd w:val="clear" w:color="auto" w:fill="auto"/>
            <w:noWrap/>
            <w:vAlign w:val="bottom"/>
          </w:tcPr>
          <w:p w14:paraId="6C24ADAA" w14:textId="77777777" w:rsidR="00AD2BA9" w:rsidRPr="00A734F9" w:rsidRDefault="00AD2BA9" w:rsidP="00AD2BA9">
            <w:pPr>
              <w:spacing w:after="0"/>
              <w:jc w:val="right"/>
              <w:rPr>
                <w:rFonts w:cs="Calibri"/>
                <w:szCs w:val="22"/>
              </w:rPr>
            </w:pPr>
            <w:r w:rsidRPr="00A734F9">
              <w:rPr>
                <w:rFonts w:cs="Calibri"/>
                <w:szCs w:val="22"/>
              </w:rPr>
              <w:t>63</w:t>
            </w:r>
          </w:p>
        </w:tc>
        <w:tc>
          <w:tcPr>
            <w:tcW w:w="0" w:type="auto"/>
            <w:tcBorders>
              <w:top w:val="nil"/>
              <w:left w:val="single" w:sz="4" w:space="0" w:color="A6A6A6"/>
              <w:bottom w:val="single" w:sz="4" w:space="0" w:color="A6A6A6"/>
              <w:right w:val="nil"/>
            </w:tcBorders>
            <w:shd w:val="clear" w:color="auto" w:fill="auto"/>
            <w:vAlign w:val="bottom"/>
          </w:tcPr>
          <w:p w14:paraId="5627318B" w14:textId="77777777" w:rsidR="00AD2BA9" w:rsidRPr="003B3662" w:rsidRDefault="00AD2BA9" w:rsidP="00AD2BA9">
            <w:pPr>
              <w:spacing w:after="0"/>
              <w:jc w:val="right"/>
              <w:rPr>
                <w:rFonts w:cs="Calibri"/>
                <w:szCs w:val="22"/>
              </w:rPr>
            </w:pPr>
            <w:r w:rsidRPr="003B3662">
              <w:rPr>
                <w:rFonts w:cs="Calibri"/>
                <w:szCs w:val="22"/>
              </w:rPr>
              <w:t>27</w:t>
            </w:r>
          </w:p>
        </w:tc>
        <w:tc>
          <w:tcPr>
            <w:tcW w:w="0" w:type="auto"/>
            <w:tcBorders>
              <w:top w:val="nil"/>
              <w:left w:val="single" w:sz="4" w:space="0" w:color="A6A6A6"/>
              <w:bottom w:val="single" w:sz="4" w:space="0" w:color="A6A6A6"/>
              <w:right w:val="single" w:sz="4" w:space="0" w:color="A6A6A6"/>
            </w:tcBorders>
            <w:vAlign w:val="center"/>
          </w:tcPr>
          <w:p w14:paraId="38A472CB" w14:textId="77777777" w:rsidR="00AD2BA9" w:rsidRPr="003B3662" w:rsidRDefault="00AD2BA9" w:rsidP="00AD2BA9">
            <w:pPr>
              <w:spacing w:after="0"/>
              <w:jc w:val="right"/>
              <w:rPr>
                <w:rFonts w:cs="Calibri"/>
                <w:szCs w:val="22"/>
              </w:rPr>
            </w:pPr>
            <w:r w:rsidRPr="003B3662">
              <w:rPr>
                <w:rFonts w:cs="Calibri"/>
                <w:b/>
                <w:bCs/>
                <w:szCs w:val="22"/>
              </w:rPr>
              <w:t>-</w:t>
            </w:r>
          </w:p>
        </w:tc>
        <w:tc>
          <w:tcPr>
            <w:tcW w:w="0" w:type="auto"/>
            <w:tcBorders>
              <w:top w:val="nil"/>
              <w:left w:val="single" w:sz="4" w:space="0" w:color="A6A6A6"/>
              <w:bottom w:val="single" w:sz="4" w:space="0" w:color="A6A6A6"/>
              <w:right w:val="nil"/>
            </w:tcBorders>
            <w:shd w:val="clear" w:color="auto" w:fill="auto"/>
            <w:noWrap/>
            <w:vAlign w:val="bottom"/>
          </w:tcPr>
          <w:p w14:paraId="17D4B2A9" w14:textId="77777777" w:rsidR="00AD2BA9" w:rsidRPr="003B3662" w:rsidRDefault="00AD2BA9" w:rsidP="00AD2BA9">
            <w:pPr>
              <w:spacing w:after="0"/>
              <w:jc w:val="right"/>
              <w:rPr>
                <w:rFonts w:cs="Calibri"/>
                <w:szCs w:val="22"/>
              </w:rPr>
            </w:pPr>
            <w:r w:rsidRPr="003B3662">
              <w:rPr>
                <w:rFonts w:cs="Calibri"/>
                <w:szCs w:val="22"/>
              </w:rPr>
              <w:t>110</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55D6B9DC" w14:textId="77777777" w:rsidR="00AD2BA9" w:rsidRPr="003B3662" w:rsidRDefault="00AD2BA9" w:rsidP="00AD2BA9">
            <w:pPr>
              <w:spacing w:after="0"/>
              <w:jc w:val="right"/>
              <w:rPr>
                <w:rFonts w:cs="Calibri"/>
                <w:szCs w:val="22"/>
              </w:rPr>
            </w:pPr>
            <w:r w:rsidRPr="003B3662">
              <w:rPr>
                <w:rFonts w:cs="Calibri"/>
                <w:b/>
                <w:bCs/>
                <w:szCs w:val="22"/>
              </w:rPr>
              <w:t>-</w:t>
            </w:r>
          </w:p>
        </w:tc>
      </w:tr>
      <w:tr w:rsidR="00AD2BA9" w:rsidRPr="00C92CC4" w14:paraId="497FD166" w14:textId="77777777" w:rsidTr="00065941">
        <w:trPr>
          <w:trHeight w:val="288"/>
          <w:jc w:val="center"/>
        </w:trPr>
        <w:tc>
          <w:tcPr>
            <w:tcW w:w="0" w:type="auto"/>
            <w:shd w:val="clear" w:color="auto" w:fill="auto"/>
            <w:vAlign w:val="center"/>
          </w:tcPr>
          <w:p w14:paraId="3E5CB1D8" w14:textId="77777777" w:rsidR="00AD2BA9" w:rsidRPr="003B3662" w:rsidRDefault="00AD2BA9" w:rsidP="00AD2BA9">
            <w:pPr>
              <w:spacing w:after="0"/>
              <w:jc w:val="right"/>
              <w:rPr>
                <w:rFonts w:cs="Calibri"/>
                <w:szCs w:val="22"/>
              </w:rPr>
            </w:pPr>
            <w:r w:rsidRPr="003B3662">
              <w:rPr>
                <w:rFonts w:cs="Calibri"/>
                <w:szCs w:val="22"/>
              </w:rPr>
              <w:t>15</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051F804B" w14:textId="77777777" w:rsidR="00AD2BA9" w:rsidRPr="003E467C" w:rsidRDefault="00AD2BA9" w:rsidP="00AD2BA9">
            <w:pPr>
              <w:spacing w:after="0"/>
              <w:rPr>
                <w:rFonts w:cs="Calibri"/>
                <w:szCs w:val="22"/>
              </w:rPr>
            </w:pPr>
            <w:r w:rsidRPr="003E467C">
              <w:rPr>
                <w:rFonts w:cs="Calibri"/>
                <w:szCs w:val="22"/>
              </w:rPr>
              <w:t>podlaskie - BRAK</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2489620A" w14:textId="77777777" w:rsidR="00AD2BA9" w:rsidRPr="00333407" w:rsidRDefault="00AD2BA9" w:rsidP="00AD2BA9">
            <w:pPr>
              <w:spacing w:after="0"/>
              <w:jc w:val="right"/>
              <w:rPr>
                <w:rFonts w:cs="Calibri"/>
                <w:szCs w:val="22"/>
              </w:rPr>
            </w:pPr>
            <w:r w:rsidRPr="00333407">
              <w:rPr>
                <w:rFonts w:cs="Calibri"/>
                <w:b/>
                <w:bCs/>
                <w:szCs w:val="22"/>
              </w:rPr>
              <w:t>-</w:t>
            </w:r>
          </w:p>
        </w:tc>
        <w:tc>
          <w:tcPr>
            <w:tcW w:w="0" w:type="auto"/>
            <w:tcBorders>
              <w:top w:val="nil"/>
              <w:left w:val="nil"/>
              <w:bottom w:val="single" w:sz="4" w:space="0" w:color="A6A6A6"/>
              <w:right w:val="single" w:sz="4" w:space="0" w:color="A6A6A6"/>
            </w:tcBorders>
            <w:shd w:val="clear" w:color="auto" w:fill="auto"/>
            <w:vAlign w:val="center"/>
          </w:tcPr>
          <w:p w14:paraId="4582D43A"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4714908F"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7AFA8F78"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nil"/>
            </w:tcBorders>
            <w:shd w:val="clear" w:color="auto" w:fill="auto"/>
            <w:noWrap/>
            <w:vAlign w:val="bottom"/>
          </w:tcPr>
          <w:p w14:paraId="795EE068" w14:textId="77777777" w:rsidR="00AD2BA9" w:rsidRPr="00A734F9" w:rsidRDefault="00AD2BA9" w:rsidP="00AD2BA9">
            <w:pPr>
              <w:spacing w:after="0"/>
              <w:jc w:val="right"/>
              <w:rPr>
                <w:rFonts w:cs="Calibri"/>
                <w:szCs w:val="22"/>
              </w:rPr>
            </w:pPr>
            <w:r w:rsidRPr="00A734F9">
              <w:rPr>
                <w:rFonts w:cs="Calibri"/>
                <w:szCs w:val="22"/>
              </w:rPr>
              <w:t>46</w:t>
            </w:r>
          </w:p>
        </w:tc>
        <w:tc>
          <w:tcPr>
            <w:tcW w:w="0" w:type="auto"/>
            <w:tcBorders>
              <w:top w:val="nil"/>
              <w:left w:val="single" w:sz="4" w:space="0" w:color="A6A6A6"/>
              <w:bottom w:val="single" w:sz="4" w:space="0" w:color="A6A6A6"/>
              <w:right w:val="nil"/>
            </w:tcBorders>
            <w:shd w:val="clear" w:color="auto" w:fill="auto"/>
            <w:vAlign w:val="bottom"/>
          </w:tcPr>
          <w:p w14:paraId="47D3F2B0" w14:textId="77777777" w:rsidR="00AD2BA9" w:rsidRPr="003B3662" w:rsidRDefault="00AD2BA9" w:rsidP="00AD2BA9">
            <w:pPr>
              <w:spacing w:after="0"/>
              <w:jc w:val="right"/>
              <w:rPr>
                <w:rFonts w:cs="Calibri"/>
                <w:szCs w:val="22"/>
              </w:rPr>
            </w:pPr>
            <w:r w:rsidRPr="003B3662">
              <w:rPr>
                <w:rFonts w:cs="Calibri"/>
                <w:szCs w:val="22"/>
              </w:rPr>
              <w:t>63</w:t>
            </w:r>
          </w:p>
        </w:tc>
        <w:tc>
          <w:tcPr>
            <w:tcW w:w="0" w:type="auto"/>
            <w:tcBorders>
              <w:top w:val="nil"/>
              <w:left w:val="single" w:sz="4" w:space="0" w:color="A6A6A6"/>
              <w:bottom w:val="single" w:sz="4" w:space="0" w:color="A6A6A6"/>
              <w:right w:val="single" w:sz="4" w:space="0" w:color="A6A6A6"/>
            </w:tcBorders>
            <w:vAlign w:val="center"/>
          </w:tcPr>
          <w:p w14:paraId="29121BFC" w14:textId="77777777" w:rsidR="00AD2BA9" w:rsidRPr="003B3662" w:rsidRDefault="00AD2BA9" w:rsidP="00AD2BA9">
            <w:pPr>
              <w:spacing w:after="0"/>
              <w:jc w:val="right"/>
              <w:rPr>
                <w:rFonts w:cs="Calibri"/>
                <w:szCs w:val="22"/>
              </w:rPr>
            </w:pPr>
            <w:r w:rsidRPr="003B3662">
              <w:rPr>
                <w:rFonts w:cs="Calibri"/>
                <w:b/>
                <w:bCs/>
                <w:szCs w:val="22"/>
              </w:rPr>
              <w:t>-</w:t>
            </w:r>
          </w:p>
        </w:tc>
        <w:tc>
          <w:tcPr>
            <w:tcW w:w="0" w:type="auto"/>
            <w:tcBorders>
              <w:top w:val="nil"/>
              <w:left w:val="single" w:sz="4" w:space="0" w:color="A6A6A6"/>
              <w:bottom w:val="single" w:sz="4" w:space="0" w:color="A6A6A6"/>
              <w:right w:val="nil"/>
            </w:tcBorders>
            <w:shd w:val="clear" w:color="auto" w:fill="auto"/>
            <w:noWrap/>
            <w:vAlign w:val="bottom"/>
          </w:tcPr>
          <w:p w14:paraId="36C8686A" w14:textId="77777777" w:rsidR="00AD2BA9" w:rsidRPr="003B3662" w:rsidRDefault="00AD2BA9" w:rsidP="00AD2BA9">
            <w:pPr>
              <w:spacing w:after="0"/>
              <w:jc w:val="right"/>
              <w:rPr>
                <w:rFonts w:cs="Calibri"/>
                <w:szCs w:val="22"/>
              </w:rPr>
            </w:pPr>
            <w:r w:rsidRPr="003B3662">
              <w:rPr>
                <w:rFonts w:cs="Calibri"/>
                <w:szCs w:val="22"/>
              </w:rPr>
              <w:t>109</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415A8A7E" w14:textId="77777777" w:rsidR="00AD2BA9" w:rsidRPr="003B3662" w:rsidRDefault="00AD2BA9" w:rsidP="00AD2BA9">
            <w:pPr>
              <w:spacing w:after="0"/>
              <w:jc w:val="right"/>
              <w:rPr>
                <w:rFonts w:cs="Calibri"/>
                <w:szCs w:val="22"/>
              </w:rPr>
            </w:pPr>
            <w:r w:rsidRPr="003B3662">
              <w:rPr>
                <w:rFonts w:cs="Calibri"/>
                <w:b/>
                <w:bCs/>
                <w:szCs w:val="22"/>
              </w:rPr>
              <w:t>-</w:t>
            </w:r>
          </w:p>
        </w:tc>
      </w:tr>
      <w:tr w:rsidR="00AD2BA9" w:rsidRPr="00C92CC4" w14:paraId="357C07A3" w14:textId="77777777" w:rsidTr="00065941">
        <w:trPr>
          <w:trHeight w:val="288"/>
          <w:jc w:val="center"/>
        </w:trPr>
        <w:tc>
          <w:tcPr>
            <w:tcW w:w="0" w:type="auto"/>
            <w:shd w:val="clear" w:color="auto" w:fill="auto"/>
            <w:vAlign w:val="center"/>
          </w:tcPr>
          <w:p w14:paraId="479116C9" w14:textId="77777777" w:rsidR="00AD2BA9" w:rsidRPr="003B3662" w:rsidRDefault="00AD2BA9" w:rsidP="00AD2BA9">
            <w:pPr>
              <w:spacing w:after="0"/>
              <w:jc w:val="right"/>
              <w:rPr>
                <w:rFonts w:cs="Calibri"/>
                <w:szCs w:val="22"/>
              </w:rPr>
            </w:pPr>
            <w:r w:rsidRPr="003B3662">
              <w:rPr>
                <w:rFonts w:cs="Calibri"/>
                <w:szCs w:val="22"/>
              </w:rPr>
              <w:t>16</w:t>
            </w:r>
          </w:p>
        </w:tc>
        <w:tc>
          <w:tcPr>
            <w:tcW w:w="0" w:type="auto"/>
            <w:tcBorders>
              <w:top w:val="nil"/>
              <w:left w:val="single" w:sz="4" w:space="0" w:color="A6A6A6"/>
              <w:bottom w:val="single" w:sz="4" w:space="0" w:color="A6A6A6"/>
              <w:right w:val="single" w:sz="4" w:space="0" w:color="A6A6A6" w:themeColor="background1" w:themeShade="A6"/>
            </w:tcBorders>
            <w:shd w:val="clear" w:color="auto" w:fill="auto"/>
            <w:vAlign w:val="center"/>
          </w:tcPr>
          <w:p w14:paraId="242409F8" w14:textId="77777777" w:rsidR="00AD2BA9" w:rsidRPr="003E467C" w:rsidRDefault="00AD2BA9" w:rsidP="00AD2BA9">
            <w:pPr>
              <w:spacing w:after="0"/>
              <w:rPr>
                <w:rFonts w:cs="Calibri"/>
                <w:szCs w:val="22"/>
              </w:rPr>
            </w:pPr>
            <w:r w:rsidRPr="003E467C">
              <w:rPr>
                <w:rFonts w:cs="Calibri"/>
                <w:szCs w:val="22"/>
              </w:rPr>
              <w:t>świętokrzyskie - BRAK</w:t>
            </w:r>
          </w:p>
        </w:tc>
        <w:tc>
          <w:tcPr>
            <w:tcW w:w="0" w:type="auto"/>
            <w:tcBorders>
              <w:top w:val="nil"/>
              <w:left w:val="single" w:sz="4" w:space="0" w:color="A6A6A6" w:themeColor="background1" w:themeShade="A6"/>
              <w:bottom w:val="single" w:sz="4" w:space="0" w:color="A6A6A6"/>
              <w:right w:val="single" w:sz="4" w:space="0" w:color="A6A6A6"/>
            </w:tcBorders>
            <w:shd w:val="clear" w:color="auto" w:fill="auto"/>
            <w:vAlign w:val="center"/>
          </w:tcPr>
          <w:p w14:paraId="159F269E" w14:textId="77777777" w:rsidR="00AD2BA9" w:rsidRPr="00333407" w:rsidRDefault="00AD2BA9" w:rsidP="00AD2BA9">
            <w:pPr>
              <w:spacing w:after="0"/>
              <w:jc w:val="right"/>
              <w:rPr>
                <w:rFonts w:cs="Calibri"/>
                <w:szCs w:val="22"/>
              </w:rPr>
            </w:pPr>
            <w:r w:rsidRPr="00333407">
              <w:rPr>
                <w:rFonts w:cs="Calibri"/>
                <w:b/>
                <w:bCs/>
                <w:szCs w:val="22"/>
              </w:rPr>
              <w:t>-</w:t>
            </w:r>
          </w:p>
        </w:tc>
        <w:tc>
          <w:tcPr>
            <w:tcW w:w="0" w:type="auto"/>
            <w:tcBorders>
              <w:top w:val="nil"/>
              <w:left w:val="nil"/>
              <w:bottom w:val="single" w:sz="4" w:space="0" w:color="A6A6A6"/>
              <w:right w:val="single" w:sz="4" w:space="0" w:color="A6A6A6"/>
            </w:tcBorders>
            <w:shd w:val="clear" w:color="auto" w:fill="auto"/>
            <w:vAlign w:val="center"/>
          </w:tcPr>
          <w:p w14:paraId="159945BB"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vAlign w:val="center"/>
          </w:tcPr>
          <w:p w14:paraId="3414D19A" w14:textId="77777777" w:rsidR="00AD2BA9" w:rsidRPr="00333407" w:rsidRDefault="00AD2BA9" w:rsidP="00AD2BA9">
            <w:pPr>
              <w:spacing w:after="0"/>
              <w:jc w:val="right"/>
              <w:rPr>
                <w:rFonts w:cs="Calibri"/>
                <w:szCs w:val="22"/>
              </w:rPr>
            </w:pPr>
            <w:r w:rsidRPr="00333407">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1DB9E367" w14:textId="77777777" w:rsidR="00AD2BA9" w:rsidRPr="00333407" w:rsidRDefault="00AD2BA9" w:rsidP="00AD2BA9">
            <w:pPr>
              <w:spacing w:after="0"/>
              <w:jc w:val="right"/>
              <w:rPr>
                <w:rFonts w:cs="Calibri"/>
                <w:szCs w:val="22"/>
              </w:rPr>
            </w:pPr>
            <w:r w:rsidRPr="00333407">
              <w:rPr>
                <w:rFonts w:cs="Calibri"/>
                <w:szCs w:val="22"/>
              </w:rPr>
              <w:t>10</w:t>
            </w:r>
          </w:p>
        </w:tc>
        <w:tc>
          <w:tcPr>
            <w:tcW w:w="0" w:type="auto"/>
            <w:tcBorders>
              <w:top w:val="nil"/>
              <w:left w:val="nil"/>
              <w:bottom w:val="single" w:sz="4" w:space="0" w:color="A6A6A6"/>
              <w:right w:val="nil"/>
            </w:tcBorders>
            <w:shd w:val="clear" w:color="auto" w:fill="auto"/>
            <w:noWrap/>
            <w:vAlign w:val="bottom"/>
          </w:tcPr>
          <w:p w14:paraId="7F55B3D1" w14:textId="77777777" w:rsidR="00AD2BA9" w:rsidRPr="00A734F9" w:rsidRDefault="00AD2BA9" w:rsidP="00AD2BA9">
            <w:pPr>
              <w:spacing w:after="0"/>
              <w:jc w:val="right"/>
              <w:rPr>
                <w:rFonts w:cs="Calibri"/>
                <w:szCs w:val="22"/>
              </w:rPr>
            </w:pPr>
            <w:r w:rsidRPr="00A734F9">
              <w:rPr>
                <w:rFonts w:cs="Calibri"/>
                <w:szCs w:val="22"/>
              </w:rPr>
              <w:t>41</w:t>
            </w:r>
          </w:p>
        </w:tc>
        <w:tc>
          <w:tcPr>
            <w:tcW w:w="0" w:type="auto"/>
            <w:tcBorders>
              <w:top w:val="nil"/>
              <w:left w:val="single" w:sz="4" w:space="0" w:color="A6A6A6"/>
              <w:bottom w:val="single" w:sz="4" w:space="0" w:color="A6A6A6"/>
              <w:right w:val="nil"/>
            </w:tcBorders>
            <w:shd w:val="clear" w:color="auto" w:fill="auto"/>
            <w:vAlign w:val="bottom"/>
          </w:tcPr>
          <w:p w14:paraId="15E04B1F" w14:textId="77777777" w:rsidR="00AD2BA9" w:rsidRPr="003B3662" w:rsidRDefault="00AD2BA9" w:rsidP="00AD2BA9">
            <w:pPr>
              <w:spacing w:after="0"/>
              <w:jc w:val="right"/>
              <w:rPr>
                <w:rFonts w:cs="Calibri"/>
                <w:szCs w:val="22"/>
              </w:rPr>
            </w:pPr>
            <w:r w:rsidRPr="003B3662">
              <w:rPr>
                <w:rFonts w:cs="Calibri"/>
                <w:szCs w:val="22"/>
              </w:rPr>
              <w:t>0</w:t>
            </w:r>
          </w:p>
        </w:tc>
        <w:tc>
          <w:tcPr>
            <w:tcW w:w="0" w:type="auto"/>
            <w:tcBorders>
              <w:top w:val="nil"/>
              <w:left w:val="single" w:sz="4" w:space="0" w:color="A6A6A6"/>
              <w:bottom w:val="single" w:sz="4" w:space="0" w:color="A6A6A6"/>
              <w:right w:val="single" w:sz="4" w:space="0" w:color="A6A6A6"/>
            </w:tcBorders>
            <w:vAlign w:val="center"/>
          </w:tcPr>
          <w:p w14:paraId="58AE90D8" w14:textId="77777777" w:rsidR="00AD2BA9" w:rsidRPr="003B3662" w:rsidRDefault="00AD2BA9" w:rsidP="00AD2BA9">
            <w:pPr>
              <w:spacing w:after="0"/>
              <w:jc w:val="right"/>
              <w:rPr>
                <w:rFonts w:cs="Calibri"/>
                <w:szCs w:val="22"/>
              </w:rPr>
            </w:pPr>
            <w:r w:rsidRPr="003B3662">
              <w:rPr>
                <w:rFonts w:cs="Calibri"/>
                <w:b/>
                <w:bCs/>
                <w:szCs w:val="22"/>
              </w:rPr>
              <w:t>-</w:t>
            </w:r>
          </w:p>
        </w:tc>
        <w:tc>
          <w:tcPr>
            <w:tcW w:w="0" w:type="auto"/>
            <w:tcBorders>
              <w:top w:val="nil"/>
              <w:left w:val="single" w:sz="4" w:space="0" w:color="A6A6A6"/>
              <w:bottom w:val="single" w:sz="4" w:space="0" w:color="A6A6A6"/>
              <w:right w:val="nil"/>
            </w:tcBorders>
            <w:shd w:val="clear" w:color="auto" w:fill="auto"/>
            <w:noWrap/>
            <w:vAlign w:val="bottom"/>
          </w:tcPr>
          <w:p w14:paraId="3BF78B3B" w14:textId="77777777" w:rsidR="00AD2BA9" w:rsidRPr="003B3662" w:rsidRDefault="00AD2BA9" w:rsidP="00AD2BA9">
            <w:pPr>
              <w:spacing w:after="0"/>
              <w:jc w:val="right"/>
              <w:rPr>
                <w:rFonts w:cs="Calibri"/>
                <w:szCs w:val="22"/>
              </w:rPr>
            </w:pPr>
            <w:r w:rsidRPr="003B3662">
              <w:rPr>
                <w:rFonts w:cs="Calibri"/>
                <w:szCs w:val="22"/>
              </w:rPr>
              <w:t>51</w:t>
            </w:r>
          </w:p>
        </w:tc>
        <w:tc>
          <w:tcPr>
            <w:tcW w:w="0" w:type="auto"/>
            <w:tcBorders>
              <w:top w:val="nil"/>
              <w:left w:val="single" w:sz="4" w:space="0" w:color="A6A6A6"/>
              <w:bottom w:val="single" w:sz="4" w:space="0" w:color="A6A6A6"/>
              <w:right w:val="single" w:sz="4" w:space="0" w:color="9BBB59" w:themeColor="accent3"/>
            </w:tcBorders>
            <w:shd w:val="clear" w:color="auto" w:fill="auto"/>
            <w:vAlign w:val="center"/>
          </w:tcPr>
          <w:p w14:paraId="22A52B54" w14:textId="77777777" w:rsidR="00AD2BA9" w:rsidRPr="003B3662" w:rsidRDefault="00AD2BA9" w:rsidP="00AD2BA9">
            <w:pPr>
              <w:spacing w:after="0"/>
              <w:jc w:val="right"/>
              <w:rPr>
                <w:rFonts w:cs="Calibri"/>
                <w:szCs w:val="22"/>
              </w:rPr>
            </w:pPr>
            <w:r w:rsidRPr="003B3662">
              <w:rPr>
                <w:rFonts w:cs="Calibri"/>
                <w:b/>
                <w:bCs/>
                <w:szCs w:val="22"/>
              </w:rPr>
              <w:t>-</w:t>
            </w:r>
          </w:p>
        </w:tc>
      </w:tr>
    </w:tbl>
    <w:p w14:paraId="723DD50C" w14:textId="77777777" w:rsidR="00AD2BA9" w:rsidRPr="00A910B1" w:rsidRDefault="00AD2BA9" w:rsidP="00AD2BA9">
      <w:pPr>
        <w:spacing w:after="200"/>
        <w:rPr>
          <w:rFonts w:eastAsia="Calibri"/>
          <w:iCs/>
          <w:sz w:val="18"/>
          <w:szCs w:val="22"/>
        </w:rPr>
      </w:pPr>
      <w:r w:rsidRPr="00A910B1">
        <w:rPr>
          <w:rFonts w:eastAsia="Calibri"/>
          <w:iCs/>
          <w:sz w:val="18"/>
          <w:szCs w:val="22"/>
        </w:rPr>
        <w:t>Źródło: opracowanie własne na podstawie sprawozdań RPO za 2020 rok</w:t>
      </w:r>
    </w:p>
    <w:p w14:paraId="18D81BDA" w14:textId="5B0F5154" w:rsidR="007A7FD0" w:rsidRPr="00AA3BAC" w:rsidRDefault="007A7FD0" w:rsidP="007A7FD0">
      <w:r>
        <w:t xml:space="preserve">Ponadto, jak wynika z raportów przygotowanych w ramach </w:t>
      </w:r>
      <w:r w:rsidR="00FE55D7">
        <w:t>projektu „Spójna integracja regionalna ekonomii społecznej” (</w:t>
      </w:r>
      <w:r>
        <w:t>SIRES</w:t>
      </w:r>
      <w:r w:rsidR="00FE55D7">
        <w:t>)</w:t>
      </w:r>
      <w:r w:rsidR="002F085B" w:rsidRPr="002F085B">
        <w:t xml:space="preserve"> współfinansowanego ze środków Unii Europejskiej w ramach POWER 2014-2020</w:t>
      </w:r>
      <w:r w:rsidR="002F085B">
        <w:t xml:space="preserve"> </w:t>
      </w:r>
      <w:r w:rsidR="00FE55D7">
        <w:t xml:space="preserve">, osiągnięcie docelowych wartości opisanego wskaźnika okazało się znacznie utrudnione ze względu na pandemię COVID-19 i jej konsekwencje. </w:t>
      </w:r>
      <w:r w:rsidRPr="00AA3BAC">
        <w:t>Z danych uzyskanych z</w:t>
      </w:r>
      <w:r>
        <w:t> </w:t>
      </w:r>
      <w:r w:rsidRPr="00AA3BAC">
        <w:t>16</w:t>
      </w:r>
      <w:r>
        <w:t> </w:t>
      </w:r>
      <w:r w:rsidRPr="00AA3BAC">
        <w:t>województw wynika, że OWES planowały w 2020 r. wsp</w:t>
      </w:r>
      <w:r w:rsidR="00E41CF5">
        <w:t xml:space="preserve">arcie </w:t>
      </w:r>
      <w:r w:rsidRPr="00AA3BAC">
        <w:t>utworzenia około 2900 nowych miejsc</w:t>
      </w:r>
      <w:r>
        <w:t xml:space="preserve"> pracy</w:t>
      </w:r>
      <w:r w:rsidRPr="00AA3BAC">
        <w:t>, z których w efekcie uruchomiono 2050, czyli w roku pandemii (2020) utworzono przy</w:t>
      </w:r>
      <w:r>
        <w:t> </w:t>
      </w:r>
      <w:r w:rsidRPr="00AA3BAC">
        <w:t>wsparciu OWES 30% mniej miejsc pracy niż planowano. Pojawił się też ważny postulat w</w:t>
      </w:r>
      <w:r>
        <w:t> </w:t>
      </w:r>
      <w:r w:rsidRPr="00AA3BAC">
        <w:t xml:space="preserve">kontekście panującej pandemii COVID-19, by bardziej koncentrować się na utrzymaniu dotychczas stworzonych miejsc pracy w przedsiębiorstwach społecznych i właśnie na ten cel </w:t>
      </w:r>
      <w:r w:rsidRPr="00AA3BAC">
        <w:lastRenderedPageBreak/>
        <w:t>przesuwać środki oraz wskaźniki. W związku z uruchomieniem przez OWES mechanizmu</w:t>
      </w:r>
      <w:r>
        <w:t xml:space="preserve"> </w:t>
      </w:r>
      <w:r w:rsidRPr="00AA3BAC">
        <w:t>zakupów interwencyjnych w PES i PS wystąpiły one o zmniejszenie wskaźników dotyczących utworzenia</w:t>
      </w:r>
      <w:r>
        <w:t xml:space="preserve"> </w:t>
      </w:r>
      <w:r w:rsidRPr="00AA3BAC">
        <w:t>nowych miejsc pracy. W niektórych regionach (np. warmińsko-mazurskim, opolskim i</w:t>
      </w:r>
      <w:r>
        <w:t> </w:t>
      </w:r>
      <w:r w:rsidRPr="00AA3BAC">
        <w:t xml:space="preserve">podkarpackim) lub nawet subregionach nie było zgody </w:t>
      </w:r>
      <w:r w:rsidR="00493DB8">
        <w:t>Instytucji Zarządzających</w:t>
      </w:r>
      <w:r w:rsidRPr="00AA3BAC">
        <w:t xml:space="preserve"> na obniżenie wskaźników. W trzech (podlaskim, świętokrzyskim, wielkopolskim) wskaźniki dla OWES zostały zmniejszone.</w:t>
      </w:r>
    </w:p>
    <w:p w14:paraId="65E55BA4" w14:textId="75AFFB79" w:rsidR="00AD2BA9" w:rsidRPr="00AA3BAC" w:rsidRDefault="00AD2BA9" w:rsidP="00AD2BA9">
      <w:pPr>
        <w:rPr>
          <w:rFonts w:eastAsia="Calibri"/>
        </w:rPr>
      </w:pPr>
      <w:r w:rsidRPr="00AA3BAC">
        <w:rPr>
          <w:rFonts w:eastAsia="Calibri"/>
        </w:rPr>
        <w:t xml:space="preserve">Kolejny monitorowany w RPO wskaźnik, poddany analizie w niniejszym opracowaniu, to </w:t>
      </w:r>
      <w:r w:rsidR="00493DB8">
        <w:rPr>
          <w:rFonts w:eastAsia="Calibri"/>
        </w:rPr>
        <w:t>l</w:t>
      </w:r>
      <w:r w:rsidRPr="00AA3BAC">
        <w:rPr>
          <w:rFonts w:eastAsia="Calibri"/>
        </w:rPr>
        <w:t xml:space="preserve">iczba osób zagrożonych ubóstwem lub wykluczeniem społecznym pracujących po opuszczeniu programu (łącznie z pracującymi na własny rachunek), określony na ogół jako odsetek liczby osób uczestniczących w programie. Najwyższe odsetki wskazano w woj. łódzkim (66%) oraz wielkopolskim (50%). W wartościach liczbowych wyróżnia się woj. wielkopolskie, gdzie zakładana jest aktywizacja 1750 osób zagrożonych ubóstwem lub wykluczeniem społecznym. </w:t>
      </w:r>
    </w:p>
    <w:p w14:paraId="2AF98DBA" w14:textId="77777777" w:rsidR="00AD2BA9" w:rsidRPr="00AA3BAC" w:rsidRDefault="00AD2BA9" w:rsidP="00AD2BA9">
      <w:pPr>
        <w:rPr>
          <w:rFonts w:eastAsia="Calibri"/>
        </w:rPr>
      </w:pPr>
      <w:r w:rsidRPr="00AA3BAC">
        <w:rPr>
          <w:rFonts w:eastAsia="Calibri"/>
        </w:rPr>
        <w:t>Na koniec 2020 roku najwyższe liczbowe wartości osiągnięto w woj. wielkopolskim (915 osób) oraz zachodniopomorskim (698), a najmniejsze w pomorskim (122) i lubelskim (167).</w:t>
      </w:r>
    </w:p>
    <w:p w14:paraId="20C3BCC1" w14:textId="2BCCD05F" w:rsidR="00493DB8" w:rsidRDefault="00AD2BA9" w:rsidP="00FE55D7">
      <w:pPr>
        <w:rPr>
          <w:szCs w:val="22"/>
        </w:rPr>
      </w:pPr>
      <w:r w:rsidRPr="00AA3BAC">
        <w:rPr>
          <w:rFonts w:eastAsia="Calibri"/>
        </w:rPr>
        <w:t>Szczegółowe zestawienie przedstawia</w:t>
      </w:r>
      <w:r>
        <w:rPr>
          <w:rFonts w:eastAsia="Calibri"/>
        </w:rPr>
        <w:t xml:space="preserve"> poniższa</w:t>
      </w:r>
      <w:r w:rsidRPr="00AA3BAC">
        <w:rPr>
          <w:rFonts w:eastAsia="Calibri"/>
        </w:rPr>
        <w:t xml:space="preserve"> tabela.</w:t>
      </w:r>
    </w:p>
    <w:p w14:paraId="7F4FACE2" w14:textId="6B6297F6" w:rsidR="003E467C" w:rsidRPr="008E4C18" w:rsidRDefault="00AD2BA9" w:rsidP="008E4C18">
      <w:pPr>
        <w:rPr>
          <w:rFonts w:eastAsia="Calibri"/>
        </w:rPr>
      </w:pPr>
      <w:bookmarkStart w:id="35" w:name="_Toc78732271"/>
      <w:bookmarkStart w:id="36" w:name="_Ref27424182"/>
      <w:r w:rsidRPr="008E4C18">
        <w:rPr>
          <w:rFonts w:eastAsia="Calibri"/>
          <w:b/>
        </w:rPr>
        <w:t xml:space="preserve">Tabela </w:t>
      </w:r>
      <w:r w:rsidRPr="008E4C18">
        <w:rPr>
          <w:rFonts w:eastAsia="Calibri"/>
          <w:b/>
        </w:rPr>
        <w:fldChar w:fldCharType="begin"/>
      </w:r>
      <w:r w:rsidRPr="008E4C18">
        <w:rPr>
          <w:rFonts w:eastAsia="Calibri"/>
          <w:b/>
        </w:rPr>
        <w:instrText xml:space="preserve"> SEQ Tabela \* ARABIC </w:instrText>
      </w:r>
      <w:r w:rsidRPr="008E4C18">
        <w:rPr>
          <w:rFonts w:eastAsia="Calibri"/>
          <w:b/>
        </w:rPr>
        <w:fldChar w:fldCharType="separate"/>
      </w:r>
      <w:r w:rsidR="008A3675" w:rsidRPr="008E4C18">
        <w:rPr>
          <w:rFonts w:eastAsia="Calibri"/>
          <w:b/>
          <w:noProof/>
        </w:rPr>
        <w:t>8</w:t>
      </w:r>
      <w:r w:rsidRPr="008E4C18">
        <w:rPr>
          <w:rFonts w:eastAsia="Calibri"/>
          <w:b/>
        </w:rPr>
        <w:fldChar w:fldCharType="end"/>
      </w:r>
      <w:r w:rsidRPr="008E4C18">
        <w:rPr>
          <w:rFonts w:eastAsia="Calibri"/>
          <w:b/>
        </w:rPr>
        <w:t xml:space="preserve"> Wskaźnik „Liczba osób zagrożonych ubóstwem lub wykluczeniem społecznym pracujących</w:t>
      </w:r>
      <w:r w:rsidRPr="008E4C18">
        <w:rPr>
          <w:b/>
          <w:color w:val="4F81BD" w:themeColor="accent1"/>
        </w:rPr>
        <w:t xml:space="preserve"> </w:t>
      </w:r>
      <w:r w:rsidRPr="008E4C18">
        <w:rPr>
          <w:rFonts w:eastAsia="Calibri"/>
          <w:b/>
        </w:rPr>
        <w:t>po opuszczeniu programu (łącznie z pracującymi na własny rachunek)” w</w:t>
      </w:r>
      <w:r w:rsidR="00E41CF5" w:rsidRPr="008E4C18">
        <w:rPr>
          <w:rFonts w:eastAsia="Calibri"/>
          <w:b/>
        </w:rPr>
        <w:t> </w:t>
      </w:r>
      <w:r w:rsidRPr="008E4C18">
        <w:rPr>
          <w:rFonts w:eastAsia="Calibri"/>
          <w:b/>
        </w:rPr>
        <w:t>Sprawozdaniach RPO za 2020 rok</w:t>
      </w:r>
      <w:bookmarkEnd w:id="35"/>
    </w:p>
    <w:tbl>
      <w:tblPr>
        <w:tblpPr w:leftFromText="141" w:rightFromText="141" w:vertAnchor="text" w:tblpXSpec="center" w:tblpY="1"/>
        <w:tblOverlap w:val="never"/>
        <w:tblW w:w="1005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562"/>
        <w:gridCol w:w="2835"/>
        <w:gridCol w:w="1093"/>
        <w:gridCol w:w="1018"/>
        <w:gridCol w:w="590"/>
        <w:gridCol w:w="590"/>
        <w:gridCol w:w="478"/>
        <w:gridCol w:w="478"/>
        <w:gridCol w:w="478"/>
        <w:gridCol w:w="478"/>
        <w:gridCol w:w="619"/>
        <w:gridCol w:w="840"/>
      </w:tblGrid>
      <w:tr w:rsidR="003E467C" w:rsidRPr="00165CC0" w14:paraId="251F35F2" w14:textId="77777777" w:rsidTr="003E467C">
        <w:trPr>
          <w:trHeight w:val="972"/>
          <w:tblHeader/>
        </w:trPr>
        <w:tc>
          <w:tcPr>
            <w:tcW w:w="562" w:type="dxa"/>
            <w:shd w:val="clear" w:color="auto" w:fill="D9D9D9" w:themeFill="background1" w:themeFillShade="D9"/>
            <w:noWrap/>
            <w:vAlign w:val="center"/>
            <w:hideMark/>
          </w:tcPr>
          <w:p w14:paraId="5D14454A" w14:textId="77777777" w:rsidR="00AD2BA9" w:rsidRPr="00165CC0" w:rsidRDefault="00AD2BA9" w:rsidP="00A910B1">
            <w:pPr>
              <w:spacing w:after="0"/>
              <w:rPr>
                <w:rFonts w:cs="Calibri"/>
                <w:szCs w:val="22"/>
              </w:rPr>
            </w:pPr>
            <w:r w:rsidRPr="00165CC0">
              <w:rPr>
                <w:rFonts w:cs="Calibri"/>
                <w:szCs w:val="22"/>
              </w:rPr>
              <w:t>Lp.</w:t>
            </w:r>
          </w:p>
        </w:tc>
        <w:tc>
          <w:tcPr>
            <w:tcW w:w="2835" w:type="dxa"/>
            <w:tcBorders>
              <w:right w:val="single" w:sz="4" w:space="0" w:color="A6A6A6" w:themeColor="background1" w:themeShade="A6"/>
            </w:tcBorders>
            <w:shd w:val="clear" w:color="auto" w:fill="D9D9D9" w:themeFill="background1" w:themeFillShade="D9"/>
            <w:noWrap/>
            <w:vAlign w:val="center"/>
            <w:hideMark/>
          </w:tcPr>
          <w:p w14:paraId="6DB31773" w14:textId="77777777" w:rsidR="00AD2BA9" w:rsidRPr="00165CC0" w:rsidRDefault="00AD2BA9" w:rsidP="00A910B1">
            <w:pPr>
              <w:spacing w:after="0"/>
              <w:rPr>
                <w:rFonts w:cs="Calibri"/>
                <w:szCs w:val="22"/>
              </w:rPr>
            </w:pPr>
            <w:r w:rsidRPr="00165CC0">
              <w:rPr>
                <w:rFonts w:cs="Calibri"/>
                <w:szCs w:val="22"/>
              </w:rPr>
              <w:t>Województwo / Region RPO</w:t>
            </w:r>
          </w:p>
        </w:tc>
        <w:tc>
          <w:tcPr>
            <w:tcW w:w="1693" w:type="dxa"/>
            <w:tcBorders>
              <w:left w:val="single" w:sz="4" w:space="0" w:color="A6A6A6" w:themeColor="background1" w:themeShade="A6"/>
            </w:tcBorders>
            <w:shd w:val="clear" w:color="auto" w:fill="D9D9D9" w:themeFill="background1" w:themeFillShade="D9"/>
            <w:vAlign w:val="center"/>
          </w:tcPr>
          <w:p w14:paraId="0A978261" w14:textId="77777777" w:rsidR="00AD2BA9" w:rsidRPr="00165CC0" w:rsidRDefault="00AD2BA9" w:rsidP="00A910B1">
            <w:pPr>
              <w:spacing w:after="0"/>
              <w:jc w:val="center"/>
              <w:rPr>
                <w:rFonts w:cs="Calibri"/>
                <w:sz w:val="20"/>
                <w:szCs w:val="20"/>
              </w:rPr>
            </w:pPr>
            <w:r w:rsidRPr="00165CC0">
              <w:rPr>
                <w:rFonts w:cs="Calibri"/>
                <w:szCs w:val="22"/>
              </w:rPr>
              <w:t>2023 – wartość docelowa w %</w:t>
            </w:r>
          </w:p>
        </w:tc>
        <w:tc>
          <w:tcPr>
            <w:tcW w:w="0" w:type="auto"/>
            <w:shd w:val="clear" w:color="auto" w:fill="D9D9D9" w:themeFill="background1" w:themeFillShade="D9"/>
            <w:vAlign w:val="center"/>
          </w:tcPr>
          <w:p w14:paraId="7171706B" w14:textId="77777777" w:rsidR="00AD2BA9" w:rsidRPr="00165CC0" w:rsidRDefault="00AD2BA9" w:rsidP="00A910B1">
            <w:pPr>
              <w:spacing w:after="0"/>
              <w:jc w:val="center"/>
              <w:rPr>
                <w:rFonts w:cs="Calibri"/>
                <w:sz w:val="20"/>
                <w:szCs w:val="20"/>
              </w:rPr>
            </w:pPr>
            <w:r w:rsidRPr="00165CC0">
              <w:rPr>
                <w:rFonts w:cs="Calibri"/>
                <w:szCs w:val="22"/>
              </w:rPr>
              <w:t>2023 – wartość docelowa liczbowa</w:t>
            </w:r>
          </w:p>
        </w:tc>
        <w:tc>
          <w:tcPr>
            <w:tcW w:w="0" w:type="auto"/>
            <w:shd w:val="clear" w:color="auto" w:fill="D9D9D9" w:themeFill="background1" w:themeFillShade="D9"/>
            <w:vAlign w:val="center"/>
          </w:tcPr>
          <w:p w14:paraId="27F2A704" w14:textId="406CB533" w:rsidR="00AD2BA9" w:rsidRPr="00EB6B90" w:rsidRDefault="00AD2BA9" w:rsidP="003E467C">
            <w:pPr>
              <w:spacing w:after="0"/>
              <w:jc w:val="center"/>
              <w:rPr>
                <w:rFonts w:cs="Calibri"/>
                <w:sz w:val="16"/>
                <w:szCs w:val="22"/>
              </w:rPr>
            </w:pPr>
            <w:r w:rsidRPr="00EB6B90">
              <w:rPr>
                <w:rFonts w:cs="Calibri"/>
                <w:sz w:val="16"/>
                <w:szCs w:val="22"/>
              </w:rPr>
              <w:t>20</w:t>
            </w:r>
            <w:r w:rsidR="003E467C">
              <w:rPr>
                <w:rFonts w:cs="Calibri"/>
                <w:sz w:val="16"/>
                <w:szCs w:val="22"/>
              </w:rPr>
              <w:t>15</w:t>
            </w:r>
            <w:r w:rsidRPr="00EB6B90">
              <w:rPr>
                <w:rFonts w:cs="Calibri"/>
                <w:sz w:val="16"/>
                <w:szCs w:val="22"/>
              </w:rPr>
              <w:t>15</w:t>
            </w:r>
          </w:p>
        </w:tc>
        <w:tc>
          <w:tcPr>
            <w:tcW w:w="0" w:type="auto"/>
            <w:shd w:val="clear" w:color="auto" w:fill="D9D9D9" w:themeFill="background1" w:themeFillShade="D9"/>
            <w:vAlign w:val="center"/>
          </w:tcPr>
          <w:p w14:paraId="22FE1EE5" w14:textId="257030AF" w:rsidR="00AD2BA9" w:rsidRPr="00EB6B90" w:rsidRDefault="00AD2BA9" w:rsidP="003E467C">
            <w:pPr>
              <w:spacing w:after="0"/>
              <w:jc w:val="center"/>
              <w:rPr>
                <w:rFonts w:cs="Calibri"/>
                <w:sz w:val="16"/>
                <w:szCs w:val="22"/>
              </w:rPr>
            </w:pPr>
            <w:r w:rsidRPr="00EB6B90">
              <w:rPr>
                <w:rFonts w:cs="Calibri"/>
                <w:sz w:val="16"/>
                <w:szCs w:val="22"/>
              </w:rPr>
              <w:t>20</w:t>
            </w:r>
            <w:r w:rsidR="003E467C">
              <w:rPr>
                <w:rFonts w:cs="Calibri"/>
                <w:sz w:val="16"/>
                <w:szCs w:val="22"/>
              </w:rPr>
              <w:t>16</w:t>
            </w:r>
            <w:r w:rsidRPr="00EB6B90">
              <w:rPr>
                <w:rFonts w:cs="Calibri"/>
                <w:sz w:val="16"/>
                <w:szCs w:val="22"/>
              </w:rPr>
              <w:t>16</w:t>
            </w:r>
          </w:p>
        </w:tc>
        <w:tc>
          <w:tcPr>
            <w:tcW w:w="0" w:type="auto"/>
            <w:shd w:val="clear" w:color="auto" w:fill="D9D9D9" w:themeFill="background1" w:themeFillShade="D9"/>
            <w:vAlign w:val="center"/>
          </w:tcPr>
          <w:p w14:paraId="09F3F3E3" w14:textId="77777777" w:rsidR="00AD2BA9" w:rsidRPr="00EB6B90" w:rsidRDefault="00AD2BA9" w:rsidP="00A910B1">
            <w:pPr>
              <w:spacing w:after="0"/>
              <w:jc w:val="center"/>
              <w:rPr>
                <w:rFonts w:cs="Calibri"/>
                <w:sz w:val="16"/>
                <w:szCs w:val="22"/>
              </w:rPr>
            </w:pPr>
            <w:r w:rsidRPr="00EB6B90">
              <w:rPr>
                <w:rFonts w:cs="Calibri"/>
                <w:sz w:val="16"/>
                <w:szCs w:val="22"/>
              </w:rPr>
              <w:t>2017</w:t>
            </w:r>
          </w:p>
        </w:tc>
        <w:tc>
          <w:tcPr>
            <w:tcW w:w="0" w:type="auto"/>
            <w:shd w:val="clear" w:color="auto" w:fill="D9D9D9" w:themeFill="background1" w:themeFillShade="D9"/>
            <w:vAlign w:val="center"/>
          </w:tcPr>
          <w:p w14:paraId="6EE003E2" w14:textId="77777777" w:rsidR="00AD2BA9" w:rsidRPr="00EB6B90" w:rsidRDefault="00AD2BA9" w:rsidP="00A910B1">
            <w:pPr>
              <w:spacing w:after="0"/>
              <w:jc w:val="center"/>
              <w:rPr>
                <w:rFonts w:cs="Calibri"/>
                <w:sz w:val="16"/>
                <w:szCs w:val="22"/>
              </w:rPr>
            </w:pPr>
            <w:r w:rsidRPr="00EB6B90">
              <w:rPr>
                <w:rFonts w:cs="Calibri"/>
                <w:sz w:val="16"/>
                <w:szCs w:val="22"/>
              </w:rPr>
              <w:t>2018</w:t>
            </w:r>
          </w:p>
        </w:tc>
        <w:tc>
          <w:tcPr>
            <w:tcW w:w="0" w:type="auto"/>
            <w:shd w:val="clear" w:color="auto" w:fill="D9D9D9" w:themeFill="background1" w:themeFillShade="D9"/>
            <w:vAlign w:val="center"/>
          </w:tcPr>
          <w:p w14:paraId="2301ECB0" w14:textId="77777777" w:rsidR="00AD2BA9" w:rsidRPr="00EB6B90" w:rsidRDefault="00AD2BA9" w:rsidP="00A910B1">
            <w:pPr>
              <w:spacing w:after="0"/>
              <w:jc w:val="center"/>
              <w:rPr>
                <w:rFonts w:cs="Calibri"/>
                <w:sz w:val="16"/>
                <w:szCs w:val="22"/>
              </w:rPr>
            </w:pPr>
            <w:r w:rsidRPr="00EB6B90">
              <w:rPr>
                <w:rFonts w:cs="Calibri"/>
                <w:sz w:val="16"/>
                <w:szCs w:val="22"/>
              </w:rPr>
              <w:t>2019</w:t>
            </w:r>
          </w:p>
        </w:tc>
        <w:tc>
          <w:tcPr>
            <w:tcW w:w="0" w:type="auto"/>
            <w:shd w:val="clear" w:color="auto" w:fill="D9D9D9" w:themeFill="background1" w:themeFillShade="D9"/>
            <w:vAlign w:val="center"/>
          </w:tcPr>
          <w:p w14:paraId="1BE1F1E2" w14:textId="77777777" w:rsidR="00AD2BA9" w:rsidRPr="00EB6B90" w:rsidRDefault="00AD2BA9" w:rsidP="00A910B1">
            <w:pPr>
              <w:spacing w:after="0"/>
              <w:jc w:val="center"/>
              <w:rPr>
                <w:rFonts w:cs="Calibri"/>
                <w:sz w:val="16"/>
                <w:szCs w:val="20"/>
              </w:rPr>
            </w:pPr>
            <w:r w:rsidRPr="00EB6B90">
              <w:rPr>
                <w:rFonts w:cs="Calibri"/>
                <w:sz w:val="16"/>
                <w:szCs w:val="20"/>
              </w:rPr>
              <w:t>2020</w:t>
            </w:r>
          </w:p>
        </w:tc>
        <w:tc>
          <w:tcPr>
            <w:tcW w:w="619" w:type="dxa"/>
            <w:shd w:val="clear" w:color="auto" w:fill="D9D9D9" w:themeFill="background1" w:themeFillShade="D9"/>
            <w:vAlign w:val="center"/>
          </w:tcPr>
          <w:p w14:paraId="46092BB1" w14:textId="77777777" w:rsidR="00AD2BA9" w:rsidRPr="00EB6B90" w:rsidRDefault="00AD2BA9" w:rsidP="00A910B1">
            <w:pPr>
              <w:spacing w:after="0"/>
              <w:jc w:val="center"/>
              <w:rPr>
                <w:rFonts w:cs="Calibri"/>
                <w:sz w:val="16"/>
                <w:szCs w:val="20"/>
              </w:rPr>
            </w:pPr>
            <w:r w:rsidRPr="00EB6B90">
              <w:rPr>
                <w:rFonts w:cs="Calibri"/>
                <w:sz w:val="16"/>
                <w:szCs w:val="20"/>
              </w:rPr>
              <w:t>wartość skumu-lowana</w:t>
            </w:r>
          </w:p>
        </w:tc>
        <w:tc>
          <w:tcPr>
            <w:tcW w:w="840" w:type="dxa"/>
            <w:shd w:val="clear" w:color="auto" w:fill="D9D9D9" w:themeFill="background1" w:themeFillShade="D9"/>
            <w:vAlign w:val="center"/>
          </w:tcPr>
          <w:p w14:paraId="68DDEECE" w14:textId="77777777" w:rsidR="00AD2BA9" w:rsidRPr="00EB6B90" w:rsidRDefault="00AD2BA9" w:rsidP="00A910B1">
            <w:pPr>
              <w:spacing w:after="0"/>
              <w:jc w:val="center"/>
              <w:rPr>
                <w:rFonts w:cs="Calibri"/>
                <w:sz w:val="16"/>
                <w:szCs w:val="20"/>
              </w:rPr>
            </w:pPr>
            <w:r w:rsidRPr="00EB6B90">
              <w:rPr>
                <w:rFonts w:cs="Calibri"/>
                <w:sz w:val="16"/>
                <w:szCs w:val="20"/>
              </w:rPr>
              <w:t>postęp (wartość skum./ 2023)</w:t>
            </w:r>
          </w:p>
        </w:tc>
      </w:tr>
      <w:tr w:rsidR="00453791" w:rsidRPr="00165CC0" w14:paraId="436C2723" w14:textId="77777777" w:rsidTr="003E467C">
        <w:trPr>
          <w:trHeight w:val="300"/>
        </w:trPr>
        <w:tc>
          <w:tcPr>
            <w:tcW w:w="562" w:type="dxa"/>
            <w:shd w:val="clear" w:color="auto" w:fill="auto"/>
            <w:vAlign w:val="center"/>
            <w:hideMark/>
          </w:tcPr>
          <w:p w14:paraId="396547FA" w14:textId="77777777" w:rsidR="00AD2BA9" w:rsidRPr="00165CC0" w:rsidRDefault="00AD2BA9" w:rsidP="00A910B1">
            <w:pPr>
              <w:spacing w:after="0"/>
              <w:jc w:val="right"/>
              <w:rPr>
                <w:rFonts w:cs="Calibri"/>
                <w:szCs w:val="22"/>
              </w:rPr>
            </w:pPr>
            <w:r w:rsidRPr="00165CC0">
              <w:rPr>
                <w:rFonts w:cs="Calibri"/>
                <w:szCs w:val="22"/>
              </w:rPr>
              <w:t>1</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7D870B19" w14:textId="77777777" w:rsidR="00AD2BA9" w:rsidRPr="00165CC0" w:rsidRDefault="00AD2BA9" w:rsidP="00A910B1">
            <w:pPr>
              <w:spacing w:after="0"/>
              <w:rPr>
                <w:rFonts w:cs="Calibri"/>
                <w:szCs w:val="22"/>
              </w:rPr>
            </w:pPr>
            <w:r w:rsidRPr="00165CC0">
              <w:rPr>
                <w:rFonts w:cs="Calibri"/>
                <w:szCs w:val="22"/>
              </w:rPr>
              <w:t>wielkopolskie</w:t>
            </w:r>
          </w:p>
        </w:tc>
        <w:tc>
          <w:tcPr>
            <w:tcW w:w="1693" w:type="dxa"/>
            <w:tcBorders>
              <w:top w:val="nil"/>
              <w:left w:val="single" w:sz="4" w:space="0" w:color="A6A6A6" w:themeColor="background1" w:themeShade="A6"/>
              <w:bottom w:val="single" w:sz="4" w:space="0" w:color="A6A6A6"/>
              <w:right w:val="single" w:sz="4" w:space="0" w:color="A6A6A6"/>
            </w:tcBorders>
            <w:shd w:val="clear" w:color="auto" w:fill="auto"/>
            <w:vAlign w:val="center"/>
          </w:tcPr>
          <w:p w14:paraId="40C1B0A6" w14:textId="77777777" w:rsidR="00AD2BA9" w:rsidRPr="00165CC0" w:rsidRDefault="00AD2BA9" w:rsidP="00A910B1">
            <w:pPr>
              <w:spacing w:after="0"/>
              <w:jc w:val="right"/>
              <w:rPr>
                <w:rFonts w:cs="Calibri"/>
                <w:szCs w:val="22"/>
              </w:rPr>
            </w:pPr>
            <w:r w:rsidRPr="00165CC0">
              <w:rPr>
                <w:rFonts w:cs="Calibri"/>
                <w:szCs w:val="22"/>
              </w:rPr>
              <w:t>50%</w:t>
            </w:r>
          </w:p>
        </w:tc>
        <w:tc>
          <w:tcPr>
            <w:tcW w:w="0" w:type="auto"/>
            <w:tcBorders>
              <w:top w:val="nil"/>
              <w:left w:val="nil"/>
              <w:bottom w:val="single" w:sz="4" w:space="0" w:color="A6A6A6"/>
              <w:right w:val="single" w:sz="4" w:space="0" w:color="A6A6A6"/>
            </w:tcBorders>
            <w:shd w:val="clear" w:color="auto" w:fill="auto"/>
            <w:vAlign w:val="center"/>
          </w:tcPr>
          <w:p w14:paraId="61A29FCD" w14:textId="77777777" w:rsidR="00AD2BA9" w:rsidRPr="00165CC0" w:rsidRDefault="00AD2BA9" w:rsidP="00A910B1">
            <w:pPr>
              <w:spacing w:after="0"/>
              <w:jc w:val="right"/>
              <w:rPr>
                <w:rFonts w:cs="Calibri"/>
                <w:szCs w:val="22"/>
              </w:rPr>
            </w:pPr>
            <w:r w:rsidRPr="00165CC0">
              <w:rPr>
                <w:rFonts w:cs="Calibri"/>
                <w:szCs w:val="22"/>
              </w:rPr>
              <w:t>1</w:t>
            </w:r>
            <w:r>
              <w:rPr>
                <w:rFonts w:cs="Calibri"/>
                <w:szCs w:val="22"/>
              </w:rPr>
              <w:t xml:space="preserve"> </w:t>
            </w:r>
            <w:r w:rsidRPr="00165CC0">
              <w:rPr>
                <w:rFonts w:cs="Calibri"/>
                <w:szCs w:val="22"/>
              </w:rPr>
              <w:t>750</w:t>
            </w:r>
          </w:p>
        </w:tc>
        <w:tc>
          <w:tcPr>
            <w:tcW w:w="0" w:type="auto"/>
            <w:tcBorders>
              <w:top w:val="nil"/>
              <w:left w:val="nil"/>
              <w:bottom w:val="single" w:sz="4" w:space="0" w:color="A6A6A6"/>
              <w:right w:val="single" w:sz="4" w:space="0" w:color="A6A6A6"/>
            </w:tcBorders>
            <w:shd w:val="clear" w:color="auto" w:fill="auto"/>
            <w:noWrap/>
            <w:vAlign w:val="center"/>
          </w:tcPr>
          <w:p w14:paraId="36D970F6"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4ECF6003" w14:textId="77777777" w:rsidR="00AD2BA9" w:rsidRPr="00165CC0" w:rsidRDefault="00AD2BA9" w:rsidP="00A910B1">
            <w:pPr>
              <w:spacing w:after="0"/>
              <w:jc w:val="right"/>
              <w:rPr>
                <w:rFonts w:cs="Calibri"/>
                <w:szCs w:val="22"/>
              </w:rPr>
            </w:pPr>
            <w:r w:rsidRPr="00165CC0">
              <w:rPr>
                <w:rFonts w:cs="Calibri"/>
                <w:szCs w:val="22"/>
              </w:rPr>
              <w:t>1</w:t>
            </w:r>
          </w:p>
        </w:tc>
        <w:tc>
          <w:tcPr>
            <w:tcW w:w="0" w:type="auto"/>
            <w:tcBorders>
              <w:top w:val="nil"/>
              <w:left w:val="nil"/>
              <w:bottom w:val="single" w:sz="4" w:space="0" w:color="A6A6A6"/>
              <w:right w:val="single" w:sz="4" w:space="0" w:color="A6A6A6"/>
            </w:tcBorders>
            <w:shd w:val="clear" w:color="auto" w:fill="auto"/>
            <w:noWrap/>
            <w:vAlign w:val="bottom"/>
          </w:tcPr>
          <w:p w14:paraId="04A33A58" w14:textId="77777777" w:rsidR="00AD2BA9" w:rsidRPr="00165CC0" w:rsidRDefault="00AD2BA9" w:rsidP="00A910B1">
            <w:pPr>
              <w:spacing w:after="0"/>
              <w:jc w:val="right"/>
              <w:rPr>
                <w:rFonts w:cs="Calibri"/>
                <w:szCs w:val="22"/>
              </w:rPr>
            </w:pPr>
            <w:r w:rsidRPr="00165CC0">
              <w:rPr>
                <w:rFonts w:cs="Calibri"/>
                <w:szCs w:val="22"/>
              </w:rPr>
              <w:t>7</w:t>
            </w:r>
          </w:p>
        </w:tc>
        <w:tc>
          <w:tcPr>
            <w:tcW w:w="0" w:type="auto"/>
            <w:tcBorders>
              <w:top w:val="nil"/>
              <w:left w:val="nil"/>
              <w:bottom w:val="single" w:sz="4" w:space="0" w:color="A6A6A6"/>
              <w:right w:val="nil"/>
            </w:tcBorders>
            <w:shd w:val="clear" w:color="auto" w:fill="auto"/>
            <w:vAlign w:val="bottom"/>
          </w:tcPr>
          <w:p w14:paraId="050200FD" w14:textId="77777777" w:rsidR="00AD2BA9" w:rsidRPr="00165CC0" w:rsidRDefault="00AD2BA9" w:rsidP="00A910B1">
            <w:pPr>
              <w:spacing w:after="0"/>
              <w:jc w:val="right"/>
              <w:rPr>
                <w:rFonts w:cs="Calibri"/>
                <w:szCs w:val="22"/>
              </w:rPr>
            </w:pPr>
            <w:r w:rsidRPr="00165CC0">
              <w:rPr>
                <w:rFonts w:cs="Calibri"/>
                <w:szCs w:val="22"/>
              </w:rPr>
              <w:t>128</w:t>
            </w:r>
          </w:p>
        </w:tc>
        <w:tc>
          <w:tcPr>
            <w:tcW w:w="0" w:type="auto"/>
            <w:tcBorders>
              <w:top w:val="nil"/>
              <w:left w:val="single" w:sz="4" w:space="0" w:color="A6A6A6"/>
              <w:bottom w:val="single" w:sz="4" w:space="0" w:color="A6A6A6"/>
              <w:right w:val="nil"/>
            </w:tcBorders>
            <w:shd w:val="clear" w:color="auto" w:fill="auto"/>
            <w:vAlign w:val="bottom"/>
          </w:tcPr>
          <w:p w14:paraId="38EC942C" w14:textId="77777777" w:rsidR="00AD2BA9" w:rsidRPr="00165CC0" w:rsidRDefault="00AD2BA9" w:rsidP="00A910B1">
            <w:pPr>
              <w:spacing w:after="0"/>
              <w:jc w:val="right"/>
              <w:rPr>
                <w:rFonts w:cs="Calibri"/>
                <w:szCs w:val="22"/>
              </w:rPr>
            </w:pPr>
            <w:r w:rsidRPr="00165CC0">
              <w:rPr>
                <w:rFonts w:cs="Calibri"/>
                <w:szCs w:val="22"/>
              </w:rPr>
              <w:t>632</w:t>
            </w:r>
          </w:p>
        </w:tc>
        <w:tc>
          <w:tcPr>
            <w:tcW w:w="0" w:type="auto"/>
            <w:tcBorders>
              <w:top w:val="nil"/>
              <w:left w:val="single" w:sz="4" w:space="0" w:color="A6A6A6"/>
              <w:bottom w:val="single" w:sz="4" w:space="0" w:color="A6A6A6"/>
              <w:right w:val="single" w:sz="4" w:space="0" w:color="A6A6A6"/>
            </w:tcBorders>
            <w:shd w:val="clear" w:color="auto" w:fill="auto"/>
            <w:vAlign w:val="bottom"/>
          </w:tcPr>
          <w:p w14:paraId="66FD208B" w14:textId="77777777" w:rsidR="00AD2BA9" w:rsidRPr="00165CC0" w:rsidRDefault="00AD2BA9" w:rsidP="00A910B1">
            <w:pPr>
              <w:spacing w:after="0"/>
              <w:jc w:val="right"/>
              <w:rPr>
                <w:rFonts w:cs="Calibri"/>
                <w:szCs w:val="22"/>
              </w:rPr>
            </w:pPr>
            <w:r w:rsidRPr="00165CC0">
              <w:rPr>
                <w:rFonts w:cs="Calibri"/>
                <w:szCs w:val="22"/>
              </w:rPr>
              <w:t>147</w:t>
            </w:r>
          </w:p>
        </w:tc>
        <w:tc>
          <w:tcPr>
            <w:tcW w:w="619" w:type="dxa"/>
            <w:tcBorders>
              <w:top w:val="nil"/>
              <w:left w:val="single" w:sz="4" w:space="0" w:color="A6A6A6"/>
              <w:bottom w:val="single" w:sz="4" w:space="0" w:color="A6A6A6"/>
              <w:right w:val="nil"/>
            </w:tcBorders>
            <w:shd w:val="clear" w:color="auto" w:fill="auto"/>
            <w:vAlign w:val="bottom"/>
          </w:tcPr>
          <w:p w14:paraId="17D6560E" w14:textId="77777777" w:rsidR="00AD2BA9" w:rsidRPr="00165CC0" w:rsidRDefault="00AD2BA9" w:rsidP="00A910B1">
            <w:pPr>
              <w:spacing w:after="0"/>
              <w:jc w:val="right"/>
              <w:rPr>
                <w:rFonts w:cs="Calibri"/>
                <w:szCs w:val="22"/>
              </w:rPr>
            </w:pPr>
            <w:r w:rsidRPr="00165CC0">
              <w:rPr>
                <w:rFonts w:cs="Calibri"/>
                <w:szCs w:val="22"/>
              </w:rPr>
              <w:t>915</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14B01D99" w14:textId="77777777" w:rsidR="00AD2BA9" w:rsidRPr="00165CC0" w:rsidRDefault="00AD2BA9" w:rsidP="00A910B1">
            <w:pPr>
              <w:spacing w:after="0"/>
              <w:jc w:val="right"/>
              <w:rPr>
                <w:rFonts w:cs="Calibri"/>
                <w:szCs w:val="22"/>
              </w:rPr>
            </w:pPr>
            <w:r w:rsidRPr="00165CC0">
              <w:rPr>
                <w:rFonts w:cs="Calibri"/>
                <w:szCs w:val="22"/>
              </w:rPr>
              <w:t>52,3%</w:t>
            </w:r>
          </w:p>
        </w:tc>
      </w:tr>
      <w:tr w:rsidR="00453791" w:rsidRPr="00165CC0" w14:paraId="4813A496" w14:textId="77777777" w:rsidTr="003E467C">
        <w:trPr>
          <w:trHeight w:val="288"/>
        </w:trPr>
        <w:tc>
          <w:tcPr>
            <w:tcW w:w="562" w:type="dxa"/>
            <w:shd w:val="clear" w:color="auto" w:fill="auto"/>
            <w:vAlign w:val="center"/>
            <w:hideMark/>
          </w:tcPr>
          <w:p w14:paraId="2726382B" w14:textId="77777777" w:rsidR="00AD2BA9" w:rsidRPr="00165CC0" w:rsidRDefault="00AD2BA9" w:rsidP="00A910B1">
            <w:pPr>
              <w:spacing w:after="0"/>
              <w:jc w:val="right"/>
              <w:rPr>
                <w:rFonts w:cs="Calibri"/>
                <w:szCs w:val="22"/>
              </w:rPr>
            </w:pPr>
            <w:r w:rsidRPr="00165CC0">
              <w:rPr>
                <w:rFonts w:cs="Calibri"/>
                <w:szCs w:val="22"/>
              </w:rPr>
              <w:t>2</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004583EB" w14:textId="77777777" w:rsidR="00AD2BA9" w:rsidRPr="00165CC0" w:rsidRDefault="00AD2BA9" w:rsidP="00A910B1">
            <w:pPr>
              <w:spacing w:after="0"/>
              <w:rPr>
                <w:rFonts w:cs="Calibri"/>
                <w:szCs w:val="22"/>
              </w:rPr>
            </w:pPr>
            <w:r w:rsidRPr="00165CC0">
              <w:rPr>
                <w:rFonts w:cs="Calibri"/>
                <w:szCs w:val="22"/>
              </w:rPr>
              <w:t>zachodniopomorskie</w:t>
            </w:r>
          </w:p>
        </w:tc>
        <w:tc>
          <w:tcPr>
            <w:tcW w:w="1693" w:type="dxa"/>
            <w:tcBorders>
              <w:top w:val="nil"/>
              <w:left w:val="single" w:sz="4" w:space="0" w:color="A6A6A6" w:themeColor="background1" w:themeShade="A6"/>
              <w:bottom w:val="single" w:sz="4" w:space="0" w:color="A6A6A6"/>
              <w:right w:val="single" w:sz="4" w:space="0" w:color="A6A6A6"/>
            </w:tcBorders>
            <w:shd w:val="clear" w:color="auto" w:fill="auto"/>
            <w:vAlign w:val="center"/>
          </w:tcPr>
          <w:p w14:paraId="05E28DFD" w14:textId="77777777" w:rsidR="00AD2BA9" w:rsidRPr="00165CC0" w:rsidRDefault="00AD2BA9" w:rsidP="00A910B1">
            <w:pPr>
              <w:spacing w:after="0"/>
              <w:jc w:val="right"/>
              <w:rPr>
                <w:rFonts w:cs="Calibri"/>
                <w:szCs w:val="22"/>
              </w:rPr>
            </w:pPr>
            <w:r w:rsidRPr="00165CC0">
              <w:rPr>
                <w:rFonts w:cs="Calibri"/>
                <w:szCs w:val="22"/>
              </w:rPr>
              <w:t>18%</w:t>
            </w:r>
          </w:p>
        </w:tc>
        <w:tc>
          <w:tcPr>
            <w:tcW w:w="0" w:type="auto"/>
            <w:tcBorders>
              <w:top w:val="nil"/>
              <w:left w:val="nil"/>
              <w:bottom w:val="single" w:sz="4" w:space="0" w:color="A6A6A6"/>
              <w:right w:val="single" w:sz="4" w:space="0" w:color="A6A6A6"/>
            </w:tcBorders>
            <w:shd w:val="clear" w:color="auto" w:fill="auto"/>
            <w:vAlign w:val="center"/>
          </w:tcPr>
          <w:p w14:paraId="5F6DDE8E" w14:textId="77777777" w:rsidR="00AD2BA9" w:rsidRPr="00165CC0" w:rsidRDefault="00AD2BA9" w:rsidP="00A910B1">
            <w:pPr>
              <w:spacing w:after="0"/>
              <w:jc w:val="right"/>
              <w:rPr>
                <w:rFonts w:cs="Calibri"/>
                <w:szCs w:val="22"/>
              </w:rPr>
            </w:pPr>
            <w:r w:rsidRPr="00165CC0">
              <w:rPr>
                <w:rFonts w:cs="Calibri"/>
                <w:szCs w:val="22"/>
              </w:rPr>
              <w:t>655</w:t>
            </w:r>
          </w:p>
        </w:tc>
        <w:tc>
          <w:tcPr>
            <w:tcW w:w="0" w:type="auto"/>
            <w:tcBorders>
              <w:top w:val="nil"/>
              <w:left w:val="nil"/>
              <w:bottom w:val="single" w:sz="4" w:space="0" w:color="A6A6A6"/>
              <w:right w:val="single" w:sz="4" w:space="0" w:color="A6A6A6"/>
            </w:tcBorders>
            <w:shd w:val="clear" w:color="auto" w:fill="auto"/>
            <w:noWrap/>
            <w:vAlign w:val="center"/>
          </w:tcPr>
          <w:p w14:paraId="14FFC5EA"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33586AEA"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620A62BB" w14:textId="77777777" w:rsidR="00AD2BA9" w:rsidRPr="00165CC0" w:rsidRDefault="00AD2BA9" w:rsidP="00A910B1">
            <w:pPr>
              <w:spacing w:after="0"/>
              <w:jc w:val="right"/>
              <w:rPr>
                <w:rFonts w:cs="Calibri"/>
                <w:szCs w:val="22"/>
              </w:rPr>
            </w:pPr>
            <w:r w:rsidRPr="00165CC0">
              <w:rPr>
                <w:rFonts w:cs="Calibri"/>
                <w:szCs w:val="22"/>
              </w:rPr>
              <w:t>72</w:t>
            </w:r>
          </w:p>
        </w:tc>
        <w:tc>
          <w:tcPr>
            <w:tcW w:w="0" w:type="auto"/>
            <w:tcBorders>
              <w:top w:val="nil"/>
              <w:left w:val="nil"/>
              <w:bottom w:val="single" w:sz="4" w:space="0" w:color="A6A6A6"/>
              <w:right w:val="nil"/>
            </w:tcBorders>
            <w:shd w:val="clear" w:color="auto" w:fill="auto"/>
            <w:vAlign w:val="bottom"/>
          </w:tcPr>
          <w:p w14:paraId="437A83F7" w14:textId="77777777" w:rsidR="00AD2BA9" w:rsidRPr="00165CC0" w:rsidRDefault="00AD2BA9" w:rsidP="00A910B1">
            <w:pPr>
              <w:spacing w:after="0"/>
              <w:jc w:val="right"/>
              <w:rPr>
                <w:rFonts w:cs="Calibri"/>
                <w:szCs w:val="22"/>
              </w:rPr>
            </w:pPr>
            <w:r w:rsidRPr="00165CC0">
              <w:rPr>
                <w:rFonts w:cs="Calibri"/>
                <w:szCs w:val="22"/>
              </w:rPr>
              <w:t>92</w:t>
            </w:r>
          </w:p>
        </w:tc>
        <w:tc>
          <w:tcPr>
            <w:tcW w:w="0" w:type="auto"/>
            <w:tcBorders>
              <w:top w:val="nil"/>
              <w:left w:val="single" w:sz="4" w:space="0" w:color="A6A6A6"/>
              <w:bottom w:val="single" w:sz="4" w:space="0" w:color="A6A6A6"/>
              <w:right w:val="nil"/>
            </w:tcBorders>
            <w:shd w:val="clear" w:color="auto" w:fill="auto"/>
            <w:vAlign w:val="bottom"/>
          </w:tcPr>
          <w:p w14:paraId="4E256103" w14:textId="77777777" w:rsidR="00AD2BA9" w:rsidRPr="00165CC0" w:rsidRDefault="00AD2BA9" w:rsidP="00A910B1">
            <w:pPr>
              <w:spacing w:after="0"/>
              <w:jc w:val="right"/>
              <w:rPr>
                <w:rFonts w:cs="Calibri"/>
                <w:szCs w:val="22"/>
              </w:rPr>
            </w:pPr>
            <w:r w:rsidRPr="00165CC0">
              <w:rPr>
                <w:rFonts w:cs="Calibri"/>
                <w:szCs w:val="22"/>
              </w:rPr>
              <w:t>193</w:t>
            </w:r>
          </w:p>
        </w:tc>
        <w:tc>
          <w:tcPr>
            <w:tcW w:w="0" w:type="auto"/>
            <w:tcBorders>
              <w:top w:val="nil"/>
              <w:left w:val="single" w:sz="4" w:space="0" w:color="A6A6A6"/>
              <w:bottom w:val="single" w:sz="4" w:space="0" w:color="A6A6A6"/>
              <w:right w:val="single" w:sz="4" w:space="0" w:color="A6A6A6"/>
            </w:tcBorders>
            <w:shd w:val="clear" w:color="auto" w:fill="auto"/>
            <w:vAlign w:val="bottom"/>
          </w:tcPr>
          <w:p w14:paraId="0B079878" w14:textId="77777777" w:rsidR="00AD2BA9" w:rsidRPr="00165CC0" w:rsidRDefault="00AD2BA9" w:rsidP="00A910B1">
            <w:pPr>
              <w:spacing w:after="0"/>
              <w:jc w:val="right"/>
              <w:rPr>
                <w:rFonts w:cs="Calibri"/>
                <w:szCs w:val="22"/>
              </w:rPr>
            </w:pPr>
            <w:r w:rsidRPr="00165CC0">
              <w:rPr>
                <w:rFonts w:cs="Calibri"/>
                <w:szCs w:val="22"/>
              </w:rPr>
              <w:t>341</w:t>
            </w:r>
          </w:p>
        </w:tc>
        <w:tc>
          <w:tcPr>
            <w:tcW w:w="619" w:type="dxa"/>
            <w:tcBorders>
              <w:top w:val="nil"/>
              <w:left w:val="single" w:sz="4" w:space="0" w:color="A6A6A6"/>
              <w:bottom w:val="single" w:sz="4" w:space="0" w:color="A6A6A6"/>
              <w:right w:val="nil"/>
            </w:tcBorders>
            <w:shd w:val="clear" w:color="auto" w:fill="auto"/>
            <w:vAlign w:val="bottom"/>
          </w:tcPr>
          <w:p w14:paraId="3D70E80B" w14:textId="77777777" w:rsidR="00AD2BA9" w:rsidRPr="00165CC0" w:rsidRDefault="00AD2BA9" w:rsidP="00A910B1">
            <w:pPr>
              <w:spacing w:after="0"/>
              <w:jc w:val="right"/>
              <w:rPr>
                <w:rFonts w:cs="Calibri"/>
                <w:szCs w:val="22"/>
              </w:rPr>
            </w:pPr>
            <w:r w:rsidRPr="00165CC0">
              <w:rPr>
                <w:rFonts w:cs="Calibri"/>
                <w:szCs w:val="22"/>
              </w:rPr>
              <w:t>698</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2F82CD88" w14:textId="77777777" w:rsidR="00AD2BA9" w:rsidRPr="00165CC0" w:rsidRDefault="00AD2BA9" w:rsidP="00A910B1">
            <w:pPr>
              <w:spacing w:after="0"/>
              <w:jc w:val="right"/>
              <w:rPr>
                <w:rFonts w:cs="Calibri"/>
                <w:szCs w:val="22"/>
              </w:rPr>
            </w:pPr>
            <w:r w:rsidRPr="00165CC0">
              <w:rPr>
                <w:rFonts w:cs="Calibri"/>
                <w:szCs w:val="22"/>
              </w:rPr>
              <w:t>106,5%</w:t>
            </w:r>
          </w:p>
        </w:tc>
      </w:tr>
      <w:tr w:rsidR="00453791" w:rsidRPr="00165CC0" w14:paraId="205F57EE" w14:textId="77777777" w:rsidTr="003E467C">
        <w:trPr>
          <w:trHeight w:val="288"/>
        </w:trPr>
        <w:tc>
          <w:tcPr>
            <w:tcW w:w="562" w:type="dxa"/>
            <w:shd w:val="clear" w:color="auto" w:fill="auto"/>
            <w:vAlign w:val="center"/>
            <w:hideMark/>
          </w:tcPr>
          <w:p w14:paraId="349DE197" w14:textId="77777777" w:rsidR="00AD2BA9" w:rsidRPr="00165CC0" w:rsidRDefault="00AD2BA9" w:rsidP="00A910B1">
            <w:pPr>
              <w:spacing w:after="0"/>
              <w:jc w:val="right"/>
              <w:rPr>
                <w:rFonts w:cs="Calibri"/>
                <w:szCs w:val="22"/>
              </w:rPr>
            </w:pPr>
            <w:r w:rsidRPr="00165CC0">
              <w:rPr>
                <w:rFonts w:cs="Calibri"/>
                <w:szCs w:val="22"/>
              </w:rPr>
              <w:t>3</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27E42231" w14:textId="77777777" w:rsidR="00AD2BA9" w:rsidRPr="00165CC0" w:rsidRDefault="00AD2BA9" w:rsidP="00A910B1">
            <w:pPr>
              <w:spacing w:after="0"/>
              <w:rPr>
                <w:rFonts w:cs="Calibri"/>
                <w:szCs w:val="22"/>
              </w:rPr>
            </w:pPr>
            <w:r w:rsidRPr="00165CC0">
              <w:rPr>
                <w:rFonts w:cs="Calibri"/>
                <w:szCs w:val="22"/>
              </w:rPr>
              <w:t>mazowieckie</w:t>
            </w:r>
          </w:p>
        </w:tc>
        <w:tc>
          <w:tcPr>
            <w:tcW w:w="1693" w:type="dxa"/>
            <w:tcBorders>
              <w:top w:val="nil"/>
              <w:left w:val="single" w:sz="4" w:space="0" w:color="A6A6A6" w:themeColor="background1" w:themeShade="A6"/>
              <w:bottom w:val="single" w:sz="4" w:space="0" w:color="A6A6A6"/>
              <w:right w:val="single" w:sz="4" w:space="0" w:color="A6A6A6"/>
            </w:tcBorders>
            <w:shd w:val="clear" w:color="auto" w:fill="auto"/>
            <w:vAlign w:val="center"/>
          </w:tcPr>
          <w:p w14:paraId="76007E73" w14:textId="77777777" w:rsidR="00AD2BA9" w:rsidRPr="00165CC0" w:rsidRDefault="00AD2BA9" w:rsidP="00A910B1">
            <w:pPr>
              <w:spacing w:after="0"/>
              <w:jc w:val="right"/>
              <w:rPr>
                <w:rFonts w:cs="Calibri"/>
                <w:szCs w:val="22"/>
              </w:rPr>
            </w:pPr>
            <w:r w:rsidRPr="00165CC0">
              <w:rPr>
                <w:rFonts w:cs="Calibri"/>
                <w:szCs w:val="22"/>
              </w:rPr>
              <w:t>38%</w:t>
            </w:r>
          </w:p>
        </w:tc>
        <w:tc>
          <w:tcPr>
            <w:tcW w:w="0" w:type="auto"/>
            <w:tcBorders>
              <w:top w:val="nil"/>
              <w:left w:val="nil"/>
              <w:bottom w:val="single" w:sz="4" w:space="0" w:color="A6A6A6"/>
              <w:right w:val="single" w:sz="4" w:space="0" w:color="A6A6A6"/>
            </w:tcBorders>
            <w:shd w:val="clear" w:color="auto" w:fill="auto"/>
            <w:vAlign w:val="center"/>
          </w:tcPr>
          <w:p w14:paraId="0BFFFB04" w14:textId="77777777" w:rsidR="00AD2BA9" w:rsidRPr="00165CC0" w:rsidRDefault="00AD2BA9" w:rsidP="00A910B1">
            <w:pPr>
              <w:spacing w:after="0"/>
              <w:jc w:val="right"/>
              <w:rPr>
                <w:rFonts w:cs="Calibri"/>
                <w:szCs w:val="22"/>
              </w:rPr>
            </w:pPr>
            <w:r w:rsidRPr="00165CC0">
              <w:rPr>
                <w:rFonts w:cs="Calibri"/>
                <w:szCs w:val="22"/>
              </w:rPr>
              <w:t>687</w:t>
            </w:r>
          </w:p>
        </w:tc>
        <w:tc>
          <w:tcPr>
            <w:tcW w:w="0" w:type="auto"/>
            <w:tcBorders>
              <w:top w:val="nil"/>
              <w:left w:val="nil"/>
              <w:bottom w:val="single" w:sz="4" w:space="0" w:color="A6A6A6"/>
              <w:right w:val="single" w:sz="4" w:space="0" w:color="A6A6A6"/>
            </w:tcBorders>
            <w:shd w:val="clear" w:color="auto" w:fill="auto"/>
            <w:noWrap/>
            <w:vAlign w:val="center"/>
          </w:tcPr>
          <w:p w14:paraId="764D7808"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1502B1DC"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236E0E94" w14:textId="77777777" w:rsidR="00AD2BA9" w:rsidRPr="00165CC0" w:rsidRDefault="00AD2BA9" w:rsidP="00A910B1">
            <w:pPr>
              <w:spacing w:after="0"/>
              <w:jc w:val="right"/>
              <w:rPr>
                <w:rFonts w:cs="Calibri"/>
                <w:szCs w:val="22"/>
              </w:rPr>
            </w:pPr>
            <w:r w:rsidRPr="00165CC0">
              <w:rPr>
                <w:rFonts w:cs="Calibri"/>
                <w:szCs w:val="22"/>
              </w:rPr>
              <w:t>5</w:t>
            </w:r>
          </w:p>
        </w:tc>
        <w:tc>
          <w:tcPr>
            <w:tcW w:w="0" w:type="auto"/>
            <w:tcBorders>
              <w:top w:val="nil"/>
              <w:left w:val="nil"/>
              <w:bottom w:val="single" w:sz="4" w:space="0" w:color="A6A6A6"/>
              <w:right w:val="nil"/>
            </w:tcBorders>
            <w:shd w:val="clear" w:color="auto" w:fill="auto"/>
            <w:vAlign w:val="bottom"/>
          </w:tcPr>
          <w:p w14:paraId="50320C72" w14:textId="77777777" w:rsidR="00AD2BA9" w:rsidRPr="00165CC0" w:rsidRDefault="00AD2BA9" w:rsidP="00A910B1">
            <w:pPr>
              <w:spacing w:after="0"/>
              <w:jc w:val="right"/>
              <w:rPr>
                <w:rFonts w:cs="Calibri"/>
                <w:szCs w:val="22"/>
              </w:rPr>
            </w:pPr>
            <w:r w:rsidRPr="00165CC0">
              <w:rPr>
                <w:rFonts w:cs="Calibri"/>
                <w:szCs w:val="22"/>
              </w:rPr>
              <w:t>47</w:t>
            </w:r>
          </w:p>
        </w:tc>
        <w:tc>
          <w:tcPr>
            <w:tcW w:w="0" w:type="auto"/>
            <w:tcBorders>
              <w:top w:val="nil"/>
              <w:left w:val="single" w:sz="4" w:space="0" w:color="A6A6A6"/>
              <w:bottom w:val="single" w:sz="4" w:space="0" w:color="A6A6A6"/>
              <w:right w:val="nil"/>
            </w:tcBorders>
            <w:shd w:val="clear" w:color="auto" w:fill="auto"/>
            <w:vAlign w:val="bottom"/>
          </w:tcPr>
          <w:p w14:paraId="2B145299" w14:textId="77777777" w:rsidR="00AD2BA9" w:rsidRPr="00165CC0" w:rsidRDefault="00AD2BA9" w:rsidP="00A910B1">
            <w:pPr>
              <w:spacing w:after="0"/>
              <w:jc w:val="right"/>
              <w:rPr>
                <w:rFonts w:cs="Calibri"/>
                <w:szCs w:val="22"/>
              </w:rPr>
            </w:pPr>
            <w:r w:rsidRPr="00165CC0">
              <w:rPr>
                <w:rFonts w:cs="Calibri"/>
                <w:szCs w:val="22"/>
              </w:rPr>
              <w:t>312</w:t>
            </w:r>
          </w:p>
        </w:tc>
        <w:tc>
          <w:tcPr>
            <w:tcW w:w="0" w:type="auto"/>
            <w:tcBorders>
              <w:top w:val="nil"/>
              <w:left w:val="single" w:sz="4" w:space="0" w:color="A6A6A6"/>
              <w:bottom w:val="single" w:sz="4" w:space="0" w:color="A6A6A6"/>
              <w:right w:val="single" w:sz="4" w:space="0" w:color="A6A6A6"/>
            </w:tcBorders>
            <w:shd w:val="clear" w:color="auto" w:fill="auto"/>
            <w:vAlign w:val="bottom"/>
          </w:tcPr>
          <w:p w14:paraId="45B1819C" w14:textId="77777777" w:rsidR="00AD2BA9" w:rsidRPr="00165CC0" w:rsidRDefault="00AD2BA9" w:rsidP="00A910B1">
            <w:pPr>
              <w:spacing w:after="0"/>
              <w:jc w:val="right"/>
              <w:rPr>
                <w:rFonts w:cs="Calibri"/>
                <w:szCs w:val="22"/>
              </w:rPr>
            </w:pPr>
            <w:r w:rsidRPr="00165CC0">
              <w:rPr>
                <w:rFonts w:cs="Calibri"/>
                <w:szCs w:val="22"/>
              </w:rPr>
              <w:t>173</w:t>
            </w:r>
          </w:p>
        </w:tc>
        <w:tc>
          <w:tcPr>
            <w:tcW w:w="619" w:type="dxa"/>
            <w:tcBorders>
              <w:top w:val="nil"/>
              <w:left w:val="single" w:sz="4" w:space="0" w:color="A6A6A6"/>
              <w:bottom w:val="single" w:sz="4" w:space="0" w:color="A6A6A6"/>
              <w:right w:val="nil"/>
            </w:tcBorders>
            <w:shd w:val="clear" w:color="auto" w:fill="auto"/>
            <w:vAlign w:val="bottom"/>
          </w:tcPr>
          <w:p w14:paraId="45C62932" w14:textId="77777777" w:rsidR="00AD2BA9" w:rsidRPr="00165CC0" w:rsidRDefault="00AD2BA9" w:rsidP="00A910B1">
            <w:pPr>
              <w:spacing w:after="0"/>
              <w:jc w:val="right"/>
              <w:rPr>
                <w:rFonts w:cs="Calibri"/>
                <w:szCs w:val="22"/>
              </w:rPr>
            </w:pPr>
            <w:r w:rsidRPr="00165CC0">
              <w:rPr>
                <w:rFonts w:cs="Calibri"/>
                <w:szCs w:val="22"/>
              </w:rPr>
              <w:t>537</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5E272FBD" w14:textId="77777777" w:rsidR="00AD2BA9" w:rsidRPr="00165CC0" w:rsidRDefault="00AD2BA9" w:rsidP="00A910B1">
            <w:pPr>
              <w:spacing w:after="0"/>
              <w:jc w:val="right"/>
              <w:rPr>
                <w:rFonts w:cs="Calibri"/>
                <w:szCs w:val="22"/>
              </w:rPr>
            </w:pPr>
            <w:r w:rsidRPr="00165CC0">
              <w:rPr>
                <w:rFonts w:cs="Calibri"/>
                <w:szCs w:val="22"/>
              </w:rPr>
              <w:t>78,2%</w:t>
            </w:r>
          </w:p>
        </w:tc>
      </w:tr>
      <w:tr w:rsidR="00453791" w:rsidRPr="00165CC0" w14:paraId="24D4119E" w14:textId="77777777" w:rsidTr="003E467C">
        <w:trPr>
          <w:trHeight w:val="288"/>
        </w:trPr>
        <w:tc>
          <w:tcPr>
            <w:tcW w:w="562" w:type="dxa"/>
            <w:shd w:val="clear" w:color="auto" w:fill="auto"/>
            <w:vAlign w:val="center"/>
          </w:tcPr>
          <w:p w14:paraId="04BCF904" w14:textId="77777777" w:rsidR="00AD2BA9" w:rsidRPr="00165CC0" w:rsidRDefault="00AD2BA9" w:rsidP="00A910B1">
            <w:pPr>
              <w:spacing w:after="0"/>
              <w:jc w:val="right"/>
              <w:rPr>
                <w:rFonts w:cs="Calibri"/>
                <w:szCs w:val="22"/>
              </w:rPr>
            </w:pPr>
            <w:r w:rsidRPr="00165CC0">
              <w:rPr>
                <w:rFonts w:cs="Calibri"/>
                <w:szCs w:val="22"/>
              </w:rPr>
              <w:t>4</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60A9C0BA" w14:textId="77777777" w:rsidR="00AD2BA9" w:rsidRPr="00165CC0" w:rsidRDefault="00AD2BA9" w:rsidP="00A910B1">
            <w:pPr>
              <w:spacing w:after="0"/>
              <w:rPr>
                <w:rFonts w:cs="Calibri"/>
                <w:szCs w:val="22"/>
              </w:rPr>
            </w:pPr>
            <w:r w:rsidRPr="00165CC0">
              <w:rPr>
                <w:rFonts w:cs="Calibri"/>
                <w:szCs w:val="22"/>
              </w:rPr>
              <w:t>podkarpackie</w:t>
            </w:r>
          </w:p>
        </w:tc>
        <w:tc>
          <w:tcPr>
            <w:tcW w:w="1693" w:type="dxa"/>
            <w:tcBorders>
              <w:top w:val="nil"/>
              <w:left w:val="single" w:sz="4" w:space="0" w:color="A6A6A6" w:themeColor="background1" w:themeShade="A6"/>
              <w:bottom w:val="single" w:sz="4" w:space="0" w:color="A6A6A6"/>
              <w:right w:val="single" w:sz="4" w:space="0" w:color="A6A6A6"/>
            </w:tcBorders>
            <w:shd w:val="clear" w:color="auto" w:fill="auto"/>
            <w:vAlign w:val="center"/>
          </w:tcPr>
          <w:p w14:paraId="6B539B33" w14:textId="77777777" w:rsidR="00AD2BA9" w:rsidRPr="00165CC0" w:rsidRDefault="00AD2BA9" w:rsidP="00A910B1">
            <w:pPr>
              <w:spacing w:after="0"/>
              <w:jc w:val="right"/>
              <w:rPr>
                <w:rFonts w:cs="Calibri"/>
                <w:szCs w:val="22"/>
              </w:rPr>
            </w:pPr>
            <w:r w:rsidRPr="00165CC0">
              <w:rPr>
                <w:rFonts w:cs="Calibri"/>
                <w:szCs w:val="22"/>
              </w:rPr>
              <w:t>9,20%</w:t>
            </w:r>
          </w:p>
        </w:tc>
        <w:tc>
          <w:tcPr>
            <w:tcW w:w="0" w:type="auto"/>
            <w:tcBorders>
              <w:top w:val="nil"/>
              <w:left w:val="nil"/>
              <w:bottom w:val="single" w:sz="4" w:space="0" w:color="A6A6A6"/>
              <w:right w:val="single" w:sz="4" w:space="0" w:color="A6A6A6"/>
            </w:tcBorders>
            <w:shd w:val="clear" w:color="auto" w:fill="auto"/>
            <w:vAlign w:val="center"/>
          </w:tcPr>
          <w:p w14:paraId="0175E87F" w14:textId="77777777" w:rsidR="00AD2BA9" w:rsidRPr="00165CC0" w:rsidRDefault="00AD2BA9" w:rsidP="00A910B1">
            <w:pPr>
              <w:spacing w:after="0"/>
              <w:jc w:val="right"/>
              <w:rPr>
                <w:rFonts w:cs="Calibri"/>
                <w:szCs w:val="22"/>
              </w:rPr>
            </w:pPr>
            <w:r w:rsidRPr="00165CC0">
              <w:rPr>
                <w:rFonts w:cs="Calibri"/>
                <w:szCs w:val="22"/>
              </w:rPr>
              <w:t>478</w:t>
            </w:r>
          </w:p>
        </w:tc>
        <w:tc>
          <w:tcPr>
            <w:tcW w:w="0" w:type="auto"/>
            <w:tcBorders>
              <w:top w:val="nil"/>
              <w:left w:val="nil"/>
              <w:bottom w:val="single" w:sz="4" w:space="0" w:color="A6A6A6"/>
              <w:right w:val="single" w:sz="4" w:space="0" w:color="A6A6A6"/>
            </w:tcBorders>
            <w:shd w:val="clear" w:color="auto" w:fill="auto"/>
            <w:noWrap/>
            <w:vAlign w:val="center"/>
          </w:tcPr>
          <w:p w14:paraId="2364F215"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72A7CDF8"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2A958D3B"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nil"/>
            </w:tcBorders>
            <w:shd w:val="clear" w:color="auto" w:fill="auto"/>
            <w:vAlign w:val="bottom"/>
          </w:tcPr>
          <w:p w14:paraId="4657E27B"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single" w:sz="4" w:space="0" w:color="A6A6A6"/>
              <w:bottom w:val="single" w:sz="4" w:space="0" w:color="A6A6A6"/>
              <w:right w:val="nil"/>
            </w:tcBorders>
            <w:shd w:val="clear" w:color="auto" w:fill="auto"/>
            <w:vAlign w:val="bottom"/>
          </w:tcPr>
          <w:p w14:paraId="34985E8D"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single" w:sz="4" w:space="0" w:color="A6A6A6"/>
              <w:bottom w:val="single" w:sz="4" w:space="0" w:color="A6A6A6"/>
              <w:right w:val="single" w:sz="4" w:space="0" w:color="A6A6A6"/>
            </w:tcBorders>
            <w:shd w:val="clear" w:color="auto" w:fill="auto"/>
            <w:vAlign w:val="bottom"/>
          </w:tcPr>
          <w:p w14:paraId="54702734" w14:textId="77777777" w:rsidR="00AD2BA9" w:rsidRPr="00165CC0" w:rsidRDefault="00AD2BA9" w:rsidP="00A910B1">
            <w:pPr>
              <w:spacing w:after="0"/>
              <w:jc w:val="right"/>
              <w:rPr>
                <w:rFonts w:cs="Calibri"/>
                <w:szCs w:val="22"/>
              </w:rPr>
            </w:pPr>
            <w:r w:rsidRPr="00165CC0">
              <w:rPr>
                <w:rFonts w:cs="Calibri"/>
                <w:szCs w:val="22"/>
              </w:rPr>
              <w:t>504</w:t>
            </w:r>
          </w:p>
        </w:tc>
        <w:tc>
          <w:tcPr>
            <w:tcW w:w="619" w:type="dxa"/>
            <w:tcBorders>
              <w:top w:val="nil"/>
              <w:left w:val="single" w:sz="4" w:space="0" w:color="A6A6A6"/>
              <w:bottom w:val="single" w:sz="4" w:space="0" w:color="A6A6A6"/>
              <w:right w:val="nil"/>
            </w:tcBorders>
            <w:shd w:val="clear" w:color="auto" w:fill="auto"/>
            <w:vAlign w:val="bottom"/>
          </w:tcPr>
          <w:p w14:paraId="6D9CE9E1" w14:textId="77777777" w:rsidR="00AD2BA9" w:rsidRPr="00165CC0" w:rsidRDefault="00AD2BA9" w:rsidP="00A910B1">
            <w:pPr>
              <w:spacing w:after="0"/>
              <w:jc w:val="right"/>
              <w:rPr>
                <w:rFonts w:cs="Calibri"/>
                <w:szCs w:val="22"/>
              </w:rPr>
            </w:pPr>
            <w:r w:rsidRPr="00165CC0">
              <w:rPr>
                <w:rFonts w:cs="Calibri"/>
                <w:szCs w:val="22"/>
              </w:rPr>
              <w:t>504</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37C53D79" w14:textId="77777777" w:rsidR="00AD2BA9" w:rsidRPr="00165CC0" w:rsidRDefault="00AD2BA9" w:rsidP="00A910B1">
            <w:pPr>
              <w:spacing w:after="0"/>
              <w:jc w:val="right"/>
              <w:rPr>
                <w:rFonts w:cs="Calibri"/>
                <w:szCs w:val="22"/>
              </w:rPr>
            </w:pPr>
            <w:r w:rsidRPr="00165CC0">
              <w:rPr>
                <w:rFonts w:cs="Calibri"/>
                <w:szCs w:val="22"/>
              </w:rPr>
              <w:t>105,5%</w:t>
            </w:r>
          </w:p>
        </w:tc>
      </w:tr>
      <w:tr w:rsidR="00453791" w:rsidRPr="00165CC0" w14:paraId="3DA78238" w14:textId="77777777" w:rsidTr="003E467C">
        <w:trPr>
          <w:trHeight w:val="288"/>
        </w:trPr>
        <w:tc>
          <w:tcPr>
            <w:tcW w:w="562" w:type="dxa"/>
            <w:shd w:val="clear" w:color="auto" w:fill="auto"/>
            <w:vAlign w:val="center"/>
          </w:tcPr>
          <w:p w14:paraId="76B498E3" w14:textId="77777777" w:rsidR="00AD2BA9" w:rsidRPr="00165CC0" w:rsidRDefault="00AD2BA9" w:rsidP="00A910B1">
            <w:pPr>
              <w:spacing w:after="0"/>
              <w:jc w:val="right"/>
              <w:rPr>
                <w:rFonts w:cs="Calibri"/>
                <w:szCs w:val="22"/>
              </w:rPr>
            </w:pPr>
            <w:r w:rsidRPr="00165CC0">
              <w:rPr>
                <w:rFonts w:cs="Calibri"/>
                <w:szCs w:val="22"/>
              </w:rPr>
              <w:t>5</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095A290A" w14:textId="77777777" w:rsidR="00AD2BA9" w:rsidRPr="00165CC0" w:rsidRDefault="00AD2BA9" w:rsidP="00A910B1">
            <w:pPr>
              <w:spacing w:after="0"/>
              <w:rPr>
                <w:rFonts w:cs="Calibri"/>
                <w:szCs w:val="22"/>
              </w:rPr>
            </w:pPr>
            <w:r w:rsidRPr="00165CC0">
              <w:rPr>
                <w:rFonts w:cs="Calibri"/>
                <w:szCs w:val="22"/>
              </w:rPr>
              <w:t>lubuskie</w:t>
            </w:r>
          </w:p>
        </w:tc>
        <w:tc>
          <w:tcPr>
            <w:tcW w:w="1693" w:type="dxa"/>
            <w:tcBorders>
              <w:top w:val="nil"/>
              <w:left w:val="single" w:sz="4" w:space="0" w:color="A6A6A6" w:themeColor="background1" w:themeShade="A6"/>
              <w:bottom w:val="single" w:sz="4" w:space="0" w:color="A6A6A6"/>
              <w:right w:val="single" w:sz="4" w:space="0" w:color="A6A6A6"/>
            </w:tcBorders>
            <w:shd w:val="clear" w:color="auto" w:fill="auto"/>
            <w:vAlign w:val="center"/>
          </w:tcPr>
          <w:p w14:paraId="62E51FC0" w14:textId="77777777" w:rsidR="00AD2BA9" w:rsidRPr="00165CC0" w:rsidRDefault="00AD2BA9" w:rsidP="00A910B1">
            <w:pPr>
              <w:spacing w:after="0"/>
              <w:jc w:val="right"/>
              <w:rPr>
                <w:rFonts w:cs="Calibri"/>
                <w:szCs w:val="22"/>
              </w:rPr>
            </w:pPr>
            <w:r w:rsidRPr="00165CC0">
              <w:rPr>
                <w:rFonts w:cs="Calibri"/>
                <w:szCs w:val="22"/>
              </w:rPr>
              <w:t>700</w:t>
            </w:r>
          </w:p>
        </w:tc>
        <w:tc>
          <w:tcPr>
            <w:tcW w:w="0" w:type="auto"/>
            <w:tcBorders>
              <w:top w:val="nil"/>
              <w:left w:val="nil"/>
              <w:bottom w:val="single" w:sz="4" w:space="0" w:color="A6A6A6"/>
              <w:right w:val="single" w:sz="4" w:space="0" w:color="A6A6A6"/>
            </w:tcBorders>
            <w:shd w:val="clear" w:color="auto" w:fill="auto"/>
            <w:vAlign w:val="center"/>
          </w:tcPr>
          <w:p w14:paraId="0AFFEEA8" w14:textId="77777777" w:rsidR="00AD2BA9" w:rsidRPr="00165CC0" w:rsidRDefault="00AD2BA9" w:rsidP="00A910B1">
            <w:pPr>
              <w:spacing w:after="0"/>
              <w:jc w:val="right"/>
              <w:rPr>
                <w:rFonts w:cs="Calibri"/>
                <w:szCs w:val="22"/>
              </w:rPr>
            </w:pPr>
            <w:r w:rsidRPr="00165CC0">
              <w:rPr>
                <w:rFonts w:cs="Calibri"/>
                <w:szCs w:val="22"/>
              </w:rPr>
              <w:t>700</w:t>
            </w:r>
          </w:p>
        </w:tc>
        <w:tc>
          <w:tcPr>
            <w:tcW w:w="0" w:type="auto"/>
            <w:tcBorders>
              <w:top w:val="nil"/>
              <w:left w:val="nil"/>
              <w:bottom w:val="single" w:sz="4" w:space="0" w:color="A6A6A6"/>
              <w:right w:val="single" w:sz="4" w:space="0" w:color="A6A6A6"/>
            </w:tcBorders>
            <w:shd w:val="clear" w:color="auto" w:fill="auto"/>
            <w:noWrap/>
            <w:vAlign w:val="center"/>
          </w:tcPr>
          <w:p w14:paraId="177357B5"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3EF888D4"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5FA61131" w14:textId="77777777" w:rsidR="00AD2BA9" w:rsidRPr="00165CC0" w:rsidRDefault="00AD2BA9" w:rsidP="00A910B1">
            <w:pPr>
              <w:spacing w:after="0"/>
              <w:jc w:val="right"/>
              <w:rPr>
                <w:rFonts w:cs="Calibri"/>
                <w:szCs w:val="22"/>
              </w:rPr>
            </w:pPr>
            <w:r w:rsidRPr="00165CC0">
              <w:rPr>
                <w:rFonts w:cs="Calibri"/>
                <w:szCs w:val="22"/>
              </w:rPr>
              <w:t>17</w:t>
            </w:r>
          </w:p>
        </w:tc>
        <w:tc>
          <w:tcPr>
            <w:tcW w:w="0" w:type="auto"/>
            <w:tcBorders>
              <w:top w:val="nil"/>
              <w:left w:val="nil"/>
              <w:bottom w:val="single" w:sz="4" w:space="0" w:color="A6A6A6"/>
              <w:right w:val="nil"/>
            </w:tcBorders>
            <w:shd w:val="clear" w:color="auto" w:fill="auto"/>
            <w:vAlign w:val="bottom"/>
          </w:tcPr>
          <w:p w14:paraId="00EE7F63" w14:textId="77777777" w:rsidR="00AD2BA9" w:rsidRPr="00165CC0" w:rsidRDefault="00AD2BA9" w:rsidP="00A910B1">
            <w:pPr>
              <w:spacing w:after="0"/>
              <w:jc w:val="right"/>
              <w:rPr>
                <w:rFonts w:cs="Calibri"/>
                <w:szCs w:val="22"/>
              </w:rPr>
            </w:pPr>
            <w:r w:rsidRPr="00165CC0">
              <w:rPr>
                <w:rFonts w:cs="Calibri"/>
                <w:szCs w:val="22"/>
              </w:rPr>
              <w:t>213</w:t>
            </w:r>
          </w:p>
        </w:tc>
        <w:tc>
          <w:tcPr>
            <w:tcW w:w="0" w:type="auto"/>
            <w:tcBorders>
              <w:top w:val="nil"/>
              <w:left w:val="single" w:sz="4" w:space="0" w:color="A6A6A6"/>
              <w:bottom w:val="single" w:sz="4" w:space="0" w:color="A6A6A6"/>
              <w:right w:val="nil"/>
            </w:tcBorders>
            <w:shd w:val="clear" w:color="auto" w:fill="auto"/>
            <w:vAlign w:val="bottom"/>
          </w:tcPr>
          <w:p w14:paraId="5899B2BC"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single" w:sz="4" w:space="0" w:color="A6A6A6"/>
              <w:bottom w:val="single" w:sz="4" w:space="0" w:color="A6A6A6"/>
              <w:right w:val="single" w:sz="4" w:space="0" w:color="A6A6A6"/>
            </w:tcBorders>
            <w:shd w:val="clear" w:color="auto" w:fill="auto"/>
            <w:vAlign w:val="bottom"/>
          </w:tcPr>
          <w:p w14:paraId="1B6AB1DD" w14:textId="77777777" w:rsidR="00AD2BA9" w:rsidRPr="00165CC0" w:rsidRDefault="00AD2BA9" w:rsidP="00A910B1">
            <w:pPr>
              <w:spacing w:after="0"/>
              <w:jc w:val="right"/>
              <w:rPr>
                <w:rFonts w:cs="Calibri"/>
                <w:szCs w:val="22"/>
              </w:rPr>
            </w:pPr>
            <w:r w:rsidRPr="00165CC0">
              <w:rPr>
                <w:rFonts w:cs="Calibri"/>
                <w:szCs w:val="22"/>
              </w:rPr>
              <w:t>267</w:t>
            </w:r>
          </w:p>
        </w:tc>
        <w:tc>
          <w:tcPr>
            <w:tcW w:w="619" w:type="dxa"/>
            <w:tcBorders>
              <w:top w:val="nil"/>
              <w:left w:val="single" w:sz="4" w:space="0" w:color="A6A6A6"/>
              <w:bottom w:val="single" w:sz="4" w:space="0" w:color="A6A6A6"/>
              <w:right w:val="nil"/>
            </w:tcBorders>
            <w:shd w:val="clear" w:color="auto" w:fill="auto"/>
            <w:vAlign w:val="bottom"/>
          </w:tcPr>
          <w:p w14:paraId="673628E0" w14:textId="77777777" w:rsidR="00AD2BA9" w:rsidRPr="00165CC0" w:rsidRDefault="00AD2BA9" w:rsidP="00A910B1">
            <w:pPr>
              <w:spacing w:after="0"/>
              <w:jc w:val="right"/>
              <w:rPr>
                <w:rFonts w:cs="Calibri"/>
                <w:szCs w:val="22"/>
              </w:rPr>
            </w:pPr>
            <w:r w:rsidRPr="00165CC0">
              <w:rPr>
                <w:rFonts w:cs="Calibri"/>
                <w:szCs w:val="22"/>
              </w:rPr>
              <w:t>497</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23CAFF0E" w14:textId="77777777" w:rsidR="00AD2BA9" w:rsidRPr="00165CC0" w:rsidRDefault="00AD2BA9" w:rsidP="00A910B1">
            <w:pPr>
              <w:spacing w:after="0"/>
              <w:jc w:val="right"/>
              <w:rPr>
                <w:rFonts w:cs="Calibri"/>
                <w:szCs w:val="22"/>
              </w:rPr>
            </w:pPr>
            <w:r w:rsidRPr="00165CC0">
              <w:rPr>
                <w:rFonts w:cs="Calibri"/>
                <w:szCs w:val="22"/>
              </w:rPr>
              <w:t>71,0%</w:t>
            </w:r>
          </w:p>
        </w:tc>
      </w:tr>
      <w:tr w:rsidR="00453791" w:rsidRPr="00165CC0" w14:paraId="7BA5A462" w14:textId="77777777" w:rsidTr="003E467C">
        <w:trPr>
          <w:trHeight w:val="288"/>
        </w:trPr>
        <w:tc>
          <w:tcPr>
            <w:tcW w:w="562" w:type="dxa"/>
            <w:shd w:val="clear" w:color="auto" w:fill="auto"/>
            <w:vAlign w:val="center"/>
          </w:tcPr>
          <w:p w14:paraId="5E3B78C8" w14:textId="77777777" w:rsidR="00AD2BA9" w:rsidRPr="00165CC0" w:rsidRDefault="00AD2BA9" w:rsidP="00A910B1">
            <w:pPr>
              <w:spacing w:after="0"/>
              <w:jc w:val="right"/>
              <w:rPr>
                <w:rFonts w:cs="Calibri"/>
                <w:szCs w:val="22"/>
              </w:rPr>
            </w:pPr>
            <w:r w:rsidRPr="00165CC0">
              <w:rPr>
                <w:rFonts w:cs="Calibri"/>
                <w:szCs w:val="22"/>
              </w:rPr>
              <w:t>6</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2A9573B7" w14:textId="77777777" w:rsidR="00AD2BA9" w:rsidRPr="00165CC0" w:rsidRDefault="00AD2BA9" w:rsidP="00A910B1">
            <w:pPr>
              <w:spacing w:after="0"/>
              <w:rPr>
                <w:rFonts w:cs="Calibri"/>
                <w:szCs w:val="22"/>
              </w:rPr>
            </w:pPr>
            <w:r w:rsidRPr="00165CC0">
              <w:rPr>
                <w:rFonts w:cs="Calibri"/>
                <w:szCs w:val="22"/>
              </w:rPr>
              <w:t>śląskie - BRAK</w:t>
            </w:r>
          </w:p>
        </w:tc>
        <w:tc>
          <w:tcPr>
            <w:tcW w:w="1693" w:type="dxa"/>
            <w:tcBorders>
              <w:top w:val="nil"/>
              <w:left w:val="single" w:sz="4" w:space="0" w:color="A6A6A6" w:themeColor="background1" w:themeShade="A6"/>
              <w:bottom w:val="single" w:sz="4" w:space="0" w:color="A6A6A6"/>
              <w:right w:val="single" w:sz="4" w:space="0" w:color="A6A6A6"/>
            </w:tcBorders>
            <w:shd w:val="clear" w:color="auto" w:fill="auto"/>
            <w:vAlign w:val="center"/>
          </w:tcPr>
          <w:p w14:paraId="4284EBE7" w14:textId="77777777" w:rsidR="00AD2BA9" w:rsidRPr="00165CC0" w:rsidRDefault="00AD2BA9" w:rsidP="00A910B1">
            <w:pPr>
              <w:spacing w:after="0"/>
              <w:jc w:val="right"/>
              <w:rPr>
                <w:rFonts w:cs="Calibri"/>
                <w:szCs w:val="22"/>
              </w:rPr>
            </w:pPr>
            <w:r w:rsidRPr="00165CC0">
              <w:rPr>
                <w:rFonts w:cs="Calibri"/>
                <w:b/>
                <w:bCs/>
                <w:szCs w:val="22"/>
              </w:rPr>
              <w:t>-</w:t>
            </w:r>
          </w:p>
        </w:tc>
        <w:tc>
          <w:tcPr>
            <w:tcW w:w="0" w:type="auto"/>
            <w:tcBorders>
              <w:top w:val="nil"/>
              <w:left w:val="nil"/>
              <w:bottom w:val="single" w:sz="4" w:space="0" w:color="A6A6A6"/>
              <w:right w:val="single" w:sz="4" w:space="0" w:color="A6A6A6"/>
            </w:tcBorders>
            <w:shd w:val="clear" w:color="auto" w:fill="auto"/>
            <w:vAlign w:val="center"/>
          </w:tcPr>
          <w:p w14:paraId="005ACE25" w14:textId="77777777" w:rsidR="00AD2BA9" w:rsidRPr="00165CC0" w:rsidRDefault="00AD2BA9" w:rsidP="00A910B1">
            <w:pPr>
              <w:spacing w:after="0"/>
              <w:jc w:val="right"/>
              <w:rPr>
                <w:rFonts w:cs="Calibri"/>
                <w:szCs w:val="22"/>
              </w:rPr>
            </w:pPr>
            <w:r w:rsidRPr="00165CC0">
              <w:rPr>
                <w:rFonts w:cs="Calibri"/>
                <w:b/>
                <w:bCs/>
                <w:szCs w:val="22"/>
              </w:rPr>
              <w:t>-</w:t>
            </w:r>
          </w:p>
        </w:tc>
        <w:tc>
          <w:tcPr>
            <w:tcW w:w="0" w:type="auto"/>
            <w:tcBorders>
              <w:top w:val="nil"/>
              <w:left w:val="nil"/>
              <w:bottom w:val="single" w:sz="4" w:space="0" w:color="A6A6A6"/>
              <w:right w:val="single" w:sz="4" w:space="0" w:color="A6A6A6"/>
            </w:tcBorders>
            <w:shd w:val="clear" w:color="auto" w:fill="auto"/>
            <w:noWrap/>
            <w:vAlign w:val="center"/>
          </w:tcPr>
          <w:p w14:paraId="36A31106"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28D0D3C5" w14:textId="77777777" w:rsidR="00AD2BA9" w:rsidRPr="00165CC0" w:rsidRDefault="00AD2BA9" w:rsidP="00A910B1">
            <w:pPr>
              <w:spacing w:after="0"/>
              <w:jc w:val="right"/>
              <w:rPr>
                <w:rFonts w:cs="Calibri"/>
                <w:szCs w:val="22"/>
              </w:rPr>
            </w:pPr>
            <w:r w:rsidRPr="00165CC0">
              <w:rPr>
                <w:rFonts w:cs="Calibri"/>
                <w:szCs w:val="22"/>
              </w:rPr>
              <w:t>1</w:t>
            </w:r>
          </w:p>
        </w:tc>
        <w:tc>
          <w:tcPr>
            <w:tcW w:w="0" w:type="auto"/>
            <w:tcBorders>
              <w:top w:val="nil"/>
              <w:left w:val="nil"/>
              <w:bottom w:val="single" w:sz="4" w:space="0" w:color="A6A6A6"/>
              <w:right w:val="single" w:sz="4" w:space="0" w:color="A6A6A6"/>
            </w:tcBorders>
            <w:shd w:val="clear" w:color="auto" w:fill="auto"/>
            <w:noWrap/>
            <w:vAlign w:val="bottom"/>
          </w:tcPr>
          <w:p w14:paraId="6E590474" w14:textId="77777777" w:rsidR="00AD2BA9" w:rsidRPr="00165CC0" w:rsidRDefault="00AD2BA9" w:rsidP="00A910B1">
            <w:pPr>
              <w:spacing w:after="0"/>
              <w:jc w:val="right"/>
              <w:rPr>
                <w:rFonts w:cs="Calibri"/>
                <w:szCs w:val="22"/>
              </w:rPr>
            </w:pPr>
            <w:r w:rsidRPr="00165CC0">
              <w:rPr>
                <w:rFonts w:cs="Calibri"/>
                <w:szCs w:val="22"/>
              </w:rPr>
              <w:t>42</w:t>
            </w:r>
          </w:p>
        </w:tc>
        <w:tc>
          <w:tcPr>
            <w:tcW w:w="0" w:type="auto"/>
            <w:tcBorders>
              <w:top w:val="nil"/>
              <w:left w:val="nil"/>
              <w:bottom w:val="single" w:sz="4" w:space="0" w:color="A6A6A6"/>
              <w:right w:val="nil"/>
            </w:tcBorders>
            <w:shd w:val="clear" w:color="auto" w:fill="auto"/>
            <w:vAlign w:val="bottom"/>
          </w:tcPr>
          <w:p w14:paraId="680CD8D0" w14:textId="77777777" w:rsidR="00AD2BA9" w:rsidRPr="00165CC0" w:rsidRDefault="00AD2BA9" w:rsidP="00A910B1">
            <w:pPr>
              <w:spacing w:after="0"/>
              <w:jc w:val="right"/>
              <w:rPr>
                <w:rFonts w:cs="Calibri"/>
                <w:szCs w:val="22"/>
              </w:rPr>
            </w:pPr>
            <w:r w:rsidRPr="00165CC0">
              <w:rPr>
                <w:rFonts w:cs="Calibri"/>
                <w:szCs w:val="22"/>
              </w:rPr>
              <w:t>50</w:t>
            </w:r>
          </w:p>
        </w:tc>
        <w:tc>
          <w:tcPr>
            <w:tcW w:w="0" w:type="auto"/>
            <w:tcBorders>
              <w:top w:val="nil"/>
              <w:left w:val="single" w:sz="4" w:space="0" w:color="A6A6A6"/>
              <w:bottom w:val="single" w:sz="4" w:space="0" w:color="A6A6A6"/>
              <w:right w:val="nil"/>
            </w:tcBorders>
            <w:shd w:val="clear" w:color="auto" w:fill="auto"/>
            <w:vAlign w:val="bottom"/>
          </w:tcPr>
          <w:p w14:paraId="4FE69B5F" w14:textId="77777777" w:rsidR="00AD2BA9" w:rsidRPr="00165CC0" w:rsidRDefault="00AD2BA9" w:rsidP="00A910B1">
            <w:pPr>
              <w:spacing w:after="0"/>
              <w:jc w:val="right"/>
              <w:rPr>
                <w:rFonts w:cs="Calibri"/>
                <w:szCs w:val="22"/>
              </w:rPr>
            </w:pPr>
            <w:r w:rsidRPr="00165CC0">
              <w:rPr>
                <w:rFonts w:cs="Calibri"/>
                <w:szCs w:val="22"/>
              </w:rPr>
              <w:t>351</w:t>
            </w:r>
          </w:p>
        </w:tc>
        <w:tc>
          <w:tcPr>
            <w:tcW w:w="0" w:type="auto"/>
            <w:tcBorders>
              <w:top w:val="nil"/>
              <w:left w:val="single" w:sz="4" w:space="0" w:color="A6A6A6"/>
              <w:bottom w:val="single" w:sz="4" w:space="0" w:color="A6A6A6"/>
              <w:right w:val="single" w:sz="4" w:space="0" w:color="A6A6A6"/>
            </w:tcBorders>
            <w:shd w:val="clear" w:color="auto" w:fill="auto"/>
            <w:vAlign w:val="center"/>
          </w:tcPr>
          <w:p w14:paraId="5CE3765C" w14:textId="77777777" w:rsidR="00AD2BA9" w:rsidRPr="00165CC0" w:rsidRDefault="00AD2BA9" w:rsidP="00A910B1">
            <w:pPr>
              <w:spacing w:after="0"/>
              <w:jc w:val="right"/>
              <w:rPr>
                <w:rFonts w:cs="Calibri"/>
                <w:szCs w:val="22"/>
              </w:rPr>
            </w:pPr>
            <w:r w:rsidRPr="00165CC0">
              <w:rPr>
                <w:rFonts w:cs="Calibri"/>
                <w:b/>
                <w:bCs/>
                <w:szCs w:val="22"/>
              </w:rPr>
              <w:t>-</w:t>
            </w:r>
          </w:p>
        </w:tc>
        <w:tc>
          <w:tcPr>
            <w:tcW w:w="619" w:type="dxa"/>
            <w:tcBorders>
              <w:top w:val="nil"/>
              <w:left w:val="single" w:sz="4" w:space="0" w:color="A6A6A6"/>
              <w:bottom w:val="single" w:sz="4" w:space="0" w:color="A6A6A6"/>
              <w:right w:val="nil"/>
            </w:tcBorders>
            <w:shd w:val="clear" w:color="auto" w:fill="auto"/>
            <w:vAlign w:val="bottom"/>
          </w:tcPr>
          <w:p w14:paraId="1D408203" w14:textId="77777777" w:rsidR="00AD2BA9" w:rsidRPr="00165CC0" w:rsidRDefault="00AD2BA9" w:rsidP="00A910B1">
            <w:pPr>
              <w:spacing w:after="0"/>
              <w:jc w:val="right"/>
              <w:rPr>
                <w:rFonts w:cs="Calibri"/>
                <w:szCs w:val="22"/>
              </w:rPr>
            </w:pPr>
            <w:r w:rsidRPr="00165CC0">
              <w:rPr>
                <w:rFonts w:cs="Calibri"/>
                <w:szCs w:val="22"/>
              </w:rPr>
              <w:t>444</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4EC877B8" w14:textId="77777777" w:rsidR="00AD2BA9" w:rsidRPr="00165CC0" w:rsidRDefault="00AD2BA9" w:rsidP="00A910B1">
            <w:pPr>
              <w:spacing w:after="0"/>
              <w:jc w:val="right"/>
              <w:rPr>
                <w:rFonts w:cs="Calibri"/>
                <w:szCs w:val="22"/>
              </w:rPr>
            </w:pPr>
            <w:r w:rsidRPr="00165CC0">
              <w:rPr>
                <w:rFonts w:cs="Calibri"/>
                <w:b/>
                <w:bCs/>
                <w:szCs w:val="22"/>
              </w:rPr>
              <w:t>-</w:t>
            </w:r>
          </w:p>
        </w:tc>
      </w:tr>
      <w:tr w:rsidR="00453791" w:rsidRPr="00165CC0" w14:paraId="3D600BC7" w14:textId="77777777" w:rsidTr="003E467C">
        <w:trPr>
          <w:trHeight w:val="288"/>
        </w:trPr>
        <w:tc>
          <w:tcPr>
            <w:tcW w:w="562" w:type="dxa"/>
            <w:shd w:val="clear" w:color="auto" w:fill="auto"/>
            <w:vAlign w:val="center"/>
          </w:tcPr>
          <w:p w14:paraId="1CA03BF0" w14:textId="77777777" w:rsidR="00AD2BA9" w:rsidRPr="00165CC0" w:rsidRDefault="00AD2BA9" w:rsidP="00A910B1">
            <w:pPr>
              <w:spacing w:after="0"/>
              <w:jc w:val="right"/>
              <w:rPr>
                <w:rFonts w:cs="Calibri"/>
                <w:szCs w:val="22"/>
              </w:rPr>
            </w:pPr>
            <w:r w:rsidRPr="00165CC0">
              <w:rPr>
                <w:rFonts w:cs="Calibri"/>
                <w:szCs w:val="22"/>
              </w:rPr>
              <w:t>7</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4A28353D" w14:textId="77777777" w:rsidR="00AD2BA9" w:rsidRPr="00165CC0" w:rsidRDefault="00AD2BA9" w:rsidP="00A910B1">
            <w:pPr>
              <w:spacing w:after="0"/>
              <w:rPr>
                <w:rFonts w:cs="Calibri"/>
                <w:szCs w:val="22"/>
              </w:rPr>
            </w:pPr>
            <w:r w:rsidRPr="00165CC0">
              <w:rPr>
                <w:rFonts w:cs="Calibri"/>
                <w:szCs w:val="22"/>
              </w:rPr>
              <w:t>warmińsko-mazurskie</w:t>
            </w:r>
          </w:p>
        </w:tc>
        <w:tc>
          <w:tcPr>
            <w:tcW w:w="1693" w:type="dxa"/>
            <w:tcBorders>
              <w:top w:val="nil"/>
              <w:left w:val="single" w:sz="4" w:space="0" w:color="A6A6A6" w:themeColor="background1" w:themeShade="A6"/>
              <w:bottom w:val="single" w:sz="4" w:space="0" w:color="A6A6A6"/>
              <w:right w:val="single" w:sz="4" w:space="0" w:color="A6A6A6"/>
            </w:tcBorders>
            <w:shd w:val="clear" w:color="auto" w:fill="auto"/>
            <w:vAlign w:val="center"/>
          </w:tcPr>
          <w:p w14:paraId="038F30D7" w14:textId="77777777" w:rsidR="00AD2BA9" w:rsidRPr="00165CC0" w:rsidRDefault="00AD2BA9" w:rsidP="00A910B1">
            <w:pPr>
              <w:spacing w:after="0"/>
              <w:jc w:val="right"/>
              <w:rPr>
                <w:rFonts w:cs="Calibri"/>
                <w:szCs w:val="22"/>
              </w:rPr>
            </w:pPr>
            <w:r w:rsidRPr="00165CC0">
              <w:rPr>
                <w:rFonts w:cs="Calibri"/>
                <w:szCs w:val="22"/>
              </w:rPr>
              <w:t>20%</w:t>
            </w:r>
          </w:p>
        </w:tc>
        <w:tc>
          <w:tcPr>
            <w:tcW w:w="0" w:type="auto"/>
            <w:tcBorders>
              <w:top w:val="nil"/>
              <w:left w:val="nil"/>
              <w:bottom w:val="single" w:sz="4" w:space="0" w:color="A6A6A6"/>
              <w:right w:val="single" w:sz="4" w:space="0" w:color="A6A6A6"/>
            </w:tcBorders>
            <w:shd w:val="clear" w:color="auto" w:fill="auto"/>
            <w:vAlign w:val="center"/>
          </w:tcPr>
          <w:p w14:paraId="27516D1E" w14:textId="77777777" w:rsidR="00AD2BA9" w:rsidRPr="00165CC0" w:rsidRDefault="00AD2BA9" w:rsidP="00A910B1">
            <w:pPr>
              <w:spacing w:after="0"/>
              <w:jc w:val="right"/>
              <w:rPr>
                <w:rFonts w:cs="Calibri"/>
                <w:szCs w:val="22"/>
              </w:rPr>
            </w:pPr>
            <w:r w:rsidRPr="00165CC0">
              <w:rPr>
                <w:rFonts w:cs="Calibri"/>
                <w:szCs w:val="22"/>
              </w:rPr>
              <w:t>308</w:t>
            </w:r>
          </w:p>
        </w:tc>
        <w:tc>
          <w:tcPr>
            <w:tcW w:w="0" w:type="auto"/>
            <w:tcBorders>
              <w:top w:val="nil"/>
              <w:left w:val="nil"/>
              <w:bottom w:val="single" w:sz="4" w:space="0" w:color="A6A6A6"/>
              <w:right w:val="single" w:sz="4" w:space="0" w:color="A6A6A6"/>
            </w:tcBorders>
            <w:shd w:val="clear" w:color="auto" w:fill="auto"/>
            <w:noWrap/>
            <w:vAlign w:val="center"/>
          </w:tcPr>
          <w:p w14:paraId="79D3D689"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4EDA4047"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25E0BD09" w14:textId="77777777" w:rsidR="00AD2BA9" w:rsidRPr="00165CC0" w:rsidRDefault="00AD2BA9" w:rsidP="00A910B1">
            <w:pPr>
              <w:spacing w:after="0"/>
              <w:jc w:val="right"/>
              <w:rPr>
                <w:rFonts w:cs="Calibri"/>
                <w:szCs w:val="22"/>
              </w:rPr>
            </w:pPr>
            <w:r w:rsidRPr="00165CC0">
              <w:rPr>
                <w:rFonts w:cs="Calibri"/>
                <w:szCs w:val="22"/>
              </w:rPr>
              <w:t>23</w:t>
            </w:r>
          </w:p>
        </w:tc>
        <w:tc>
          <w:tcPr>
            <w:tcW w:w="0" w:type="auto"/>
            <w:tcBorders>
              <w:top w:val="nil"/>
              <w:left w:val="nil"/>
              <w:bottom w:val="single" w:sz="4" w:space="0" w:color="A6A6A6"/>
              <w:right w:val="nil"/>
            </w:tcBorders>
            <w:shd w:val="clear" w:color="auto" w:fill="auto"/>
            <w:vAlign w:val="bottom"/>
          </w:tcPr>
          <w:p w14:paraId="39C0C28F" w14:textId="77777777" w:rsidR="00AD2BA9" w:rsidRPr="00165CC0" w:rsidRDefault="00AD2BA9" w:rsidP="00A910B1">
            <w:pPr>
              <w:spacing w:after="0"/>
              <w:jc w:val="right"/>
              <w:rPr>
                <w:rFonts w:cs="Calibri"/>
                <w:szCs w:val="22"/>
              </w:rPr>
            </w:pPr>
            <w:r w:rsidRPr="00165CC0">
              <w:rPr>
                <w:rFonts w:cs="Calibri"/>
                <w:szCs w:val="22"/>
              </w:rPr>
              <w:t>7</w:t>
            </w:r>
          </w:p>
        </w:tc>
        <w:tc>
          <w:tcPr>
            <w:tcW w:w="0" w:type="auto"/>
            <w:tcBorders>
              <w:top w:val="nil"/>
              <w:left w:val="single" w:sz="4" w:space="0" w:color="A6A6A6"/>
              <w:bottom w:val="single" w:sz="4" w:space="0" w:color="A6A6A6"/>
              <w:right w:val="nil"/>
            </w:tcBorders>
            <w:shd w:val="clear" w:color="auto" w:fill="auto"/>
            <w:vAlign w:val="bottom"/>
          </w:tcPr>
          <w:p w14:paraId="32F4BBF2" w14:textId="77777777" w:rsidR="00AD2BA9" w:rsidRPr="00165CC0" w:rsidRDefault="00AD2BA9" w:rsidP="00A910B1">
            <w:pPr>
              <w:spacing w:after="0"/>
              <w:jc w:val="right"/>
              <w:rPr>
                <w:rFonts w:cs="Calibri"/>
                <w:szCs w:val="22"/>
              </w:rPr>
            </w:pPr>
            <w:r w:rsidRPr="00165CC0">
              <w:rPr>
                <w:rFonts w:cs="Calibri"/>
                <w:szCs w:val="22"/>
              </w:rPr>
              <w:t>139</w:t>
            </w:r>
          </w:p>
        </w:tc>
        <w:tc>
          <w:tcPr>
            <w:tcW w:w="0" w:type="auto"/>
            <w:tcBorders>
              <w:top w:val="nil"/>
              <w:left w:val="single" w:sz="4" w:space="0" w:color="A6A6A6"/>
              <w:bottom w:val="single" w:sz="4" w:space="0" w:color="A6A6A6"/>
              <w:right w:val="single" w:sz="4" w:space="0" w:color="A6A6A6"/>
            </w:tcBorders>
            <w:shd w:val="clear" w:color="auto" w:fill="auto"/>
            <w:vAlign w:val="bottom"/>
          </w:tcPr>
          <w:p w14:paraId="71DAFE24" w14:textId="77777777" w:rsidR="00AD2BA9" w:rsidRPr="00165CC0" w:rsidRDefault="00AD2BA9" w:rsidP="00A910B1">
            <w:pPr>
              <w:spacing w:after="0"/>
              <w:jc w:val="right"/>
              <w:rPr>
                <w:rFonts w:cs="Calibri"/>
                <w:szCs w:val="22"/>
              </w:rPr>
            </w:pPr>
            <w:r w:rsidRPr="00165CC0">
              <w:rPr>
                <w:rFonts w:cs="Calibri"/>
                <w:szCs w:val="22"/>
              </w:rPr>
              <w:t>235</w:t>
            </w:r>
          </w:p>
        </w:tc>
        <w:tc>
          <w:tcPr>
            <w:tcW w:w="619" w:type="dxa"/>
            <w:tcBorders>
              <w:top w:val="nil"/>
              <w:left w:val="single" w:sz="4" w:space="0" w:color="A6A6A6"/>
              <w:bottom w:val="single" w:sz="4" w:space="0" w:color="A6A6A6"/>
              <w:right w:val="nil"/>
            </w:tcBorders>
            <w:shd w:val="clear" w:color="auto" w:fill="auto"/>
            <w:vAlign w:val="bottom"/>
          </w:tcPr>
          <w:p w14:paraId="79549300" w14:textId="77777777" w:rsidR="00AD2BA9" w:rsidRPr="00165CC0" w:rsidRDefault="00AD2BA9" w:rsidP="00A910B1">
            <w:pPr>
              <w:spacing w:after="0"/>
              <w:jc w:val="right"/>
              <w:rPr>
                <w:rFonts w:cs="Calibri"/>
                <w:szCs w:val="22"/>
              </w:rPr>
            </w:pPr>
            <w:r w:rsidRPr="00165CC0">
              <w:rPr>
                <w:rFonts w:cs="Calibri"/>
                <w:szCs w:val="22"/>
              </w:rPr>
              <w:t>404</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3C9864CE" w14:textId="77777777" w:rsidR="00AD2BA9" w:rsidRPr="00165CC0" w:rsidRDefault="00AD2BA9" w:rsidP="00A910B1">
            <w:pPr>
              <w:spacing w:after="0"/>
              <w:jc w:val="right"/>
              <w:rPr>
                <w:rFonts w:cs="Calibri"/>
                <w:szCs w:val="22"/>
              </w:rPr>
            </w:pPr>
            <w:r w:rsidRPr="00165CC0">
              <w:rPr>
                <w:rFonts w:cs="Calibri"/>
                <w:szCs w:val="22"/>
              </w:rPr>
              <w:t>131,3%</w:t>
            </w:r>
          </w:p>
        </w:tc>
      </w:tr>
      <w:tr w:rsidR="00453791" w:rsidRPr="00165CC0" w14:paraId="64C19D38" w14:textId="77777777" w:rsidTr="003E467C">
        <w:trPr>
          <w:trHeight w:val="288"/>
        </w:trPr>
        <w:tc>
          <w:tcPr>
            <w:tcW w:w="562" w:type="dxa"/>
            <w:shd w:val="clear" w:color="auto" w:fill="auto"/>
            <w:vAlign w:val="center"/>
          </w:tcPr>
          <w:p w14:paraId="28B09C13" w14:textId="77777777" w:rsidR="00AD2BA9" w:rsidRPr="00165CC0" w:rsidRDefault="00AD2BA9" w:rsidP="00A910B1">
            <w:pPr>
              <w:spacing w:after="0"/>
              <w:jc w:val="right"/>
              <w:rPr>
                <w:rFonts w:cs="Calibri"/>
                <w:szCs w:val="22"/>
              </w:rPr>
            </w:pPr>
            <w:r w:rsidRPr="00165CC0">
              <w:rPr>
                <w:rFonts w:cs="Calibri"/>
                <w:szCs w:val="22"/>
              </w:rPr>
              <w:t>8</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1A604305" w14:textId="77777777" w:rsidR="00AD2BA9" w:rsidRPr="00165CC0" w:rsidRDefault="00AD2BA9" w:rsidP="00A910B1">
            <w:pPr>
              <w:spacing w:after="0"/>
              <w:rPr>
                <w:rFonts w:cs="Calibri"/>
                <w:szCs w:val="22"/>
              </w:rPr>
            </w:pPr>
            <w:r w:rsidRPr="00165CC0">
              <w:rPr>
                <w:rFonts w:cs="Calibri"/>
                <w:szCs w:val="22"/>
              </w:rPr>
              <w:t>dolnośląskie</w:t>
            </w:r>
          </w:p>
        </w:tc>
        <w:tc>
          <w:tcPr>
            <w:tcW w:w="1693" w:type="dxa"/>
            <w:tcBorders>
              <w:top w:val="nil"/>
              <w:left w:val="single" w:sz="4" w:space="0" w:color="A6A6A6" w:themeColor="background1" w:themeShade="A6"/>
              <w:bottom w:val="nil"/>
              <w:right w:val="nil"/>
            </w:tcBorders>
            <w:shd w:val="clear" w:color="auto" w:fill="auto"/>
            <w:vAlign w:val="center"/>
          </w:tcPr>
          <w:p w14:paraId="79F7E08B" w14:textId="77777777" w:rsidR="00AD2BA9" w:rsidRPr="00165CC0" w:rsidRDefault="00AD2BA9" w:rsidP="00A910B1">
            <w:pPr>
              <w:spacing w:after="0"/>
              <w:jc w:val="right"/>
              <w:rPr>
                <w:rFonts w:cs="Calibri"/>
                <w:szCs w:val="22"/>
              </w:rPr>
            </w:pPr>
            <w:r w:rsidRPr="00165CC0">
              <w:rPr>
                <w:rFonts w:cs="Calibri"/>
                <w:szCs w:val="22"/>
              </w:rPr>
              <w:t>20%</w:t>
            </w:r>
          </w:p>
        </w:tc>
        <w:tc>
          <w:tcPr>
            <w:tcW w:w="0" w:type="auto"/>
            <w:tcBorders>
              <w:top w:val="nil"/>
              <w:left w:val="single" w:sz="4" w:space="0" w:color="A6A6A6"/>
              <w:bottom w:val="single" w:sz="4" w:space="0" w:color="A6A6A6"/>
              <w:right w:val="single" w:sz="4" w:space="0" w:color="A6A6A6"/>
            </w:tcBorders>
            <w:shd w:val="clear" w:color="auto" w:fill="auto"/>
            <w:vAlign w:val="center"/>
          </w:tcPr>
          <w:p w14:paraId="356E2A82" w14:textId="77777777" w:rsidR="00AD2BA9" w:rsidRPr="00165CC0" w:rsidRDefault="00AD2BA9" w:rsidP="00A910B1">
            <w:pPr>
              <w:spacing w:after="0"/>
              <w:jc w:val="right"/>
              <w:rPr>
                <w:rFonts w:cs="Calibri"/>
                <w:szCs w:val="22"/>
              </w:rPr>
            </w:pPr>
            <w:r w:rsidRPr="00165CC0">
              <w:rPr>
                <w:rFonts w:cs="Calibri"/>
                <w:szCs w:val="22"/>
              </w:rPr>
              <w:t>128</w:t>
            </w:r>
          </w:p>
        </w:tc>
        <w:tc>
          <w:tcPr>
            <w:tcW w:w="0" w:type="auto"/>
            <w:tcBorders>
              <w:top w:val="nil"/>
              <w:left w:val="nil"/>
              <w:bottom w:val="single" w:sz="4" w:space="0" w:color="A6A6A6"/>
              <w:right w:val="single" w:sz="4" w:space="0" w:color="A6A6A6"/>
            </w:tcBorders>
            <w:shd w:val="clear" w:color="auto" w:fill="auto"/>
            <w:noWrap/>
            <w:vAlign w:val="center"/>
          </w:tcPr>
          <w:p w14:paraId="5E619A5C"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616BB328"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7BC4E968" w14:textId="77777777" w:rsidR="00AD2BA9" w:rsidRPr="00165CC0" w:rsidRDefault="00AD2BA9" w:rsidP="00A910B1">
            <w:pPr>
              <w:spacing w:after="0"/>
              <w:jc w:val="right"/>
              <w:rPr>
                <w:rFonts w:cs="Calibri"/>
                <w:szCs w:val="22"/>
              </w:rPr>
            </w:pPr>
            <w:r w:rsidRPr="00165CC0">
              <w:rPr>
                <w:rFonts w:cs="Calibri"/>
                <w:szCs w:val="22"/>
              </w:rPr>
              <w:t>107</w:t>
            </w:r>
          </w:p>
        </w:tc>
        <w:tc>
          <w:tcPr>
            <w:tcW w:w="0" w:type="auto"/>
            <w:tcBorders>
              <w:top w:val="nil"/>
              <w:left w:val="nil"/>
              <w:bottom w:val="single" w:sz="4" w:space="0" w:color="A6A6A6"/>
              <w:right w:val="nil"/>
            </w:tcBorders>
            <w:shd w:val="clear" w:color="auto" w:fill="auto"/>
            <w:vAlign w:val="bottom"/>
          </w:tcPr>
          <w:p w14:paraId="4C3B3FDA" w14:textId="77777777" w:rsidR="00AD2BA9" w:rsidRPr="00165CC0" w:rsidRDefault="00AD2BA9" w:rsidP="00A910B1">
            <w:pPr>
              <w:spacing w:after="0"/>
              <w:jc w:val="right"/>
              <w:rPr>
                <w:rFonts w:cs="Calibri"/>
                <w:szCs w:val="22"/>
              </w:rPr>
            </w:pPr>
            <w:r w:rsidRPr="00165CC0">
              <w:rPr>
                <w:rFonts w:cs="Calibri"/>
                <w:szCs w:val="22"/>
              </w:rPr>
              <w:t>50</w:t>
            </w:r>
          </w:p>
        </w:tc>
        <w:tc>
          <w:tcPr>
            <w:tcW w:w="0" w:type="auto"/>
            <w:tcBorders>
              <w:top w:val="nil"/>
              <w:left w:val="single" w:sz="4" w:space="0" w:color="A6A6A6"/>
              <w:bottom w:val="single" w:sz="4" w:space="0" w:color="A6A6A6"/>
              <w:right w:val="nil"/>
            </w:tcBorders>
            <w:shd w:val="clear" w:color="auto" w:fill="auto"/>
            <w:vAlign w:val="bottom"/>
          </w:tcPr>
          <w:p w14:paraId="180D7ED1" w14:textId="77777777" w:rsidR="00AD2BA9" w:rsidRPr="00165CC0" w:rsidRDefault="00AD2BA9" w:rsidP="00A910B1">
            <w:pPr>
              <w:spacing w:after="0"/>
              <w:jc w:val="right"/>
              <w:rPr>
                <w:rFonts w:cs="Calibri"/>
                <w:szCs w:val="22"/>
              </w:rPr>
            </w:pPr>
            <w:r w:rsidRPr="00165CC0">
              <w:rPr>
                <w:rFonts w:cs="Calibri"/>
                <w:szCs w:val="22"/>
              </w:rPr>
              <w:t>47</w:t>
            </w:r>
          </w:p>
        </w:tc>
        <w:tc>
          <w:tcPr>
            <w:tcW w:w="0" w:type="auto"/>
            <w:tcBorders>
              <w:top w:val="nil"/>
              <w:left w:val="single" w:sz="4" w:space="0" w:color="A6A6A6"/>
              <w:bottom w:val="single" w:sz="4" w:space="0" w:color="A6A6A6"/>
              <w:right w:val="single" w:sz="4" w:space="0" w:color="A6A6A6"/>
            </w:tcBorders>
            <w:shd w:val="clear" w:color="auto" w:fill="auto"/>
            <w:vAlign w:val="bottom"/>
          </w:tcPr>
          <w:p w14:paraId="58C6CBA0" w14:textId="77777777" w:rsidR="00AD2BA9" w:rsidRPr="00165CC0" w:rsidRDefault="00AD2BA9" w:rsidP="00A910B1">
            <w:pPr>
              <w:spacing w:after="0"/>
              <w:jc w:val="right"/>
              <w:rPr>
                <w:rFonts w:cs="Calibri"/>
                <w:szCs w:val="22"/>
              </w:rPr>
            </w:pPr>
            <w:r w:rsidRPr="00165CC0">
              <w:rPr>
                <w:rFonts w:cs="Calibri"/>
                <w:szCs w:val="22"/>
              </w:rPr>
              <w:t>155</w:t>
            </w:r>
          </w:p>
        </w:tc>
        <w:tc>
          <w:tcPr>
            <w:tcW w:w="619" w:type="dxa"/>
            <w:tcBorders>
              <w:top w:val="nil"/>
              <w:left w:val="single" w:sz="4" w:space="0" w:color="A6A6A6"/>
              <w:bottom w:val="single" w:sz="4" w:space="0" w:color="A6A6A6"/>
              <w:right w:val="nil"/>
            </w:tcBorders>
            <w:shd w:val="clear" w:color="auto" w:fill="auto"/>
            <w:vAlign w:val="bottom"/>
          </w:tcPr>
          <w:p w14:paraId="5D7E9FB3" w14:textId="77777777" w:rsidR="00AD2BA9" w:rsidRPr="00165CC0" w:rsidRDefault="00AD2BA9" w:rsidP="00A910B1">
            <w:pPr>
              <w:spacing w:after="0"/>
              <w:jc w:val="right"/>
              <w:rPr>
                <w:rFonts w:cs="Calibri"/>
                <w:szCs w:val="22"/>
              </w:rPr>
            </w:pPr>
            <w:r w:rsidRPr="00165CC0">
              <w:rPr>
                <w:rFonts w:cs="Calibri"/>
                <w:szCs w:val="22"/>
              </w:rPr>
              <w:t>359</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5DC1896A" w14:textId="77777777" w:rsidR="00AD2BA9" w:rsidRPr="00165CC0" w:rsidRDefault="00AD2BA9" w:rsidP="00A910B1">
            <w:pPr>
              <w:spacing w:after="0"/>
              <w:jc w:val="right"/>
              <w:rPr>
                <w:rFonts w:cs="Calibri"/>
                <w:szCs w:val="22"/>
              </w:rPr>
            </w:pPr>
            <w:r w:rsidRPr="00165CC0">
              <w:rPr>
                <w:rFonts w:cs="Calibri"/>
                <w:szCs w:val="22"/>
              </w:rPr>
              <w:t>280,0%</w:t>
            </w:r>
          </w:p>
        </w:tc>
      </w:tr>
      <w:tr w:rsidR="00453791" w:rsidRPr="00165CC0" w14:paraId="67F0D328" w14:textId="77777777" w:rsidTr="003E467C">
        <w:trPr>
          <w:trHeight w:val="288"/>
        </w:trPr>
        <w:tc>
          <w:tcPr>
            <w:tcW w:w="562" w:type="dxa"/>
            <w:shd w:val="clear" w:color="auto" w:fill="auto"/>
            <w:vAlign w:val="center"/>
          </w:tcPr>
          <w:p w14:paraId="72B954E4" w14:textId="77777777" w:rsidR="00AD2BA9" w:rsidRPr="00165CC0" w:rsidRDefault="00AD2BA9" w:rsidP="00A910B1">
            <w:pPr>
              <w:spacing w:after="0"/>
              <w:jc w:val="right"/>
              <w:rPr>
                <w:rFonts w:cs="Calibri"/>
                <w:szCs w:val="22"/>
              </w:rPr>
            </w:pPr>
            <w:r w:rsidRPr="00165CC0">
              <w:rPr>
                <w:rFonts w:cs="Calibri"/>
                <w:szCs w:val="22"/>
              </w:rPr>
              <w:t>9</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4AFAB014" w14:textId="77777777" w:rsidR="00AD2BA9" w:rsidRPr="00165CC0" w:rsidRDefault="00AD2BA9" w:rsidP="00A910B1">
            <w:pPr>
              <w:spacing w:after="0"/>
              <w:rPr>
                <w:rFonts w:cs="Calibri"/>
                <w:szCs w:val="22"/>
              </w:rPr>
            </w:pPr>
            <w:r w:rsidRPr="00165CC0">
              <w:rPr>
                <w:rFonts w:cs="Calibri"/>
                <w:szCs w:val="22"/>
              </w:rPr>
              <w:t>łódzkie</w:t>
            </w:r>
          </w:p>
        </w:tc>
        <w:tc>
          <w:tcPr>
            <w:tcW w:w="1693" w:type="dxa"/>
            <w:tcBorders>
              <w:top w:val="single" w:sz="4" w:space="0" w:color="A6A6A6"/>
              <w:left w:val="single" w:sz="4" w:space="0" w:color="A6A6A6" w:themeColor="background1" w:themeShade="A6"/>
              <w:bottom w:val="single" w:sz="4" w:space="0" w:color="A6A6A6"/>
              <w:right w:val="single" w:sz="4" w:space="0" w:color="A6A6A6"/>
            </w:tcBorders>
            <w:shd w:val="clear" w:color="auto" w:fill="auto"/>
            <w:vAlign w:val="center"/>
          </w:tcPr>
          <w:p w14:paraId="0E41D5D9" w14:textId="77777777" w:rsidR="00AD2BA9" w:rsidRPr="00165CC0" w:rsidRDefault="00AD2BA9" w:rsidP="00A910B1">
            <w:pPr>
              <w:spacing w:after="0"/>
              <w:jc w:val="right"/>
              <w:rPr>
                <w:rFonts w:cs="Calibri"/>
                <w:szCs w:val="22"/>
              </w:rPr>
            </w:pPr>
            <w:r w:rsidRPr="00165CC0">
              <w:rPr>
                <w:rFonts w:cs="Calibri"/>
                <w:szCs w:val="22"/>
              </w:rPr>
              <w:t>66%</w:t>
            </w:r>
          </w:p>
        </w:tc>
        <w:tc>
          <w:tcPr>
            <w:tcW w:w="0" w:type="auto"/>
            <w:tcBorders>
              <w:top w:val="nil"/>
              <w:left w:val="nil"/>
              <w:bottom w:val="single" w:sz="4" w:space="0" w:color="A6A6A6"/>
              <w:right w:val="single" w:sz="4" w:space="0" w:color="A6A6A6"/>
            </w:tcBorders>
            <w:shd w:val="clear" w:color="auto" w:fill="auto"/>
            <w:vAlign w:val="center"/>
          </w:tcPr>
          <w:p w14:paraId="0EB58C80" w14:textId="77777777" w:rsidR="00AD2BA9" w:rsidRPr="00165CC0" w:rsidRDefault="00AD2BA9" w:rsidP="00A910B1">
            <w:pPr>
              <w:spacing w:after="0"/>
              <w:jc w:val="right"/>
              <w:rPr>
                <w:rFonts w:cs="Calibri"/>
                <w:szCs w:val="22"/>
              </w:rPr>
            </w:pPr>
            <w:r w:rsidRPr="00165CC0">
              <w:rPr>
                <w:rFonts w:cs="Calibri"/>
                <w:szCs w:val="22"/>
              </w:rPr>
              <w:t>394</w:t>
            </w:r>
          </w:p>
        </w:tc>
        <w:tc>
          <w:tcPr>
            <w:tcW w:w="0" w:type="auto"/>
            <w:tcBorders>
              <w:top w:val="nil"/>
              <w:left w:val="nil"/>
              <w:bottom w:val="single" w:sz="4" w:space="0" w:color="A6A6A6"/>
              <w:right w:val="single" w:sz="4" w:space="0" w:color="A6A6A6"/>
            </w:tcBorders>
            <w:shd w:val="clear" w:color="auto" w:fill="auto"/>
            <w:noWrap/>
            <w:vAlign w:val="center"/>
          </w:tcPr>
          <w:p w14:paraId="65DBB37C"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38818399"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5BA25F78" w14:textId="77777777" w:rsidR="00AD2BA9" w:rsidRPr="00165CC0" w:rsidRDefault="00AD2BA9" w:rsidP="00A910B1">
            <w:pPr>
              <w:spacing w:after="0"/>
              <w:jc w:val="right"/>
              <w:rPr>
                <w:rFonts w:cs="Calibri"/>
                <w:szCs w:val="22"/>
              </w:rPr>
            </w:pPr>
            <w:r w:rsidRPr="00165CC0">
              <w:rPr>
                <w:rFonts w:cs="Calibri"/>
                <w:szCs w:val="22"/>
              </w:rPr>
              <w:t>7</w:t>
            </w:r>
          </w:p>
        </w:tc>
        <w:tc>
          <w:tcPr>
            <w:tcW w:w="0" w:type="auto"/>
            <w:tcBorders>
              <w:top w:val="nil"/>
              <w:left w:val="nil"/>
              <w:bottom w:val="single" w:sz="4" w:space="0" w:color="A6A6A6"/>
              <w:right w:val="nil"/>
            </w:tcBorders>
            <w:shd w:val="clear" w:color="auto" w:fill="auto"/>
            <w:vAlign w:val="bottom"/>
          </w:tcPr>
          <w:p w14:paraId="7F356518" w14:textId="77777777" w:rsidR="00AD2BA9" w:rsidRPr="00165CC0" w:rsidRDefault="00AD2BA9" w:rsidP="00A910B1">
            <w:pPr>
              <w:spacing w:after="0"/>
              <w:jc w:val="right"/>
              <w:rPr>
                <w:rFonts w:cs="Calibri"/>
                <w:szCs w:val="22"/>
              </w:rPr>
            </w:pPr>
            <w:r w:rsidRPr="00165CC0">
              <w:rPr>
                <w:rFonts w:cs="Calibri"/>
                <w:szCs w:val="22"/>
              </w:rPr>
              <w:t>32</w:t>
            </w:r>
          </w:p>
        </w:tc>
        <w:tc>
          <w:tcPr>
            <w:tcW w:w="0" w:type="auto"/>
            <w:tcBorders>
              <w:top w:val="nil"/>
              <w:left w:val="single" w:sz="4" w:space="0" w:color="A6A6A6"/>
              <w:bottom w:val="single" w:sz="4" w:space="0" w:color="A6A6A6"/>
              <w:right w:val="nil"/>
            </w:tcBorders>
            <w:shd w:val="clear" w:color="auto" w:fill="auto"/>
            <w:vAlign w:val="bottom"/>
          </w:tcPr>
          <w:p w14:paraId="3E743624" w14:textId="77777777" w:rsidR="00AD2BA9" w:rsidRPr="00165CC0" w:rsidRDefault="00AD2BA9" w:rsidP="00A910B1">
            <w:pPr>
              <w:spacing w:after="0"/>
              <w:jc w:val="right"/>
              <w:rPr>
                <w:rFonts w:cs="Calibri"/>
                <w:szCs w:val="22"/>
              </w:rPr>
            </w:pPr>
            <w:r w:rsidRPr="00165CC0">
              <w:rPr>
                <w:rFonts w:cs="Calibri"/>
                <w:szCs w:val="22"/>
              </w:rPr>
              <w:t>119</w:t>
            </w:r>
          </w:p>
        </w:tc>
        <w:tc>
          <w:tcPr>
            <w:tcW w:w="0" w:type="auto"/>
            <w:tcBorders>
              <w:top w:val="nil"/>
              <w:left w:val="single" w:sz="4" w:space="0" w:color="A6A6A6"/>
              <w:bottom w:val="single" w:sz="4" w:space="0" w:color="A6A6A6"/>
              <w:right w:val="single" w:sz="4" w:space="0" w:color="A6A6A6"/>
            </w:tcBorders>
            <w:shd w:val="clear" w:color="auto" w:fill="auto"/>
            <w:vAlign w:val="bottom"/>
          </w:tcPr>
          <w:p w14:paraId="0B4DD6A0" w14:textId="77777777" w:rsidR="00AD2BA9" w:rsidRPr="00165CC0" w:rsidRDefault="00AD2BA9" w:rsidP="00A910B1">
            <w:pPr>
              <w:spacing w:after="0"/>
              <w:jc w:val="right"/>
              <w:rPr>
                <w:rFonts w:cs="Calibri"/>
                <w:szCs w:val="22"/>
              </w:rPr>
            </w:pPr>
            <w:r w:rsidRPr="00165CC0">
              <w:rPr>
                <w:rFonts w:cs="Calibri"/>
                <w:szCs w:val="22"/>
              </w:rPr>
              <w:t>182</w:t>
            </w:r>
          </w:p>
        </w:tc>
        <w:tc>
          <w:tcPr>
            <w:tcW w:w="619" w:type="dxa"/>
            <w:tcBorders>
              <w:top w:val="nil"/>
              <w:left w:val="single" w:sz="4" w:space="0" w:color="A6A6A6"/>
              <w:bottom w:val="single" w:sz="4" w:space="0" w:color="A6A6A6"/>
              <w:right w:val="nil"/>
            </w:tcBorders>
            <w:shd w:val="clear" w:color="auto" w:fill="auto"/>
            <w:vAlign w:val="bottom"/>
          </w:tcPr>
          <w:p w14:paraId="442F7FE8" w14:textId="77777777" w:rsidR="00AD2BA9" w:rsidRPr="00165CC0" w:rsidRDefault="00AD2BA9" w:rsidP="00A910B1">
            <w:pPr>
              <w:spacing w:after="0"/>
              <w:jc w:val="right"/>
              <w:rPr>
                <w:rFonts w:cs="Calibri"/>
                <w:szCs w:val="22"/>
              </w:rPr>
            </w:pPr>
            <w:r w:rsidRPr="00165CC0">
              <w:rPr>
                <w:rFonts w:cs="Calibri"/>
                <w:szCs w:val="22"/>
              </w:rPr>
              <w:t>340</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6D4AC191" w14:textId="77777777" w:rsidR="00AD2BA9" w:rsidRPr="00165CC0" w:rsidRDefault="00AD2BA9" w:rsidP="00A910B1">
            <w:pPr>
              <w:spacing w:after="0"/>
              <w:jc w:val="right"/>
              <w:rPr>
                <w:rFonts w:cs="Calibri"/>
                <w:szCs w:val="22"/>
              </w:rPr>
            </w:pPr>
            <w:r w:rsidRPr="00165CC0">
              <w:rPr>
                <w:rFonts w:cs="Calibri"/>
                <w:szCs w:val="22"/>
              </w:rPr>
              <w:t>86,3%</w:t>
            </w:r>
          </w:p>
        </w:tc>
      </w:tr>
      <w:tr w:rsidR="00453791" w:rsidRPr="00165CC0" w14:paraId="1DA8AF48" w14:textId="77777777" w:rsidTr="003E467C">
        <w:trPr>
          <w:trHeight w:val="288"/>
        </w:trPr>
        <w:tc>
          <w:tcPr>
            <w:tcW w:w="562" w:type="dxa"/>
            <w:shd w:val="clear" w:color="auto" w:fill="auto"/>
            <w:vAlign w:val="center"/>
          </w:tcPr>
          <w:p w14:paraId="1CE18C8F" w14:textId="77777777" w:rsidR="00AD2BA9" w:rsidRPr="00165CC0" w:rsidRDefault="00AD2BA9" w:rsidP="00A910B1">
            <w:pPr>
              <w:spacing w:after="0"/>
              <w:jc w:val="right"/>
              <w:rPr>
                <w:rFonts w:cs="Calibri"/>
                <w:szCs w:val="22"/>
              </w:rPr>
            </w:pPr>
            <w:r w:rsidRPr="00165CC0">
              <w:rPr>
                <w:rFonts w:cs="Calibri"/>
                <w:szCs w:val="22"/>
              </w:rPr>
              <w:t>10</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13DA1A6D" w14:textId="77777777" w:rsidR="00AD2BA9" w:rsidRPr="00165CC0" w:rsidRDefault="00AD2BA9" w:rsidP="00A910B1">
            <w:pPr>
              <w:spacing w:after="0"/>
              <w:rPr>
                <w:rFonts w:cs="Calibri"/>
                <w:szCs w:val="22"/>
              </w:rPr>
            </w:pPr>
            <w:r w:rsidRPr="00165CC0">
              <w:rPr>
                <w:rFonts w:cs="Calibri"/>
                <w:szCs w:val="22"/>
              </w:rPr>
              <w:t>małopolskie</w:t>
            </w:r>
          </w:p>
        </w:tc>
        <w:tc>
          <w:tcPr>
            <w:tcW w:w="1693" w:type="dxa"/>
            <w:tcBorders>
              <w:top w:val="nil"/>
              <w:left w:val="single" w:sz="4" w:space="0" w:color="A6A6A6" w:themeColor="background1" w:themeShade="A6"/>
              <w:bottom w:val="single" w:sz="4" w:space="0" w:color="A6A6A6"/>
              <w:right w:val="single" w:sz="4" w:space="0" w:color="A6A6A6"/>
            </w:tcBorders>
            <w:shd w:val="clear" w:color="auto" w:fill="auto"/>
            <w:vAlign w:val="center"/>
          </w:tcPr>
          <w:p w14:paraId="31347E39" w14:textId="77777777" w:rsidR="00AD2BA9" w:rsidRPr="00165CC0" w:rsidRDefault="00AD2BA9" w:rsidP="00A910B1">
            <w:pPr>
              <w:spacing w:after="0"/>
              <w:jc w:val="right"/>
              <w:rPr>
                <w:rFonts w:cs="Calibri"/>
                <w:szCs w:val="22"/>
              </w:rPr>
            </w:pPr>
            <w:r w:rsidRPr="00165CC0">
              <w:rPr>
                <w:rFonts w:cs="Calibri"/>
                <w:szCs w:val="22"/>
              </w:rPr>
              <w:t>26%</w:t>
            </w:r>
          </w:p>
        </w:tc>
        <w:tc>
          <w:tcPr>
            <w:tcW w:w="0" w:type="auto"/>
            <w:tcBorders>
              <w:top w:val="nil"/>
              <w:left w:val="nil"/>
              <w:bottom w:val="single" w:sz="4" w:space="0" w:color="A6A6A6"/>
              <w:right w:val="single" w:sz="4" w:space="0" w:color="A6A6A6"/>
            </w:tcBorders>
            <w:shd w:val="clear" w:color="auto" w:fill="auto"/>
            <w:vAlign w:val="center"/>
          </w:tcPr>
          <w:p w14:paraId="45DB1424" w14:textId="77777777" w:rsidR="00AD2BA9" w:rsidRPr="00165CC0" w:rsidRDefault="00AD2BA9" w:rsidP="00A910B1">
            <w:pPr>
              <w:spacing w:after="0"/>
              <w:jc w:val="right"/>
              <w:rPr>
                <w:rFonts w:cs="Calibri"/>
                <w:szCs w:val="22"/>
              </w:rPr>
            </w:pPr>
            <w:r w:rsidRPr="00165CC0">
              <w:rPr>
                <w:rFonts w:cs="Calibri"/>
                <w:szCs w:val="22"/>
              </w:rPr>
              <w:t>312</w:t>
            </w:r>
          </w:p>
        </w:tc>
        <w:tc>
          <w:tcPr>
            <w:tcW w:w="0" w:type="auto"/>
            <w:tcBorders>
              <w:top w:val="nil"/>
              <w:left w:val="nil"/>
              <w:bottom w:val="single" w:sz="4" w:space="0" w:color="A6A6A6"/>
              <w:right w:val="single" w:sz="4" w:space="0" w:color="A6A6A6"/>
            </w:tcBorders>
            <w:shd w:val="clear" w:color="auto" w:fill="auto"/>
            <w:noWrap/>
            <w:vAlign w:val="center"/>
          </w:tcPr>
          <w:p w14:paraId="00A09534"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2B88A37D"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33F4C3B6"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nil"/>
            </w:tcBorders>
            <w:shd w:val="clear" w:color="auto" w:fill="auto"/>
            <w:vAlign w:val="bottom"/>
          </w:tcPr>
          <w:p w14:paraId="5004DF2A" w14:textId="77777777" w:rsidR="00AD2BA9" w:rsidRPr="00165CC0" w:rsidRDefault="00AD2BA9" w:rsidP="00A910B1">
            <w:pPr>
              <w:spacing w:after="0"/>
              <w:jc w:val="right"/>
              <w:rPr>
                <w:rFonts w:cs="Calibri"/>
                <w:szCs w:val="22"/>
              </w:rPr>
            </w:pPr>
            <w:r w:rsidRPr="00165CC0">
              <w:rPr>
                <w:rFonts w:cs="Calibri"/>
                <w:szCs w:val="22"/>
              </w:rPr>
              <w:t>1</w:t>
            </w:r>
          </w:p>
        </w:tc>
        <w:tc>
          <w:tcPr>
            <w:tcW w:w="0" w:type="auto"/>
            <w:tcBorders>
              <w:top w:val="nil"/>
              <w:left w:val="single" w:sz="4" w:space="0" w:color="A6A6A6"/>
              <w:bottom w:val="single" w:sz="4" w:space="0" w:color="A6A6A6"/>
              <w:right w:val="nil"/>
            </w:tcBorders>
            <w:shd w:val="clear" w:color="auto" w:fill="auto"/>
            <w:vAlign w:val="bottom"/>
          </w:tcPr>
          <w:p w14:paraId="65F23FBC" w14:textId="77777777" w:rsidR="00AD2BA9" w:rsidRPr="00165CC0" w:rsidRDefault="00AD2BA9" w:rsidP="00A910B1">
            <w:pPr>
              <w:spacing w:after="0"/>
              <w:jc w:val="right"/>
              <w:rPr>
                <w:rFonts w:cs="Calibri"/>
                <w:szCs w:val="22"/>
              </w:rPr>
            </w:pPr>
            <w:r w:rsidRPr="00165CC0">
              <w:rPr>
                <w:rFonts w:cs="Calibri"/>
                <w:szCs w:val="22"/>
              </w:rPr>
              <w:t>59</w:t>
            </w:r>
          </w:p>
        </w:tc>
        <w:tc>
          <w:tcPr>
            <w:tcW w:w="0" w:type="auto"/>
            <w:tcBorders>
              <w:top w:val="nil"/>
              <w:left w:val="single" w:sz="4" w:space="0" w:color="A6A6A6"/>
              <w:bottom w:val="single" w:sz="4" w:space="0" w:color="A6A6A6"/>
              <w:right w:val="single" w:sz="4" w:space="0" w:color="A6A6A6"/>
            </w:tcBorders>
            <w:shd w:val="clear" w:color="auto" w:fill="auto"/>
            <w:vAlign w:val="bottom"/>
          </w:tcPr>
          <w:p w14:paraId="1983FFFE" w14:textId="77777777" w:rsidR="00AD2BA9" w:rsidRPr="00165CC0" w:rsidRDefault="00AD2BA9" w:rsidP="00A910B1">
            <w:pPr>
              <w:spacing w:after="0"/>
              <w:jc w:val="right"/>
              <w:rPr>
                <w:rFonts w:cs="Calibri"/>
                <w:szCs w:val="22"/>
              </w:rPr>
            </w:pPr>
            <w:r w:rsidRPr="00165CC0">
              <w:rPr>
                <w:rFonts w:cs="Calibri"/>
                <w:szCs w:val="22"/>
              </w:rPr>
              <w:t>251</w:t>
            </w:r>
          </w:p>
        </w:tc>
        <w:tc>
          <w:tcPr>
            <w:tcW w:w="619" w:type="dxa"/>
            <w:tcBorders>
              <w:top w:val="nil"/>
              <w:left w:val="single" w:sz="4" w:space="0" w:color="A6A6A6"/>
              <w:bottom w:val="single" w:sz="4" w:space="0" w:color="A6A6A6"/>
              <w:right w:val="nil"/>
            </w:tcBorders>
            <w:shd w:val="clear" w:color="auto" w:fill="auto"/>
            <w:vAlign w:val="bottom"/>
          </w:tcPr>
          <w:p w14:paraId="78006DF0" w14:textId="77777777" w:rsidR="00AD2BA9" w:rsidRPr="00165CC0" w:rsidRDefault="00AD2BA9" w:rsidP="00A910B1">
            <w:pPr>
              <w:spacing w:after="0"/>
              <w:jc w:val="right"/>
              <w:rPr>
                <w:rFonts w:cs="Calibri"/>
                <w:szCs w:val="22"/>
              </w:rPr>
            </w:pPr>
            <w:r w:rsidRPr="00165CC0">
              <w:rPr>
                <w:rFonts w:cs="Calibri"/>
                <w:szCs w:val="22"/>
              </w:rPr>
              <w:t>311</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43869902" w14:textId="77777777" w:rsidR="00AD2BA9" w:rsidRPr="00165CC0" w:rsidRDefault="00AD2BA9" w:rsidP="00A910B1">
            <w:pPr>
              <w:spacing w:after="0"/>
              <w:jc w:val="right"/>
              <w:rPr>
                <w:rFonts w:cs="Calibri"/>
                <w:szCs w:val="22"/>
              </w:rPr>
            </w:pPr>
            <w:r w:rsidRPr="00165CC0">
              <w:rPr>
                <w:rFonts w:cs="Calibri"/>
                <w:szCs w:val="22"/>
              </w:rPr>
              <w:t>99,7%</w:t>
            </w:r>
          </w:p>
        </w:tc>
      </w:tr>
      <w:tr w:rsidR="00453791" w:rsidRPr="00165CC0" w14:paraId="77895076" w14:textId="77777777" w:rsidTr="003E467C">
        <w:trPr>
          <w:trHeight w:val="288"/>
        </w:trPr>
        <w:tc>
          <w:tcPr>
            <w:tcW w:w="562" w:type="dxa"/>
            <w:shd w:val="clear" w:color="auto" w:fill="auto"/>
            <w:vAlign w:val="center"/>
          </w:tcPr>
          <w:p w14:paraId="6B59108E" w14:textId="77777777" w:rsidR="00AD2BA9" w:rsidRPr="00165CC0" w:rsidRDefault="00AD2BA9" w:rsidP="00A910B1">
            <w:pPr>
              <w:spacing w:after="0"/>
              <w:jc w:val="right"/>
              <w:rPr>
                <w:rFonts w:cs="Calibri"/>
                <w:szCs w:val="22"/>
              </w:rPr>
            </w:pPr>
            <w:r w:rsidRPr="00165CC0">
              <w:rPr>
                <w:rFonts w:cs="Calibri"/>
                <w:szCs w:val="22"/>
              </w:rPr>
              <w:t>11</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52DD08A7" w14:textId="77777777" w:rsidR="00AD2BA9" w:rsidRPr="00165CC0" w:rsidRDefault="00AD2BA9" w:rsidP="00A910B1">
            <w:pPr>
              <w:spacing w:after="0"/>
              <w:rPr>
                <w:rFonts w:cs="Calibri"/>
                <w:szCs w:val="22"/>
              </w:rPr>
            </w:pPr>
            <w:r w:rsidRPr="00165CC0">
              <w:rPr>
                <w:rFonts w:cs="Calibri"/>
                <w:szCs w:val="22"/>
              </w:rPr>
              <w:t>świętokrzyskie - BRAK</w:t>
            </w:r>
          </w:p>
        </w:tc>
        <w:tc>
          <w:tcPr>
            <w:tcW w:w="1693" w:type="dxa"/>
            <w:tcBorders>
              <w:top w:val="nil"/>
              <w:left w:val="single" w:sz="4" w:space="0" w:color="A6A6A6" w:themeColor="background1" w:themeShade="A6"/>
              <w:bottom w:val="single" w:sz="4" w:space="0" w:color="A6A6A6"/>
              <w:right w:val="single" w:sz="4" w:space="0" w:color="A6A6A6"/>
            </w:tcBorders>
            <w:shd w:val="clear" w:color="auto" w:fill="auto"/>
            <w:vAlign w:val="center"/>
          </w:tcPr>
          <w:p w14:paraId="04A1CC42" w14:textId="77777777" w:rsidR="00AD2BA9" w:rsidRPr="00165CC0" w:rsidRDefault="00AD2BA9" w:rsidP="00A910B1">
            <w:pPr>
              <w:spacing w:after="0"/>
              <w:jc w:val="right"/>
              <w:rPr>
                <w:rFonts w:cs="Calibri"/>
                <w:szCs w:val="22"/>
              </w:rPr>
            </w:pPr>
            <w:r w:rsidRPr="00165CC0">
              <w:rPr>
                <w:rFonts w:cs="Calibri"/>
                <w:b/>
                <w:bCs/>
                <w:szCs w:val="22"/>
              </w:rPr>
              <w:t>-</w:t>
            </w:r>
          </w:p>
        </w:tc>
        <w:tc>
          <w:tcPr>
            <w:tcW w:w="0" w:type="auto"/>
            <w:tcBorders>
              <w:top w:val="nil"/>
              <w:left w:val="nil"/>
              <w:bottom w:val="single" w:sz="4" w:space="0" w:color="A6A6A6"/>
              <w:right w:val="single" w:sz="4" w:space="0" w:color="A6A6A6"/>
            </w:tcBorders>
            <w:shd w:val="clear" w:color="auto" w:fill="auto"/>
            <w:vAlign w:val="center"/>
          </w:tcPr>
          <w:p w14:paraId="4E25AE6E" w14:textId="77777777" w:rsidR="00AD2BA9" w:rsidRPr="00165CC0" w:rsidRDefault="00AD2BA9" w:rsidP="00A910B1">
            <w:pPr>
              <w:spacing w:after="0"/>
              <w:jc w:val="right"/>
              <w:rPr>
                <w:rFonts w:cs="Calibri"/>
                <w:szCs w:val="22"/>
              </w:rPr>
            </w:pPr>
            <w:r w:rsidRPr="00165CC0">
              <w:rPr>
                <w:rFonts w:cs="Calibri"/>
                <w:b/>
                <w:bCs/>
                <w:szCs w:val="22"/>
              </w:rPr>
              <w:t>-</w:t>
            </w:r>
          </w:p>
        </w:tc>
        <w:tc>
          <w:tcPr>
            <w:tcW w:w="0" w:type="auto"/>
            <w:tcBorders>
              <w:top w:val="nil"/>
              <w:left w:val="nil"/>
              <w:bottom w:val="single" w:sz="4" w:space="0" w:color="A6A6A6"/>
              <w:right w:val="single" w:sz="4" w:space="0" w:color="A6A6A6"/>
            </w:tcBorders>
            <w:shd w:val="clear" w:color="auto" w:fill="auto"/>
            <w:noWrap/>
            <w:vAlign w:val="center"/>
          </w:tcPr>
          <w:p w14:paraId="16A1A37B"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52096047"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4CBF5F48" w14:textId="77777777" w:rsidR="00AD2BA9" w:rsidRPr="00165CC0" w:rsidRDefault="00AD2BA9" w:rsidP="00A910B1">
            <w:pPr>
              <w:spacing w:after="0"/>
              <w:jc w:val="right"/>
              <w:rPr>
                <w:rFonts w:cs="Calibri"/>
                <w:szCs w:val="22"/>
              </w:rPr>
            </w:pPr>
            <w:r w:rsidRPr="00165CC0">
              <w:rPr>
                <w:rFonts w:cs="Calibri"/>
                <w:szCs w:val="22"/>
              </w:rPr>
              <w:t>8</w:t>
            </w:r>
          </w:p>
        </w:tc>
        <w:tc>
          <w:tcPr>
            <w:tcW w:w="0" w:type="auto"/>
            <w:tcBorders>
              <w:top w:val="nil"/>
              <w:left w:val="nil"/>
              <w:bottom w:val="single" w:sz="4" w:space="0" w:color="A6A6A6"/>
              <w:right w:val="nil"/>
            </w:tcBorders>
            <w:shd w:val="clear" w:color="auto" w:fill="auto"/>
            <w:vAlign w:val="bottom"/>
          </w:tcPr>
          <w:p w14:paraId="64B71EAD" w14:textId="77777777" w:rsidR="00AD2BA9" w:rsidRPr="00165CC0" w:rsidRDefault="00AD2BA9" w:rsidP="00A910B1">
            <w:pPr>
              <w:spacing w:after="0"/>
              <w:jc w:val="right"/>
              <w:rPr>
                <w:rFonts w:cs="Calibri"/>
                <w:szCs w:val="22"/>
              </w:rPr>
            </w:pPr>
            <w:r w:rsidRPr="00165CC0">
              <w:rPr>
                <w:rFonts w:cs="Calibri"/>
                <w:szCs w:val="22"/>
              </w:rPr>
              <w:t>47</w:t>
            </w:r>
          </w:p>
        </w:tc>
        <w:tc>
          <w:tcPr>
            <w:tcW w:w="0" w:type="auto"/>
            <w:tcBorders>
              <w:top w:val="nil"/>
              <w:left w:val="single" w:sz="4" w:space="0" w:color="A6A6A6"/>
              <w:bottom w:val="single" w:sz="4" w:space="0" w:color="A6A6A6"/>
              <w:right w:val="nil"/>
            </w:tcBorders>
            <w:shd w:val="clear" w:color="auto" w:fill="auto"/>
            <w:vAlign w:val="bottom"/>
          </w:tcPr>
          <w:p w14:paraId="6020C4A9" w14:textId="77777777" w:rsidR="00AD2BA9" w:rsidRPr="00165CC0" w:rsidRDefault="00AD2BA9" w:rsidP="00A910B1">
            <w:pPr>
              <w:spacing w:after="0"/>
              <w:jc w:val="right"/>
              <w:rPr>
                <w:rFonts w:cs="Calibri"/>
                <w:szCs w:val="22"/>
              </w:rPr>
            </w:pPr>
            <w:r w:rsidRPr="00165CC0">
              <w:rPr>
                <w:rFonts w:cs="Calibri"/>
                <w:szCs w:val="22"/>
              </w:rPr>
              <w:t>145</w:t>
            </w:r>
          </w:p>
        </w:tc>
        <w:tc>
          <w:tcPr>
            <w:tcW w:w="0" w:type="auto"/>
            <w:tcBorders>
              <w:top w:val="nil"/>
              <w:left w:val="single" w:sz="4" w:space="0" w:color="A6A6A6"/>
              <w:bottom w:val="single" w:sz="4" w:space="0" w:color="A6A6A6"/>
              <w:right w:val="single" w:sz="4" w:space="0" w:color="A6A6A6"/>
            </w:tcBorders>
            <w:shd w:val="clear" w:color="auto" w:fill="auto"/>
            <w:vAlign w:val="center"/>
          </w:tcPr>
          <w:p w14:paraId="64258439" w14:textId="77777777" w:rsidR="00AD2BA9" w:rsidRPr="00165CC0" w:rsidRDefault="00AD2BA9" w:rsidP="00A910B1">
            <w:pPr>
              <w:spacing w:after="0"/>
              <w:jc w:val="right"/>
              <w:rPr>
                <w:rFonts w:cs="Calibri"/>
                <w:szCs w:val="22"/>
              </w:rPr>
            </w:pPr>
            <w:r w:rsidRPr="00165CC0">
              <w:rPr>
                <w:rFonts w:cs="Calibri"/>
                <w:b/>
                <w:bCs/>
                <w:szCs w:val="22"/>
              </w:rPr>
              <w:t>-</w:t>
            </w:r>
          </w:p>
        </w:tc>
        <w:tc>
          <w:tcPr>
            <w:tcW w:w="619" w:type="dxa"/>
            <w:tcBorders>
              <w:top w:val="nil"/>
              <w:left w:val="single" w:sz="4" w:space="0" w:color="A6A6A6"/>
              <w:bottom w:val="single" w:sz="4" w:space="0" w:color="A6A6A6"/>
              <w:right w:val="nil"/>
            </w:tcBorders>
            <w:shd w:val="clear" w:color="auto" w:fill="auto"/>
            <w:vAlign w:val="bottom"/>
          </w:tcPr>
          <w:p w14:paraId="0E4E7014" w14:textId="77777777" w:rsidR="00AD2BA9" w:rsidRPr="00165CC0" w:rsidRDefault="00AD2BA9" w:rsidP="00A910B1">
            <w:pPr>
              <w:spacing w:after="0"/>
              <w:jc w:val="right"/>
              <w:rPr>
                <w:rFonts w:cs="Calibri"/>
                <w:szCs w:val="22"/>
              </w:rPr>
            </w:pPr>
            <w:r w:rsidRPr="00165CC0">
              <w:rPr>
                <w:rFonts w:cs="Calibri"/>
                <w:szCs w:val="22"/>
              </w:rPr>
              <w:t>200</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722E5BEC" w14:textId="77777777" w:rsidR="00AD2BA9" w:rsidRPr="00165CC0" w:rsidRDefault="00AD2BA9" w:rsidP="00A910B1">
            <w:pPr>
              <w:spacing w:after="0"/>
              <w:jc w:val="right"/>
              <w:rPr>
                <w:rFonts w:cs="Calibri"/>
                <w:szCs w:val="22"/>
              </w:rPr>
            </w:pPr>
            <w:r w:rsidRPr="00165CC0">
              <w:rPr>
                <w:rFonts w:cs="Calibri"/>
                <w:b/>
                <w:bCs/>
                <w:szCs w:val="22"/>
              </w:rPr>
              <w:t>-</w:t>
            </w:r>
          </w:p>
        </w:tc>
      </w:tr>
      <w:tr w:rsidR="00453791" w:rsidRPr="00165CC0" w14:paraId="03D50B7F" w14:textId="77777777" w:rsidTr="003E467C">
        <w:trPr>
          <w:trHeight w:val="288"/>
        </w:trPr>
        <w:tc>
          <w:tcPr>
            <w:tcW w:w="562" w:type="dxa"/>
            <w:shd w:val="clear" w:color="auto" w:fill="auto"/>
            <w:vAlign w:val="center"/>
          </w:tcPr>
          <w:p w14:paraId="69E0B613" w14:textId="77777777" w:rsidR="00AD2BA9" w:rsidRPr="00165CC0" w:rsidRDefault="00AD2BA9" w:rsidP="00A910B1">
            <w:pPr>
              <w:spacing w:after="0"/>
              <w:jc w:val="right"/>
              <w:rPr>
                <w:rFonts w:cs="Calibri"/>
                <w:szCs w:val="22"/>
              </w:rPr>
            </w:pPr>
            <w:r w:rsidRPr="00165CC0">
              <w:rPr>
                <w:rFonts w:cs="Calibri"/>
                <w:szCs w:val="22"/>
              </w:rPr>
              <w:t>12</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6CB5F6CD" w14:textId="77777777" w:rsidR="00AD2BA9" w:rsidRPr="00165CC0" w:rsidRDefault="00AD2BA9" w:rsidP="00A910B1">
            <w:pPr>
              <w:spacing w:after="0"/>
              <w:rPr>
                <w:rFonts w:cs="Calibri"/>
                <w:szCs w:val="22"/>
              </w:rPr>
            </w:pPr>
            <w:r w:rsidRPr="00165CC0">
              <w:rPr>
                <w:rFonts w:cs="Calibri"/>
                <w:szCs w:val="22"/>
              </w:rPr>
              <w:t>lubelskie</w:t>
            </w:r>
          </w:p>
        </w:tc>
        <w:tc>
          <w:tcPr>
            <w:tcW w:w="1693" w:type="dxa"/>
            <w:tcBorders>
              <w:top w:val="nil"/>
              <w:left w:val="single" w:sz="4" w:space="0" w:color="A6A6A6" w:themeColor="background1" w:themeShade="A6"/>
              <w:bottom w:val="single" w:sz="4" w:space="0" w:color="A6A6A6"/>
              <w:right w:val="single" w:sz="4" w:space="0" w:color="A6A6A6"/>
            </w:tcBorders>
            <w:shd w:val="clear" w:color="auto" w:fill="auto"/>
            <w:vAlign w:val="center"/>
          </w:tcPr>
          <w:p w14:paraId="1BCA1900" w14:textId="77777777" w:rsidR="00AD2BA9" w:rsidRPr="00165CC0" w:rsidRDefault="00AD2BA9" w:rsidP="00A910B1">
            <w:pPr>
              <w:spacing w:after="0"/>
              <w:jc w:val="right"/>
              <w:rPr>
                <w:rFonts w:cs="Calibri"/>
                <w:szCs w:val="22"/>
              </w:rPr>
            </w:pPr>
            <w:r w:rsidRPr="00165CC0">
              <w:rPr>
                <w:rFonts w:cs="Calibri"/>
                <w:szCs w:val="22"/>
              </w:rPr>
              <w:t>40%</w:t>
            </w:r>
          </w:p>
        </w:tc>
        <w:tc>
          <w:tcPr>
            <w:tcW w:w="0" w:type="auto"/>
            <w:tcBorders>
              <w:top w:val="nil"/>
              <w:left w:val="nil"/>
              <w:bottom w:val="single" w:sz="4" w:space="0" w:color="A6A6A6"/>
              <w:right w:val="single" w:sz="4" w:space="0" w:color="A6A6A6"/>
            </w:tcBorders>
            <w:shd w:val="clear" w:color="auto" w:fill="auto"/>
            <w:vAlign w:val="center"/>
          </w:tcPr>
          <w:p w14:paraId="332DD8A9" w14:textId="77777777" w:rsidR="00AD2BA9" w:rsidRPr="00165CC0" w:rsidRDefault="00AD2BA9" w:rsidP="00A910B1">
            <w:pPr>
              <w:spacing w:after="0"/>
              <w:jc w:val="right"/>
              <w:rPr>
                <w:rFonts w:cs="Calibri"/>
                <w:szCs w:val="22"/>
              </w:rPr>
            </w:pPr>
            <w:r w:rsidRPr="00165CC0">
              <w:rPr>
                <w:rFonts w:cs="Calibri"/>
                <w:szCs w:val="22"/>
              </w:rPr>
              <w:t>614</w:t>
            </w:r>
          </w:p>
        </w:tc>
        <w:tc>
          <w:tcPr>
            <w:tcW w:w="0" w:type="auto"/>
            <w:tcBorders>
              <w:top w:val="nil"/>
              <w:left w:val="nil"/>
              <w:bottom w:val="single" w:sz="4" w:space="0" w:color="A6A6A6"/>
              <w:right w:val="single" w:sz="4" w:space="0" w:color="A6A6A6"/>
            </w:tcBorders>
            <w:shd w:val="clear" w:color="auto" w:fill="auto"/>
            <w:noWrap/>
            <w:vAlign w:val="center"/>
          </w:tcPr>
          <w:p w14:paraId="00DDA610"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52385F0C"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57A321C8"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nil"/>
            </w:tcBorders>
            <w:shd w:val="clear" w:color="auto" w:fill="auto"/>
            <w:vAlign w:val="center"/>
          </w:tcPr>
          <w:p w14:paraId="2853D378" w14:textId="77777777" w:rsidR="00AD2BA9" w:rsidRPr="00165CC0" w:rsidRDefault="00AD2BA9" w:rsidP="00A910B1">
            <w:pPr>
              <w:spacing w:after="0"/>
              <w:jc w:val="right"/>
              <w:rPr>
                <w:rFonts w:cs="Calibri"/>
                <w:szCs w:val="22"/>
              </w:rPr>
            </w:pPr>
            <w:r w:rsidRPr="00165CC0">
              <w:rPr>
                <w:rFonts w:cs="Calibri"/>
                <w:szCs w:val="22"/>
              </w:rPr>
              <w:t>19</w:t>
            </w:r>
          </w:p>
        </w:tc>
        <w:tc>
          <w:tcPr>
            <w:tcW w:w="0" w:type="auto"/>
            <w:tcBorders>
              <w:top w:val="nil"/>
              <w:left w:val="single" w:sz="4" w:space="0" w:color="A6A6A6"/>
              <w:bottom w:val="single" w:sz="4" w:space="0" w:color="A6A6A6"/>
              <w:right w:val="nil"/>
            </w:tcBorders>
            <w:shd w:val="clear" w:color="auto" w:fill="auto"/>
            <w:vAlign w:val="center"/>
          </w:tcPr>
          <w:p w14:paraId="32E465F5" w14:textId="77777777" w:rsidR="00AD2BA9" w:rsidRPr="00165CC0" w:rsidRDefault="00AD2BA9" w:rsidP="00A910B1">
            <w:pPr>
              <w:spacing w:after="0"/>
              <w:jc w:val="right"/>
              <w:rPr>
                <w:rFonts w:cs="Calibri"/>
                <w:szCs w:val="22"/>
              </w:rPr>
            </w:pPr>
            <w:r w:rsidRPr="00165CC0">
              <w:rPr>
                <w:rFonts w:cs="Calibri"/>
                <w:szCs w:val="22"/>
              </w:rPr>
              <w:t>55</w:t>
            </w:r>
          </w:p>
        </w:tc>
        <w:tc>
          <w:tcPr>
            <w:tcW w:w="0" w:type="auto"/>
            <w:tcBorders>
              <w:top w:val="nil"/>
              <w:left w:val="single" w:sz="4" w:space="0" w:color="A6A6A6"/>
              <w:bottom w:val="single" w:sz="4" w:space="0" w:color="A6A6A6"/>
              <w:right w:val="single" w:sz="4" w:space="0" w:color="A6A6A6"/>
            </w:tcBorders>
            <w:shd w:val="clear" w:color="auto" w:fill="auto"/>
            <w:vAlign w:val="center"/>
          </w:tcPr>
          <w:p w14:paraId="7F2826CA" w14:textId="77777777" w:rsidR="00AD2BA9" w:rsidRPr="00165CC0" w:rsidRDefault="00AD2BA9" w:rsidP="00A910B1">
            <w:pPr>
              <w:spacing w:after="0"/>
              <w:jc w:val="right"/>
              <w:rPr>
                <w:rFonts w:cs="Calibri"/>
                <w:szCs w:val="22"/>
              </w:rPr>
            </w:pPr>
            <w:r w:rsidRPr="00165CC0">
              <w:rPr>
                <w:rFonts w:cs="Calibri"/>
                <w:szCs w:val="22"/>
              </w:rPr>
              <w:t>93</w:t>
            </w:r>
          </w:p>
        </w:tc>
        <w:tc>
          <w:tcPr>
            <w:tcW w:w="619" w:type="dxa"/>
            <w:tcBorders>
              <w:top w:val="nil"/>
              <w:left w:val="single" w:sz="4" w:space="0" w:color="A6A6A6"/>
              <w:bottom w:val="single" w:sz="4" w:space="0" w:color="A6A6A6"/>
              <w:right w:val="nil"/>
            </w:tcBorders>
            <w:shd w:val="clear" w:color="auto" w:fill="auto"/>
            <w:vAlign w:val="bottom"/>
          </w:tcPr>
          <w:p w14:paraId="42651BD4" w14:textId="77777777" w:rsidR="00AD2BA9" w:rsidRPr="00165CC0" w:rsidRDefault="00AD2BA9" w:rsidP="00A910B1">
            <w:pPr>
              <w:spacing w:after="0"/>
              <w:jc w:val="right"/>
              <w:rPr>
                <w:rFonts w:cs="Calibri"/>
                <w:szCs w:val="22"/>
              </w:rPr>
            </w:pPr>
            <w:r w:rsidRPr="00165CC0">
              <w:rPr>
                <w:rFonts w:cs="Calibri"/>
                <w:szCs w:val="22"/>
              </w:rPr>
              <w:t>167</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3BE96504" w14:textId="77777777" w:rsidR="00AD2BA9" w:rsidRPr="00165CC0" w:rsidRDefault="00AD2BA9" w:rsidP="00A910B1">
            <w:pPr>
              <w:spacing w:after="0"/>
              <w:jc w:val="right"/>
              <w:rPr>
                <w:rFonts w:cs="Calibri"/>
                <w:szCs w:val="22"/>
              </w:rPr>
            </w:pPr>
            <w:r w:rsidRPr="00165CC0">
              <w:rPr>
                <w:rFonts w:cs="Calibri"/>
                <w:szCs w:val="22"/>
              </w:rPr>
              <w:t>27,2%</w:t>
            </w:r>
          </w:p>
        </w:tc>
      </w:tr>
      <w:tr w:rsidR="00453791" w:rsidRPr="00165CC0" w14:paraId="556EF49A" w14:textId="77777777" w:rsidTr="003E467C">
        <w:trPr>
          <w:trHeight w:val="288"/>
        </w:trPr>
        <w:tc>
          <w:tcPr>
            <w:tcW w:w="562" w:type="dxa"/>
            <w:shd w:val="clear" w:color="auto" w:fill="auto"/>
            <w:vAlign w:val="center"/>
          </w:tcPr>
          <w:p w14:paraId="1F26ADBA" w14:textId="77777777" w:rsidR="00AD2BA9" w:rsidRPr="00165CC0" w:rsidRDefault="00AD2BA9" w:rsidP="00A910B1">
            <w:pPr>
              <w:spacing w:after="0"/>
              <w:jc w:val="right"/>
              <w:rPr>
                <w:rFonts w:cs="Calibri"/>
                <w:szCs w:val="22"/>
              </w:rPr>
            </w:pPr>
            <w:r w:rsidRPr="00165CC0">
              <w:rPr>
                <w:rFonts w:cs="Calibri"/>
                <w:szCs w:val="22"/>
              </w:rPr>
              <w:t>13</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29E380F4" w14:textId="77777777" w:rsidR="00AD2BA9" w:rsidRPr="00165CC0" w:rsidRDefault="00AD2BA9" w:rsidP="00A910B1">
            <w:pPr>
              <w:spacing w:after="0"/>
              <w:rPr>
                <w:rFonts w:cs="Calibri"/>
                <w:szCs w:val="22"/>
              </w:rPr>
            </w:pPr>
            <w:r w:rsidRPr="00165CC0">
              <w:rPr>
                <w:rFonts w:cs="Calibri"/>
                <w:szCs w:val="22"/>
              </w:rPr>
              <w:t>kujawsko-pomorskie - BRAK</w:t>
            </w:r>
          </w:p>
        </w:tc>
        <w:tc>
          <w:tcPr>
            <w:tcW w:w="1693" w:type="dxa"/>
            <w:tcBorders>
              <w:top w:val="nil"/>
              <w:left w:val="single" w:sz="4" w:space="0" w:color="A6A6A6" w:themeColor="background1" w:themeShade="A6"/>
              <w:bottom w:val="single" w:sz="4" w:space="0" w:color="A6A6A6"/>
              <w:right w:val="single" w:sz="4" w:space="0" w:color="A6A6A6"/>
            </w:tcBorders>
            <w:shd w:val="clear" w:color="auto" w:fill="auto"/>
            <w:vAlign w:val="center"/>
          </w:tcPr>
          <w:p w14:paraId="17D6D5F4" w14:textId="77777777" w:rsidR="00AD2BA9" w:rsidRPr="00165CC0" w:rsidRDefault="00AD2BA9" w:rsidP="00A910B1">
            <w:pPr>
              <w:spacing w:after="0"/>
              <w:jc w:val="right"/>
              <w:rPr>
                <w:rFonts w:cs="Calibri"/>
                <w:szCs w:val="22"/>
              </w:rPr>
            </w:pPr>
            <w:r w:rsidRPr="00165CC0">
              <w:rPr>
                <w:rFonts w:cs="Calibri"/>
                <w:b/>
                <w:bCs/>
                <w:szCs w:val="22"/>
              </w:rPr>
              <w:t>-</w:t>
            </w:r>
          </w:p>
        </w:tc>
        <w:tc>
          <w:tcPr>
            <w:tcW w:w="0" w:type="auto"/>
            <w:tcBorders>
              <w:top w:val="nil"/>
              <w:left w:val="nil"/>
              <w:bottom w:val="single" w:sz="4" w:space="0" w:color="A6A6A6"/>
              <w:right w:val="single" w:sz="4" w:space="0" w:color="A6A6A6"/>
            </w:tcBorders>
            <w:shd w:val="clear" w:color="auto" w:fill="auto"/>
            <w:vAlign w:val="center"/>
          </w:tcPr>
          <w:p w14:paraId="27DAA5CB" w14:textId="77777777" w:rsidR="00AD2BA9" w:rsidRPr="00165CC0" w:rsidRDefault="00AD2BA9" w:rsidP="00A910B1">
            <w:pPr>
              <w:spacing w:after="0"/>
              <w:jc w:val="right"/>
              <w:rPr>
                <w:rFonts w:cs="Calibri"/>
                <w:szCs w:val="22"/>
              </w:rPr>
            </w:pPr>
            <w:r w:rsidRPr="00165CC0">
              <w:rPr>
                <w:rFonts w:cs="Calibri"/>
                <w:b/>
                <w:bCs/>
                <w:szCs w:val="22"/>
              </w:rPr>
              <w:t>-</w:t>
            </w:r>
          </w:p>
        </w:tc>
        <w:tc>
          <w:tcPr>
            <w:tcW w:w="0" w:type="auto"/>
            <w:tcBorders>
              <w:top w:val="nil"/>
              <w:left w:val="nil"/>
              <w:bottom w:val="single" w:sz="4" w:space="0" w:color="A6A6A6"/>
              <w:right w:val="single" w:sz="4" w:space="0" w:color="A6A6A6"/>
            </w:tcBorders>
            <w:shd w:val="clear" w:color="auto" w:fill="auto"/>
            <w:noWrap/>
            <w:vAlign w:val="center"/>
          </w:tcPr>
          <w:p w14:paraId="0A172069"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34431072"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0BDAB704"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nil"/>
            </w:tcBorders>
            <w:shd w:val="clear" w:color="auto" w:fill="auto"/>
            <w:vAlign w:val="bottom"/>
          </w:tcPr>
          <w:p w14:paraId="60ABC082" w14:textId="77777777" w:rsidR="00AD2BA9" w:rsidRPr="00165CC0" w:rsidRDefault="00AD2BA9" w:rsidP="00A910B1">
            <w:pPr>
              <w:spacing w:after="0"/>
              <w:jc w:val="right"/>
              <w:rPr>
                <w:rFonts w:cs="Calibri"/>
                <w:szCs w:val="22"/>
              </w:rPr>
            </w:pPr>
            <w:r w:rsidRPr="00165CC0">
              <w:rPr>
                <w:rFonts w:cs="Calibri"/>
                <w:szCs w:val="22"/>
              </w:rPr>
              <w:t>39</w:t>
            </w:r>
          </w:p>
        </w:tc>
        <w:tc>
          <w:tcPr>
            <w:tcW w:w="0" w:type="auto"/>
            <w:tcBorders>
              <w:top w:val="nil"/>
              <w:left w:val="single" w:sz="4" w:space="0" w:color="A6A6A6"/>
              <w:bottom w:val="single" w:sz="4" w:space="0" w:color="A6A6A6"/>
              <w:right w:val="nil"/>
            </w:tcBorders>
            <w:shd w:val="clear" w:color="auto" w:fill="auto"/>
            <w:vAlign w:val="bottom"/>
          </w:tcPr>
          <w:p w14:paraId="380533F0" w14:textId="77777777" w:rsidR="00AD2BA9" w:rsidRPr="00165CC0" w:rsidRDefault="00AD2BA9" w:rsidP="00A910B1">
            <w:pPr>
              <w:spacing w:after="0"/>
              <w:jc w:val="right"/>
              <w:rPr>
                <w:rFonts w:cs="Calibri"/>
                <w:szCs w:val="22"/>
              </w:rPr>
            </w:pPr>
            <w:r w:rsidRPr="00165CC0">
              <w:rPr>
                <w:rFonts w:cs="Calibri"/>
                <w:szCs w:val="22"/>
              </w:rPr>
              <w:t>84</w:t>
            </w:r>
          </w:p>
        </w:tc>
        <w:tc>
          <w:tcPr>
            <w:tcW w:w="0" w:type="auto"/>
            <w:tcBorders>
              <w:top w:val="nil"/>
              <w:left w:val="single" w:sz="4" w:space="0" w:color="A6A6A6"/>
              <w:bottom w:val="single" w:sz="4" w:space="0" w:color="A6A6A6"/>
              <w:right w:val="single" w:sz="4" w:space="0" w:color="A6A6A6"/>
            </w:tcBorders>
            <w:shd w:val="clear" w:color="auto" w:fill="auto"/>
            <w:vAlign w:val="center"/>
          </w:tcPr>
          <w:p w14:paraId="3AA64991" w14:textId="77777777" w:rsidR="00AD2BA9" w:rsidRPr="00165CC0" w:rsidRDefault="00AD2BA9" w:rsidP="00A910B1">
            <w:pPr>
              <w:spacing w:after="0"/>
              <w:jc w:val="right"/>
              <w:rPr>
                <w:rFonts w:cs="Calibri"/>
                <w:szCs w:val="22"/>
              </w:rPr>
            </w:pPr>
            <w:r w:rsidRPr="00165CC0">
              <w:rPr>
                <w:rFonts w:cs="Calibri"/>
                <w:b/>
                <w:bCs/>
                <w:szCs w:val="22"/>
              </w:rPr>
              <w:t>-</w:t>
            </w:r>
          </w:p>
        </w:tc>
        <w:tc>
          <w:tcPr>
            <w:tcW w:w="619" w:type="dxa"/>
            <w:tcBorders>
              <w:top w:val="nil"/>
              <w:left w:val="single" w:sz="4" w:space="0" w:color="A6A6A6"/>
              <w:bottom w:val="single" w:sz="4" w:space="0" w:color="A6A6A6"/>
              <w:right w:val="nil"/>
            </w:tcBorders>
            <w:shd w:val="clear" w:color="auto" w:fill="auto"/>
            <w:vAlign w:val="bottom"/>
          </w:tcPr>
          <w:p w14:paraId="18610F2D" w14:textId="77777777" w:rsidR="00AD2BA9" w:rsidRPr="00165CC0" w:rsidRDefault="00AD2BA9" w:rsidP="00A910B1">
            <w:pPr>
              <w:spacing w:after="0"/>
              <w:jc w:val="right"/>
              <w:rPr>
                <w:rFonts w:cs="Calibri"/>
                <w:szCs w:val="22"/>
              </w:rPr>
            </w:pPr>
            <w:r w:rsidRPr="00165CC0">
              <w:rPr>
                <w:rFonts w:cs="Calibri"/>
                <w:szCs w:val="22"/>
              </w:rPr>
              <w:t>123</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5E900078" w14:textId="77777777" w:rsidR="00AD2BA9" w:rsidRPr="00165CC0" w:rsidRDefault="00AD2BA9" w:rsidP="00A910B1">
            <w:pPr>
              <w:spacing w:after="0"/>
              <w:jc w:val="right"/>
              <w:rPr>
                <w:rFonts w:cs="Calibri"/>
                <w:szCs w:val="22"/>
              </w:rPr>
            </w:pPr>
            <w:r w:rsidRPr="00165CC0">
              <w:rPr>
                <w:rFonts w:cs="Calibri"/>
                <w:b/>
                <w:bCs/>
                <w:szCs w:val="22"/>
              </w:rPr>
              <w:t>-</w:t>
            </w:r>
          </w:p>
        </w:tc>
      </w:tr>
      <w:tr w:rsidR="00453791" w:rsidRPr="00165CC0" w14:paraId="46A3923F" w14:textId="77777777" w:rsidTr="003E467C">
        <w:trPr>
          <w:trHeight w:val="312"/>
        </w:trPr>
        <w:tc>
          <w:tcPr>
            <w:tcW w:w="562" w:type="dxa"/>
            <w:shd w:val="clear" w:color="auto" w:fill="auto"/>
            <w:vAlign w:val="center"/>
          </w:tcPr>
          <w:p w14:paraId="1CAA9F33" w14:textId="77777777" w:rsidR="00AD2BA9" w:rsidRPr="00165CC0" w:rsidRDefault="00AD2BA9" w:rsidP="00A910B1">
            <w:pPr>
              <w:spacing w:after="0"/>
              <w:jc w:val="right"/>
              <w:rPr>
                <w:rFonts w:cs="Calibri"/>
                <w:szCs w:val="22"/>
              </w:rPr>
            </w:pPr>
            <w:r w:rsidRPr="00165CC0">
              <w:rPr>
                <w:rFonts w:cs="Calibri"/>
                <w:szCs w:val="22"/>
              </w:rPr>
              <w:lastRenderedPageBreak/>
              <w:t>14</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58AA268A" w14:textId="77777777" w:rsidR="00AD2BA9" w:rsidRPr="00165CC0" w:rsidRDefault="00AD2BA9" w:rsidP="00A910B1">
            <w:pPr>
              <w:spacing w:after="0"/>
              <w:rPr>
                <w:rFonts w:cs="Calibri"/>
                <w:szCs w:val="22"/>
              </w:rPr>
            </w:pPr>
            <w:r w:rsidRPr="00165CC0">
              <w:rPr>
                <w:rFonts w:cs="Calibri"/>
                <w:szCs w:val="22"/>
              </w:rPr>
              <w:t>pomorskie</w:t>
            </w:r>
          </w:p>
        </w:tc>
        <w:tc>
          <w:tcPr>
            <w:tcW w:w="1693" w:type="dxa"/>
            <w:tcBorders>
              <w:top w:val="nil"/>
              <w:left w:val="single" w:sz="4" w:space="0" w:color="A6A6A6" w:themeColor="background1" w:themeShade="A6"/>
              <w:bottom w:val="single" w:sz="4" w:space="0" w:color="A6A6A6"/>
              <w:right w:val="single" w:sz="4" w:space="0" w:color="A6A6A6"/>
            </w:tcBorders>
            <w:shd w:val="clear" w:color="auto" w:fill="auto"/>
            <w:vAlign w:val="center"/>
          </w:tcPr>
          <w:p w14:paraId="1295731F" w14:textId="77777777" w:rsidR="00AD2BA9" w:rsidRPr="00165CC0" w:rsidRDefault="00AD2BA9" w:rsidP="00A910B1">
            <w:pPr>
              <w:spacing w:after="0"/>
              <w:jc w:val="right"/>
              <w:rPr>
                <w:rFonts w:cs="Calibri"/>
                <w:szCs w:val="22"/>
              </w:rPr>
            </w:pPr>
            <w:r w:rsidRPr="00165CC0">
              <w:rPr>
                <w:rFonts w:cs="Calibri"/>
                <w:szCs w:val="22"/>
              </w:rPr>
              <w:t>32%</w:t>
            </w:r>
          </w:p>
        </w:tc>
        <w:tc>
          <w:tcPr>
            <w:tcW w:w="0" w:type="auto"/>
            <w:tcBorders>
              <w:top w:val="nil"/>
              <w:left w:val="nil"/>
              <w:bottom w:val="single" w:sz="4" w:space="0" w:color="A6A6A6"/>
              <w:right w:val="single" w:sz="4" w:space="0" w:color="A6A6A6"/>
            </w:tcBorders>
            <w:shd w:val="clear" w:color="auto" w:fill="auto"/>
            <w:vAlign w:val="center"/>
          </w:tcPr>
          <w:p w14:paraId="0A6E30D3" w14:textId="77777777" w:rsidR="00AD2BA9" w:rsidRPr="00165CC0" w:rsidRDefault="00AD2BA9" w:rsidP="00A910B1">
            <w:pPr>
              <w:spacing w:after="0"/>
              <w:jc w:val="right"/>
              <w:rPr>
                <w:rFonts w:cs="Calibri"/>
                <w:szCs w:val="22"/>
              </w:rPr>
            </w:pPr>
            <w:r w:rsidRPr="00165CC0">
              <w:rPr>
                <w:rFonts w:cs="Calibri"/>
                <w:szCs w:val="22"/>
              </w:rPr>
              <w:t>448</w:t>
            </w:r>
          </w:p>
        </w:tc>
        <w:tc>
          <w:tcPr>
            <w:tcW w:w="0" w:type="auto"/>
            <w:tcBorders>
              <w:top w:val="nil"/>
              <w:left w:val="nil"/>
              <w:bottom w:val="single" w:sz="4" w:space="0" w:color="A6A6A6"/>
              <w:right w:val="single" w:sz="4" w:space="0" w:color="A6A6A6"/>
            </w:tcBorders>
            <w:shd w:val="clear" w:color="auto" w:fill="auto"/>
            <w:noWrap/>
            <w:vAlign w:val="center"/>
          </w:tcPr>
          <w:p w14:paraId="4053C9D9"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69735056"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07DDF087"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nil"/>
            </w:tcBorders>
            <w:shd w:val="clear" w:color="auto" w:fill="auto"/>
            <w:vAlign w:val="bottom"/>
          </w:tcPr>
          <w:p w14:paraId="68611321" w14:textId="77777777" w:rsidR="00AD2BA9" w:rsidRPr="00165CC0" w:rsidRDefault="00AD2BA9" w:rsidP="00A910B1">
            <w:pPr>
              <w:spacing w:after="0"/>
              <w:jc w:val="right"/>
              <w:rPr>
                <w:rFonts w:cs="Calibri"/>
                <w:szCs w:val="22"/>
              </w:rPr>
            </w:pPr>
            <w:r w:rsidRPr="00165CC0">
              <w:rPr>
                <w:rFonts w:cs="Calibri"/>
                <w:szCs w:val="22"/>
              </w:rPr>
              <w:t>46</w:t>
            </w:r>
          </w:p>
        </w:tc>
        <w:tc>
          <w:tcPr>
            <w:tcW w:w="0" w:type="auto"/>
            <w:tcBorders>
              <w:top w:val="nil"/>
              <w:left w:val="single" w:sz="4" w:space="0" w:color="A6A6A6"/>
              <w:bottom w:val="single" w:sz="4" w:space="0" w:color="A6A6A6"/>
              <w:right w:val="nil"/>
            </w:tcBorders>
            <w:shd w:val="clear" w:color="auto" w:fill="auto"/>
            <w:vAlign w:val="bottom"/>
          </w:tcPr>
          <w:p w14:paraId="6F27B9A5" w14:textId="77777777" w:rsidR="00AD2BA9" w:rsidRPr="00165CC0" w:rsidRDefault="00AD2BA9" w:rsidP="00A910B1">
            <w:pPr>
              <w:spacing w:after="0"/>
              <w:jc w:val="right"/>
              <w:rPr>
                <w:rFonts w:cs="Calibri"/>
                <w:szCs w:val="22"/>
              </w:rPr>
            </w:pPr>
            <w:r w:rsidRPr="00165CC0">
              <w:rPr>
                <w:rFonts w:cs="Calibri"/>
                <w:szCs w:val="22"/>
              </w:rPr>
              <w:t>57</w:t>
            </w:r>
          </w:p>
        </w:tc>
        <w:tc>
          <w:tcPr>
            <w:tcW w:w="0" w:type="auto"/>
            <w:tcBorders>
              <w:top w:val="nil"/>
              <w:left w:val="single" w:sz="4" w:space="0" w:color="A6A6A6"/>
              <w:bottom w:val="single" w:sz="4" w:space="0" w:color="A6A6A6"/>
              <w:right w:val="single" w:sz="4" w:space="0" w:color="A6A6A6"/>
            </w:tcBorders>
            <w:shd w:val="clear" w:color="auto" w:fill="auto"/>
            <w:vAlign w:val="bottom"/>
          </w:tcPr>
          <w:p w14:paraId="6209D4EB" w14:textId="77777777" w:rsidR="00AD2BA9" w:rsidRPr="00165CC0" w:rsidRDefault="00AD2BA9" w:rsidP="00A910B1">
            <w:pPr>
              <w:spacing w:after="0"/>
              <w:jc w:val="right"/>
              <w:rPr>
                <w:rFonts w:cs="Calibri"/>
                <w:szCs w:val="22"/>
              </w:rPr>
            </w:pPr>
            <w:r w:rsidRPr="00165CC0">
              <w:rPr>
                <w:rFonts w:cs="Calibri"/>
                <w:szCs w:val="22"/>
              </w:rPr>
              <w:t>19</w:t>
            </w:r>
          </w:p>
        </w:tc>
        <w:tc>
          <w:tcPr>
            <w:tcW w:w="619" w:type="dxa"/>
            <w:tcBorders>
              <w:top w:val="nil"/>
              <w:left w:val="single" w:sz="4" w:space="0" w:color="A6A6A6"/>
              <w:bottom w:val="single" w:sz="4" w:space="0" w:color="A6A6A6"/>
              <w:right w:val="nil"/>
            </w:tcBorders>
            <w:shd w:val="clear" w:color="auto" w:fill="auto"/>
            <w:vAlign w:val="bottom"/>
          </w:tcPr>
          <w:p w14:paraId="2E3A1D74" w14:textId="77777777" w:rsidR="00AD2BA9" w:rsidRPr="00165CC0" w:rsidRDefault="00AD2BA9" w:rsidP="00A910B1">
            <w:pPr>
              <w:spacing w:after="0"/>
              <w:jc w:val="right"/>
              <w:rPr>
                <w:rFonts w:cs="Calibri"/>
                <w:szCs w:val="22"/>
              </w:rPr>
            </w:pPr>
            <w:r w:rsidRPr="00165CC0">
              <w:rPr>
                <w:rFonts w:cs="Calibri"/>
                <w:szCs w:val="22"/>
              </w:rPr>
              <w:t>122</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0688BC11" w14:textId="77777777" w:rsidR="00AD2BA9" w:rsidRPr="00165CC0" w:rsidRDefault="00AD2BA9" w:rsidP="00A910B1">
            <w:pPr>
              <w:spacing w:after="0"/>
              <w:jc w:val="right"/>
              <w:rPr>
                <w:rFonts w:cs="Calibri"/>
                <w:szCs w:val="22"/>
              </w:rPr>
            </w:pPr>
            <w:r w:rsidRPr="00165CC0">
              <w:rPr>
                <w:rFonts w:cs="Calibri"/>
                <w:szCs w:val="22"/>
              </w:rPr>
              <w:t>27,2%</w:t>
            </w:r>
          </w:p>
        </w:tc>
      </w:tr>
      <w:tr w:rsidR="00453791" w:rsidRPr="00165CC0" w14:paraId="597F1612" w14:textId="77777777" w:rsidTr="003E467C">
        <w:trPr>
          <w:trHeight w:val="288"/>
        </w:trPr>
        <w:tc>
          <w:tcPr>
            <w:tcW w:w="562" w:type="dxa"/>
            <w:shd w:val="clear" w:color="auto" w:fill="auto"/>
            <w:vAlign w:val="center"/>
          </w:tcPr>
          <w:p w14:paraId="0C2E4BF6" w14:textId="77777777" w:rsidR="00AD2BA9" w:rsidRPr="00165CC0" w:rsidRDefault="00AD2BA9" w:rsidP="00A910B1">
            <w:pPr>
              <w:spacing w:after="0"/>
              <w:jc w:val="right"/>
              <w:rPr>
                <w:rFonts w:cs="Calibri"/>
                <w:szCs w:val="22"/>
              </w:rPr>
            </w:pPr>
            <w:r w:rsidRPr="00165CC0">
              <w:rPr>
                <w:rFonts w:cs="Calibri"/>
                <w:szCs w:val="22"/>
              </w:rPr>
              <w:t>15</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6724E45F" w14:textId="77777777" w:rsidR="00AD2BA9" w:rsidRPr="00165CC0" w:rsidRDefault="00AD2BA9" w:rsidP="00A910B1">
            <w:pPr>
              <w:spacing w:after="0"/>
              <w:rPr>
                <w:rFonts w:cs="Calibri"/>
                <w:szCs w:val="22"/>
              </w:rPr>
            </w:pPr>
            <w:r w:rsidRPr="00165CC0">
              <w:rPr>
                <w:rFonts w:cs="Calibri"/>
                <w:szCs w:val="22"/>
              </w:rPr>
              <w:t>opolskie - BRAK</w:t>
            </w:r>
          </w:p>
        </w:tc>
        <w:tc>
          <w:tcPr>
            <w:tcW w:w="1693" w:type="dxa"/>
            <w:tcBorders>
              <w:top w:val="nil"/>
              <w:left w:val="single" w:sz="4" w:space="0" w:color="A6A6A6" w:themeColor="background1" w:themeShade="A6"/>
              <w:bottom w:val="single" w:sz="4" w:space="0" w:color="A6A6A6"/>
              <w:right w:val="single" w:sz="4" w:space="0" w:color="A6A6A6"/>
            </w:tcBorders>
            <w:shd w:val="clear" w:color="auto" w:fill="auto"/>
            <w:vAlign w:val="center"/>
          </w:tcPr>
          <w:p w14:paraId="0D59FFB5" w14:textId="77777777" w:rsidR="00AD2BA9" w:rsidRPr="00165CC0" w:rsidRDefault="00AD2BA9" w:rsidP="00A910B1">
            <w:pPr>
              <w:spacing w:after="0"/>
              <w:jc w:val="right"/>
              <w:rPr>
                <w:rFonts w:cs="Calibri"/>
                <w:szCs w:val="22"/>
              </w:rPr>
            </w:pPr>
            <w:r w:rsidRPr="00165CC0">
              <w:rPr>
                <w:rFonts w:cs="Calibri"/>
                <w:b/>
                <w:bCs/>
                <w:szCs w:val="22"/>
              </w:rPr>
              <w:t>-</w:t>
            </w:r>
          </w:p>
        </w:tc>
        <w:tc>
          <w:tcPr>
            <w:tcW w:w="0" w:type="auto"/>
            <w:tcBorders>
              <w:top w:val="nil"/>
              <w:left w:val="nil"/>
              <w:bottom w:val="single" w:sz="4" w:space="0" w:color="A6A6A6"/>
              <w:right w:val="single" w:sz="4" w:space="0" w:color="A6A6A6"/>
            </w:tcBorders>
            <w:shd w:val="clear" w:color="auto" w:fill="auto"/>
            <w:vAlign w:val="center"/>
          </w:tcPr>
          <w:p w14:paraId="50B38B82" w14:textId="77777777" w:rsidR="00AD2BA9" w:rsidRPr="00165CC0" w:rsidRDefault="00AD2BA9" w:rsidP="00A910B1">
            <w:pPr>
              <w:spacing w:after="0"/>
              <w:jc w:val="right"/>
              <w:rPr>
                <w:rFonts w:cs="Calibri"/>
                <w:szCs w:val="22"/>
              </w:rPr>
            </w:pPr>
            <w:r w:rsidRPr="00165CC0">
              <w:rPr>
                <w:rFonts w:cs="Calibri"/>
                <w:b/>
                <w:bCs/>
                <w:szCs w:val="22"/>
              </w:rPr>
              <w:t>-</w:t>
            </w:r>
          </w:p>
        </w:tc>
        <w:tc>
          <w:tcPr>
            <w:tcW w:w="0" w:type="auto"/>
            <w:tcBorders>
              <w:top w:val="nil"/>
              <w:left w:val="nil"/>
              <w:bottom w:val="single" w:sz="4" w:space="0" w:color="A6A6A6"/>
              <w:right w:val="single" w:sz="4" w:space="0" w:color="A6A6A6"/>
            </w:tcBorders>
            <w:shd w:val="clear" w:color="auto" w:fill="auto"/>
            <w:noWrap/>
            <w:vAlign w:val="center"/>
          </w:tcPr>
          <w:p w14:paraId="12FBE261"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64286925"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7D569C56"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nil"/>
            </w:tcBorders>
            <w:shd w:val="clear" w:color="auto" w:fill="auto"/>
            <w:vAlign w:val="bottom"/>
          </w:tcPr>
          <w:p w14:paraId="7EB87EA8"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single" w:sz="4" w:space="0" w:color="A6A6A6"/>
              <w:bottom w:val="single" w:sz="4" w:space="0" w:color="A6A6A6"/>
              <w:right w:val="nil"/>
            </w:tcBorders>
            <w:shd w:val="clear" w:color="auto" w:fill="auto"/>
            <w:vAlign w:val="bottom"/>
          </w:tcPr>
          <w:p w14:paraId="06DFF722" w14:textId="77777777" w:rsidR="00AD2BA9" w:rsidRPr="00165CC0" w:rsidRDefault="00AD2BA9" w:rsidP="00A910B1">
            <w:pPr>
              <w:spacing w:after="0"/>
              <w:jc w:val="right"/>
              <w:rPr>
                <w:rFonts w:cs="Calibri"/>
                <w:szCs w:val="22"/>
              </w:rPr>
            </w:pPr>
            <w:r w:rsidRPr="00165CC0">
              <w:rPr>
                <w:rFonts w:cs="Calibri"/>
                <w:szCs w:val="22"/>
              </w:rPr>
              <w:t>51</w:t>
            </w:r>
          </w:p>
        </w:tc>
        <w:tc>
          <w:tcPr>
            <w:tcW w:w="0" w:type="auto"/>
            <w:tcBorders>
              <w:top w:val="nil"/>
              <w:left w:val="single" w:sz="4" w:space="0" w:color="A6A6A6"/>
              <w:bottom w:val="single" w:sz="4" w:space="0" w:color="A6A6A6"/>
              <w:right w:val="single" w:sz="4" w:space="0" w:color="A6A6A6"/>
            </w:tcBorders>
            <w:shd w:val="clear" w:color="auto" w:fill="auto"/>
            <w:vAlign w:val="center"/>
          </w:tcPr>
          <w:p w14:paraId="59188FD1" w14:textId="77777777" w:rsidR="00AD2BA9" w:rsidRPr="00165CC0" w:rsidRDefault="00AD2BA9" w:rsidP="00A910B1">
            <w:pPr>
              <w:spacing w:after="0"/>
              <w:jc w:val="right"/>
              <w:rPr>
                <w:rFonts w:cs="Calibri"/>
                <w:szCs w:val="22"/>
              </w:rPr>
            </w:pPr>
            <w:r w:rsidRPr="00165CC0">
              <w:rPr>
                <w:rFonts w:cs="Calibri"/>
                <w:b/>
                <w:bCs/>
                <w:szCs w:val="22"/>
              </w:rPr>
              <w:t>-</w:t>
            </w:r>
          </w:p>
        </w:tc>
        <w:tc>
          <w:tcPr>
            <w:tcW w:w="619" w:type="dxa"/>
            <w:tcBorders>
              <w:top w:val="nil"/>
              <w:left w:val="single" w:sz="4" w:space="0" w:color="A6A6A6"/>
              <w:bottom w:val="single" w:sz="4" w:space="0" w:color="A6A6A6"/>
              <w:right w:val="nil"/>
            </w:tcBorders>
            <w:shd w:val="clear" w:color="auto" w:fill="auto"/>
            <w:vAlign w:val="bottom"/>
          </w:tcPr>
          <w:p w14:paraId="1E52352C" w14:textId="77777777" w:rsidR="00AD2BA9" w:rsidRPr="00165CC0" w:rsidRDefault="00AD2BA9" w:rsidP="00A910B1">
            <w:pPr>
              <w:spacing w:after="0"/>
              <w:jc w:val="right"/>
              <w:rPr>
                <w:rFonts w:cs="Calibri"/>
                <w:szCs w:val="22"/>
              </w:rPr>
            </w:pPr>
            <w:r w:rsidRPr="00165CC0">
              <w:rPr>
                <w:rFonts w:cs="Calibri"/>
                <w:szCs w:val="22"/>
              </w:rPr>
              <w:t>51</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52CE9035" w14:textId="77777777" w:rsidR="00AD2BA9" w:rsidRPr="00165CC0" w:rsidRDefault="00AD2BA9" w:rsidP="00A910B1">
            <w:pPr>
              <w:spacing w:after="0"/>
              <w:jc w:val="right"/>
              <w:rPr>
                <w:rFonts w:cs="Calibri"/>
                <w:szCs w:val="22"/>
              </w:rPr>
            </w:pPr>
            <w:r w:rsidRPr="00165CC0">
              <w:rPr>
                <w:rFonts w:cs="Calibri"/>
                <w:b/>
                <w:bCs/>
                <w:szCs w:val="22"/>
              </w:rPr>
              <w:t>-</w:t>
            </w:r>
          </w:p>
        </w:tc>
      </w:tr>
      <w:tr w:rsidR="00453791" w:rsidRPr="00165CC0" w14:paraId="36028EAC" w14:textId="77777777" w:rsidTr="003E467C">
        <w:trPr>
          <w:trHeight w:val="288"/>
        </w:trPr>
        <w:tc>
          <w:tcPr>
            <w:tcW w:w="562" w:type="dxa"/>
            <w:shd w:val="clear" w:color="auto" w:fill="auto"/>
            <w:vAlign w:val="center"/>
          </w:tcPr>
          <w:p w14:paraId="7B7EA20D" w14:textId="77777777" w:rsidR="00AD2BA9" w:rsidRPr="00165CC0" w:rsidRDefault="00AD2BA9" w:rsidP="00A910B1">
            <w:pPr>
              <w:spacing w:after="0"/>
              <w:jc w:val="right"/>
              <w:rPr>
                <w:rFonts w:cs="Calibri"/>
                <w:szCs w:val="22"/>
              </w:rPr>
            </w:pPr>
            <w:r w:rsidRPr="00165CC0">
              <w:rPr>
                <w:rFonts w:cs="Calibri"/>
                <w:szCs w:val="22"/>
              </w:rPr>
              <w:t>16</w:t>
            </w:r>
          </w:p>
        </w:tc>
        <w:tc>
          <w:tcPr>
            <w:tcW w:w="2835"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441BD40B" w14:textId="77777777" w:rsidR="00AD2BA9" w:rsidRPr="00165CC0" w:rsidRDefault="00AD2BA9" w:rsidP="00A910B1">
            <w:pPr>
              <w:spacing w:after="0"/>
              <w:rPr>
                <w:rFonts w:cs="Calibri"/>
                <w:szCs w:val="22"/>
              </w:rPr>
            </w:pPr>
            <w:r w:rsidRPr="00165CC0">
              <w:rPr>
                <w:rFonts w:cs="Calibri"/>
                <w:szCs w:val="22"/>
              </w:rPr>
              <w:t>podlaskie - BRAK</w:t>
            </w:r>
          </w:p>
        </w:tc>
        <w:tc>
          <w:tcPr>
            <w:tcW w:w="1693" w:type="dxa"/>
            <w:tcBorders>
              <w:top w:val="nil"/>
              <w:left w:val="single" w:sz="4" w:space="0" w:color="A6A6A6" w:themeColor="background1" w:themeShade="A6"/>
              <w:bottom w:val="single" w:sz="4" w:space="0" w:color="A6A6A6"/>
              <w:right w:val="single" w:sz="4" w:space="0" w:color="A6A6A6"/>
            </w:tcBorders>
            <w:shd w:val="clear" w:color="auto" w:fill="auto"/>
            <w:vAlign w:val="center"/>
          </w:tcPr>
          <w:p w14:paraId="7AA285A1" w14:textId="77777777" w:rsidR="00AD2BA9" w:rsidRPr="00165CC0" w:rsidRDefault="00AD2BA9" w:rsidP="00A910B1">
            <w:pPr>
              <w:spacing w:after="0"/>
              <w:jc w:val="right"/>
              <w:rPr>
                <w:rFonts w:cs="Calibri"/>
                <w:szCs w:val="22"/>
              </w:rPr>
            </w:pPr>
            <w:r w:rsidRPr="00165CC0">
              <w:rPr>
                <w:rFonts w:cs="Calibri"/>
                <w:b/>
                <w:bCs/>
                <w:szCs w:val="22"/>
              </w:rPr>
              <w:t>-</w:t>
            </w:r>
          </w:p>
        </w:tc>
        <w:tc>
          <w:tcPr>
            <w:tcW w:w="0" w:type="auto"/>
            <w:tcBorders>
              <w:top w:val="nil"/>
              <w:left w:val="nil"/>
              <w:bottom w:val="single" w:sz="4" w:space="0" w:color="A6A6A6"/>
              <w:right w:val="single" w:sz="4" w:space="0" w:color="A6A6A6"/>
            </w:tcBorders>
            <w:shd w:val="clear" w:color="auto" w:fill="auto"/>
            <w:vAlign w:val="center"/>
          </w:tcPr>
          <w:p w14:paraId="47ED774F" w14:textId="77777777" w:rsidR="00AD2BA9" w:rsidRPr="00165CC0" w:rsidRDefault="00AD2BA9" w:rsidP="00A910B1">
            <w:pPr>
              <w:spacing w:after="0"/>
              <w:jc w:val="right"/>
              <w:rPr>
                <w:rFonts w:cs="Calibri"/>
                <w:szCs w:val="22"/>
              </w:rPr>
            </w:pPr>
            <w:r w:rsidRPr="00165CC0">
              <w:rPr>
                <w:rFonts w:cs="Calibri"/>
                <w:b/>
                <w:bCs/>
                <w:szCs w:val="22"/>
              </w:rPr>
              <w:t>-</w:t>
            </w:r>
          </w:p>
        </w:tc>
        <w:tc>
          <w:tcPr>
            <w:tcW w:w="0" w:type="auto"/>
            <w:tcBorders>
              <w:top w:val="nil"/>
              <w:left w:val="nil"/>
              <w:bottom w:val="single" w:sz="4" w:space="0" w:color="A6A6A6"/>
              <w:right w:val="single" w:sz="4" w:space="0" w:color="A6A6A6"/>
            </w:tcBorders>
            <w:shd w:val="clear" w:color="auto" w:fill="auto"/>
            <w:noWrap/>
            <w:vAlign w:val="center"/>
          </w:tcPr>
          <w:p w14:paraId="7C06FB6B"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center"/>
          </w:tcPr>
          <w:p w14:paraId="32E84364"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single" w:sz="4" w:space="0" w:color="A6A6A6"/>
            </w:tcBorders>
            <w:shd w:val="clear" w:color="auto" w:fill="auto"/>
            <w:noWrap/>
            <w:vAlign w:val="bottom"/>
          </w:tcPr>
          <w:p w14:paraId="136E0F33" w14:textId="77777777" w:rsidR="00AD2BA9" w:rsidRPr="00165CC0" w:rsidRDefault="00AD2BA9" w:rsidP="00A910B1">
            <w:pPr>
              <w:spacing w:after="0"/>
              <w:jc w:val="right"/>
              <w:rPr>
                <w:rFonts w:cs="Calibri"/>
                <w:szCs w:val="22"/>
              </w:rPr>
            </w:pPr>
            <w:r w:rsidRPr="00165CC0">
              <w:rPr>
                <w:rFonts w:cs="Calibri"/>
                <w:szCs w:val="22"/>
              </w:rPr>
              <w:t>0</w:t>
            </w:r>
          </w:p>
        </w:tc>
        <w:tc>
          <w:tcPr>
            <w:tcW w:w="0" w:type="auto"/>
            <w:tcBorders>
              <w:top w:val="nil"/>
              <w:left w:val="nil"/>
              <w:bottom w:val="single" w:sz="4" w:space="0" w:color="A6A6A6"/>
              <w:right w:val="nil"/>
            </w:tcBorders>
            <w:shd w:val="clear" w:color="auto" w:fill="auto"/>
            <w:vAlign w:val="bottom"/>
          </w:tcPr>
          <w:p w14:paraId="0049D007" w14:textId="77777777" w:rsidR="00AD2BA9" w:rsidRPr="00165CC0" w:rsidRDefault="00AD2BA9" w:rsidP="00A910B1">
            <w:pPr>
              <w:spacing w:after="0"/>
              <w:jc w:val="right"/>
              <w:rPr>
                <w:rFonts w:cs="Calibri"/>
                <w:szCs w:val="22"/>
              </w:rPr>
            </w:pPr>
            <w:r w:rsidRPr="00165CC0">
              <w:rPr>
                <w:rFonts w:cs="Calibri"/>
                <w:szCs w:val="22"/>
              </w:rPr>
              <w:t>1</w:t>
            </w:r>
          </w:p>
        </w:tc>
        <w:tc>
          <w:tcPr>
            <w:tcW w:w="0" w:type="auto"/>
            <w:tcBorders>
              <w:top w:val="nil"/>
              <w:left w:val="single" w:sz="4" w:space="0" w:color="A6A6A6"/>
              <w:bottom w:val="single" w:sz="4" w:space="0" w:color="A6A6A6"/>
              <w:right w:val="nil"/>
            </w:tcBorders>
            <w:shd w:val="clear" w:color="auto" w:fill="auto"/>
            <w:vAlign w:val="bottom"/>
          </w:tcPr>
          <w:p w14:paraId="2ABE4E5F" w14:textId="77777777" w:rsidR="00AD2BA9" w:rsidRPr="00165CC0" w:rsidRDefault="00AD2BA9" w:rsidP="00A910B1">
            <w:pPr>
              <w:spacing w:after="0"/>
              <w:jc w:val="right"/>
              <w:rPr>
                <w:rFonts w:cs="Calibri"/>
                <w:szCs w:val="22"/>
              </w:rPr>
            </w:pPr>
            <w:r w:rsidRPr="00165CC0">
              <w:rPr>
                <w:rFonts w:cs="Calibri"/>
                <w:szCs w:val="22"/>
              </w:rPr>
              <w:t>8</w:t>
            </w:r>
          </w:p>
        </w:tc>
        <w:tc>
          <w:tcPr>
            <w:tcW w:w="0" w:type="auto"/>
            <w:tcBorders>
              <w:top w:val="nil"/>
              <w:left w:val="single" w:sz="4" w:space="0" w:color="A6A6A6"/>
              <w:bottom w:val="single" w:sz="4" w:space="0" w:color="A6A6A6"/>
              <w:right w:val="single" w:sz="4" w:space="0" w:color="A6A6A6"/>
            </w:tcBorders>
            <w:shd w:val="clear" w:color="auto" w:fill="auto"/>
            <w:vAlign w:val="center"/>
          </w:tcPr>
          <w:p w14:paraId="61D16455" w14:textId="77777777" w:rsidR="00AD2BA9" w:rsidRPr="00165CC0" w:rsidRDefault="00AD2BA9" w:rsidP="00A910B1">
            <w:pPr>
              <w:spacing w:after="0"/>
              <w:jc w:val="right"/>
              <w:rPr>
                <w:rFonts w:cs="Calibri"/>
                <w:szCs w:val="22"/>
              </w:rPr>
            </w:pPr>
            <w:r w:rsidRPr="00165CC0">
              <w:rPr>
                <w:rFonts w:cs="Calibri"/>
                <w:b/>
                <w:bCs/>
                <w:szCs w:val="22"/>
              </w:rPr>
              <w:t>-</w:t>
            </w:r>
          </w:p>
        </w:tc>
        <w:tc>
          <w:tcPr>
            <w:tcW w:w="619" w:type="dxa"/>
            <w:tcBorders>
              <w:top w:val="nil"/>
              <w:left w:val="single" w:sz="4" w:space="0" w:color="A6A6A6"/>
              <w:bottom w:val="single" w:sz="4" w:space="0" w:color="A6A6A6"/>
              <w:right w:val="nil"/>
            </w:tcBorders>
            <w:shd w:val="clear" w:color="auto" w:fill="auto"/>
            <w:vAlign w:val="bottom"/>
          </w:tcPr>
          <w:p w14:paraId="39030698" w14:textId="77777777" w:rsidR="00AD2BA9" w:rsidRPr="00165CC0" w:rsidRDefault="00AD2BA9" w:rsidP="00A910B1">
            <w:pPr>
              <w:spacing w:after="0"/>
              <w:jc w:val="right"/>
              <w:rPr>
                <w:rFonts w:cs="Calibri"/>
                <w:szCs w:val="22"/>
              </w:rPr>
            </w:pPr>
            <w:r w:rsidRPr="00165CC0">
              <w:rPr>
                <w:rFonts w:cs="Calibri"/>
                <w:szCs w:val="22"/>
              </w:rPr>
              <w:t>9</w:t>
            </w:r>
          </w:p>
        </w:tc>
        <w:tc>
          <w:tcPr>
            <w:tcW w:w="840" w:type="dxa"/>
            <w:tcBorders>
              <w:top w:val="nil"/>
              <w:left w:val="single" w:sz="4" w:space="0" w:color="A6A6A6"/>
              <w:bottom w:val="single" w:sz="4" w:space="0" w:color="A6A6A6"/>
              <w:right w:val="single" w:sz="4" w:space="0" w:color="A6A6A6" w:themeColor="background1" w:themeShade="A6"/>
            </w:tcBorders>
            <w:shd w:val="clear" w:color="auto" w:fill="auto"/>
            <w:vAlign w:val="center"/>
          </w:tcPr>
          <w:p w14:paraId="4420B668" w14:textId="77777777" w:rsidR="00AD2BA9" w:rsidRPr="00165CC0" w:rsidRDefault="00AD2BA9" w:rsidP="00A910B1">
            <w:pPr>
              <w:spacing w:after="0"/>
              <w:jc w:val="right"/>
              <w:rPr>
                <w:rFonts w:cs="Calibri"/>
                <w:szCs w:val="22"/>
              </w:rPr>
            </w:pPr>
            <w:r w:rsidRPr="00165CC0">
              <w:rPr>
                <w:rFonts w:cs="Calibri"/>
                <w:b/>
                <w:bCs/>
                <w:szCs w:val="22"/>
              </w:rPr>
              <w:t>-</w:t>
            </w:r>
          </w:p>
        </w:tc>
      </w:tr>
    </w:tbl>
    <w:p w14:paraId="6CDEEC2E" w14:textId="5C08642B" w:rsidR="00AD2BA9" w:rsidRPr="00627D21" w:rsidRDefault="00AD2BA9" w:rsidP="008E4C18">
      <w:pPr>
        <w:spacing w:after="200"/>
        <w:rPr>
          <w:i/>
          <w:iCs/>
          <w:color w:val="4F81BD" w:themeColor="accent1"/>
          <w:szCs w:val="22"/>
        </w:rPr>
      </w:pPr>
      <w:r w:rsidRPr="00A910B1">
        <w:rPr>
          <w:rFonts w:eastAsia="Calibri"/>
          <w:iCs/>
          <w:sz w:val="18"/>
          <w:szCs w:val="22"/>
        </w:rPr>
        <w:t>Źródło: opracowanie własne na podstawie sprawozdań RPO za 2020 rok</w:t>
      </w:r>
      <w:bookmarkEnd w:id="36"/>
    </w:p>
    <w:p w14:paraId="54693DA2" w14:textId="132A22D4" w:rsidR="00AD2BA9" w:rsidRPr="00627D21" w:rsidRDefault="00AD2BA9" w:rsidP="00AD2BA9">
      <w:pPr>
        <w:rPr>
          <w:szCs w:val="22"/>
        </w:rPr>
      </w:pPr>
      <w:bookmarkStart w:id="37" w:name="_Hlk66066194"/>
      <w:r w:rsidRPr="00AA3BAC">
        <w:t>Ostatni z analizowanych wskaźników RPO to „Liczba miejsc pracy istniejących co najmniej 30 miesięcy, utworzonych w przedsiębiorstwach społecznych”. Tu sytuacja nie zmieniła się w</w:t>
      </w:r>
      <w:r>
        <w:t> </w:t>
      </w:r>
      <w:r w:rsidRPr="00AA3BAC">
        <w:t xml:space="preserve">porównaniu do stanu z 2019 roku. Niemal wszystkie regiony nie tylko nie osiągnęły zakładanych wartości, ale nie przekroczyły progu zerowego, co może wynikać z wpisanego we wskaźnik niemal trzyletniego okresu istnienia miejsca pracy. </w:t>
      </w:r>
      <w:bookmarkEnd w:id="37"/>
    </w:p>
    <w:p w14:paraId="6F4EC0E8" w14:textId="77777777" w:rsidR="00D332B2" w:rsidRDefault="00D332B2" w:rsidP="00AD2BA9">
      <w:pPr>
        <w:spacing w:after="200"/>
        <w:rPr>
          <w:rFonts w:eastAsia="Calibri"/>
          <w:iCs/>
          <w:sz w:val="18"/>
          <w:szCs w:val="22"/>
        </w:rPr>
      </w:pPr>
    </w:p>
    <w:p w14:paraId="3AAE8411" w14:textId="0E4DCECD" w:rsidR="004D5988" w:rsidRDefault="004D5988" w:rsidP="004D5988">
      <w:pPr>
        <w:pStyle w:val="Styl3"/>
        <w:rPr>
          <w:rFonts w:eastAsia="Calibri"/>
        </w:rPr>
      </w:pPr>
      <w:bookmarkStart w:id="38" w:name="_Toc120541525"/>
      <w:r>
        <w:rPr>
          <w:rFonts w:eastAsia="Calibri"/>
        </w:rPr>
        <w:t>Wskaźniki KPRES monitorowane na poziomie regionalnym</w:t>
      </w:r>
      <w:bookmarkEnd w:id="38"/>
    </w:p>
    <w:p w14:paraId="77447E36" w14:textId="405FBBC0" w:rsidR="00D332B2" w:rsidRDefault="00742BF5" w:rsidP="00901EBE">
      <w:pPr>
        <w:spacing w:after="200"/>
      </w:pPr>
      <w:r>
        <w:rPr>
          <w:szCs w:val="22"/>
        </w:rPr>
        <w:t>Niektóre spośród</w:t>
      </w:r>
      <w:r w:rsidR="004D5988" w:rsidRPr="00D332B2">
        <w:rPr>
          <w:szCs w:val="22"/>
        </w:rPr>
        <w:t xml:space="preserve"> opisanych wcześniej wskaźników </w:t>
      </w:r>
      <w:r w:rsidR="008F3431">
        <w:rPr>
          <w:szCs w:val="22"/>
        </w:rPr>
        <w:t xml:space="preserve">KPRES, pomimo wartości docelowych określonych na poziomie ogólnopolskim, są </w:t>
      </w:r>
      <w:r w:rsidR="00901EBE">
        <w:rPr>
          <w:szCs w:val="22"/>
        </w:rPr>
        <w:t xml:space="preserve">monitorowane na poziomie regionalnym. </w:t>
      </w:r>
      <w:r>
        <w:rPr>
          <w:szCs w:val="22"/>
        </w:rPr>
        <w:t xml:space="preserve"> </w:t>
      </w:r>
      <w:r w:rsidR="00901EBE">
        <w:rPr>
          <w:szCs w:val="22"/>
        </w:rPr>
        <w:t>Pomiar jednego ze wskaźników</w:t>
      </w:r>
      <w:r w:rsidR="00493DB8">
        <w:rPr>
          <w:szCs w:val="22"/>
        </w:rPr>
        <w:t xml:space="preserve"> –</w:t>
      </w:r>
      <w:r w:rsidR="00901EBE">
        <w:rPr>
          <w:szCs w:val="22"/>
        </w:rPr>
        <w:t xml:space="preserve"> </w:t>
      </w:r>
      <w:r w:rsidR="00901EBE">
        <w:t>l</w:t>
      </w:r>
      <w:r w:rsidR="00D332B2">
        <w:t>iczba OWE</w:t>
      </w:r>
      <w:r w:rsidR="00901EBE">
        <w:t>S współpracujących z LGD – jest przypisany do ROPS.</w:t>
      </w:r>
      <w:r w:rsidR="00B34CFA">
        <w:t xml:space="preserve"> Poniżej przedstawiono informacje </w:t>
      </w:r>
      <w:r w:rsidR="007807C9">
        <w:t xml:space="preserve">na temat tego wskaźnika. </w:t>
      </w:r>
    </w:p>
    <w:p w14:paraId="3B4B7C8B" w14:textId="48126AE4" w:rsidR="00D332B2" w:rsidRDefault="00D332B2" w:rsidP="00D332B2">
      <w:pPr>
        <w:pStyle w:val="Styl4"/>
      </w:pPr>
      <w:bookmarkStart w:id="39" w:name="_Toc120541526"/>
      <w:r>
        <w:t>Liczba OWES współpracujących z LGD</w:t>
      </w:r>
      <w:bookmarkEnd w:id="39"/>
    </w:p>
    <w:p w14:paraId="5B584444" w14:textId="4D7219BF" w:rsidR="00D332B2" w:rsidRPr="009D11F9" w:rsidRDefault="007807C9" w:rsidP="00D332B2">
      <w:pPr>
        <w:rPr>
          <w:color w:val="000000"/>
        </w:rPr>
      </w:pPr>
      <w:r>
        <w:rPr>
          <w:color w:val="000000"/>
        </w:rPr>
        <w:t>Zebranie informacji na temat postępów w realizacji wskaźnika KPRES dotyczącego współpracy LGD z OWES stanowiło część badania przeprowadzonego przez Uniwersytet Warszawski w</w:t>
      </w:r>
      <w:r w:rsidR="00682CB9">
        <w:rPr>
          <w:color w:val="000000"/>
        </w:rPr>
        <w:t> </w:t>
      </w:r>
      <w:r>
        <w:rPr>
          <w:color w:val="000000"/>
        </w:rPr>
        <w:t>ramach projektu „</w:t>
      </w:r>
      <w:r w:rsidR="00682CB9" w:rsidRPr="0048556B">
        <w:rPr>
          <w:rFonts w:eastAsia="Calibri"/>
          <w:lang w:eastAsia="en-US"/>
        </w:rPr>
        <w:t>System partycypacyjnego zarządzania sferą ekonomii społecznej</w:t>
      </w:r>
      <w:r w:rsidR="00682CB9">
        <w:rPr>
          <w:color w:val="000000"/>
        </w:rPr>
        <w:t>”</w:t>
      </w:r>
      <w:r w:rsidR="003B3662">
        <w:rPr>
          <w:color w:val="000000"/>
        </w:rPr>
        <w:t xml:space="preserve">. </w:t>
      </w:r>
      <w:r w:rsidR="00D332B2" w:rsidRPr="009D11F9">
        <w:rPr>
          <w:color w:val="000000"/>
        </w:rPr>
        <w:t>Aby zweryfikować sposób monitorowania wskaźnika skierowano pytanie do wszyst</w:t>
      </w:r>
      <w:r w:rsidR="00682CB9">
        <w:rPr>
          <w:color w:val="000000"/>
        </w:rPr>
        <w:t>kich ROPS-ów</w:t>
      </w:r>
      <w:r w:rsidR="00493DB8">
        <w:rPr>
          <w:color w:val="000000"/>
        </w:rPr>
        <w:t>. P</w:t>
      </w:r>
      <w:r w:rsidR="00682CB9">
        <w:rPr>
          <w:color w:val="000000"/>
        </w:rPr>
        <w:t xml:space="preserve">oniżej zostały przedstawione wnioski </w:t>
      </w:r>
    </w:p>
    <w:p w14:paraId="643FC462" w14:textId="55887D53" w:rsidR="00D332B2" w:rsidRPr="00350B12" w:rsidRDefault="00506723" w:rsidP="00D332B2">
      <w:pPr>
        <w:pStyle w:val="Akapitzlist"/>
        <w:numPr>
          <w:ilvl w:val="0"/>
          <w:numId w:val="21"/>
        </w:numPr>
        <w:spacing w:before="0" w:after="160"/>
        <w:rPr>
          <w:color w:val="000000"/>
        </w:rPr>
      </w:pPr>
      <w:r>
        <w:rPr>
          <w:color w:val="000000"/>
        </w:rPr>
        <w:t>w województwie</w:t>
      </w:r>
      <w:r w:rsidR="00D332B2" w:rsidRPr="00350B12">
        <w:rPr>
          <w:color w:val="000000"/>
        </w:rPr>
        <w:t xml:space="preserve"> dolnośląskim 1 OWES (w 2019 – 2</w:t>
      </w:r>
      <w:r>
        <w:rPr>
          <w:color w:val="000000"/>
        </w:rPr>
        <w:t xml:space="preserve">) </w:t>
      </w:r>
      <w:r w:rsidRPr="00350B12">
        <w:rPr>
          <w:color w:val="000000"/>
        </w:rPr>
        <w:t>współpracował</w:t>
      </w:r>
      <w:r>
        <w:rPr>
          <w:color w:val="000000"/>
        </w:rPr>
        <w:t xml:space="preserve"> z LGD</w:t>
      </w:r>
      <w:r w:rsidR="00D332B2" w:rsidRPr="00350B12">
        <w:rPr>
          <w:color w:val="000000"/>
        </w:rPr>
        <w:t xml:space="preserve">. </w:t>
      </w:r>
      <w:r w:rsidR="001939F2">
        <w:rPr>
          <w:color w:val="000000"/>
        </w:rPr>
        <w:t>Jednakże ROPS podkreślił, że p</w:t>
      </w:r>
      <w:r w:rsidR="00D332B2" w:rsidRPr="00350B12">
        <w:rPr>
          <w:color w:val="000000"/>
        </w:rPr>
        <w:t>ojęcie „współprac</w:t>
      </w:r>
      <w:r w:rsidR="001939F2">
        <w:rPr>
          <w:color w:val="000000"/>
        </w:rPr>
        <w:t>y</w:t>
      </w:r>
      <w:r w:rsidR="00D332B2" w:rsidRPr="00350B12">
        <w:rPr>
          <w:color w:val="000000"/>
        </w:rPr>
        <w:t>” nie jest zdefiniowane na potrzeby monitoringu i OWES-y same wskazują liczbę współpracujących podmiotów, a rodzaj współpracy może być różny (np.</w:t>
      </w:r>
      <w:r w:rsidR="00D332B2">
        <w:rPr>
          <w:color w:val="000000"/>
        </w:rPr>
        <w:t> </w:t>
      </w:r>
      <w:r w:rsidR="00D332B2" w:rsidRPr="00350B12">
        <w:rPr>
          <w:color w:val="000000"/>
        </w:rPr>
        <w:t>w</w:t>
      </w:r>
      <w:r w:rsidR="00D332B2">
        <w:rPr>
          <w:color w:val="000000"/>
        </w:rPr>
        <w:t> </w:t>
      </w:r>
      <w:r w:rsidR="00D332B2" w:rsidRPr="00350B12">
        <w:rPr>
          <w:color w:val="000000"/>
        </w:rPr>
        <w:t xml:space="preserve">dolnośląskim była to wymiana informacji, wspólna organizacja </w:t>
      </w:r>
      <w:r w:rsidR="00493DB8">
        <w:rPr>
          <w:color w:val="000000"/>
        </w:rPr>
        <w:t>„</w:t>
      </w:r>
      <w:r w:rsidR="00D332B2" w:rsidRPr="00350B12">
        <w:rPr>
          <w:color w:val="000000"/>
        </w:rPr>
        <w:t>Dnia Ekonomii Społeczne</w:t>
      </w:r>
      <w:r w:rsidR="00493DB8">
        <w:rPr>
          <w:color w:val="000000"/>
        </w:rPr>
        <w:t>j”</w:t>
      </w:r>
      <w:r w:rsidR="00D332B2" w:rsidRPr="00350B12">
        <w:rPr>
          <w:color w:val="000000"/>
        </w:rPr>
        <w:t xml:space="preserve"> w Polkowicach oraz udział w działaniach animacyjnych);</w:t>
      </w:r>
    </w:p>
    <w:p w14:paraId="7D5DE214" w14:textId="703CBB3B" w:rsidR="00D332B2" w:rsidRPr="00350B12" w:rsidRDefault="00D332B2" w:rsidP="00D332B2">
      <w:pPr>
        <w:pStyle w:val="Akapitzlist"/>
        <w:numPr>
          <w:ilvl w:val="0"/>
          <w:numId w:val="21"/>
        </w:numPr>
        <w:spacing w:before="0" w:after="160"/>
        <w:rPr>
          <w:color w:val="000000"/>
        </w:rPr>
      </w:pPr>
      <w:r w:rsidRPr="00350B12">
        <w:rPr>
          <w:color w:val="000000"/>
        </w:rPr>
        <w:t xml:space="preserve">w </w:t>
      </w:r>
      <w:r w:rsidR="00506723">
        <w:rPr>
          <w:color w:val="000000"/>
        </w:rPr>
        <w:t xml:space="preserve">województwie </w:t>
      </w:r>
      <w:r w:rsidRPr="00350B12">
        <w:rPr>
          <w:color w:val="000000"/>
        </w:rPr>
        <w:t>kujawsko-pomorskim wskaźnik nie jest monitorowany, ponieważ – w</w:t>
      </w:r>
      <w:r w:rsidR="00493DB8">
        <w:t> </w:t>
      </w:r>
      <w:r w:rsidRPr="00350B12">
        <w:rPr>
          <w:color w:val="000000"/>
        </w:rPr>
        <w:t>odniesieniu do</w:t>
      </w:r>
      <w:r>
        <w:rPr>
          <w:color w:val="000000"/>
        </w:rPr>
        <w:t> </w:t>
      </w:r>
      <w:r w:rsidR="00682CB9">
        <w:rPr>
          <w:color w:val="000000"/>
        </w:rPr>
        <w:t xml:space="preserve">LGD </w:t>
      </w:r>
      <w:r w:rsidRPr="00350B12">
        <w:rPr>
          <w:color w:val="000000"/>
        </w:rPr>
        <w:t>– realizowane są RLKS-y</w:t>
      </w:r>
      <w:r w:rsidR="00901EBE">
        <w:rPr>
          <w:color w:val="000000"/>
        </w:rPr>
        <w:t xml:space="preserve"> (Rozwój Lokalny Kierowany przez Społeczność)</w:t>
      </w:r>
      <w:r w:rsidRPr="00350B12">
        <w:rPr>
          <w:color w:val="000000"/>
        </w:rPr>
        <w:t xml:space="preserve">. </w:t>
      </w:r>
      <w:r w:rsidR="00506723">
        <w:rPr>
          <w:color w:val="000000"/>
        </w:rPr>
        <w:t>ROPS deklaruje, że występuje w</w:t>
      </w:r>
      <w:r w:rsidRPr="00350B12">
        <w:rPr>
          <w:color w:val="000000"/>
        </w:rPr>
        <w:t xml:space="preserve">spółpraca pomiędzy </w:t>
      </w:r>
      <w:r w:rsidR="00506723">
        <w:rPr>
          <w:color w:val="000000"/>
        </w:rPr>
        <w:t>OWES</w:t>
      </w:r>
      <w:r w:rsidRPr="00350B12">
        <w:rPr>
          <w:color w:val="000000"/>
        </w:rPr>
        <w:t xml:space="preserve"> i LGD, ale nie j</w:t>
      </w:r>
      <w:r w:rsidR="00682CB9">
        <w:rPr>
          <w:color w:val="000000"/>
        </w:rPr>
        <w:t xml:space="preserve">est </w:t>
      </w:r>
      <w:r w:rsidR="00506723">
        <w:rPr>
          <w:color w:val="000000"/>
        </w:rPr>
        <w:t xml:space="preserve">ona </w:t>
      </w:r>
      <w:r w:rsidR="00682CB9">
        <w:rPr>
          <w:color w:val="000000"/>
        </w:rPr>
        <w:t>monitorowana jako wskaźnik;</w:t>
      </w:r>
    </w:p>
    <w:p w14:paraId="15B70A7C" w14:textId="7015CAFC" w:rsidR="00D332B2" w:rsidRPr="00350B12" w:rsidRDefault="00D332B2" w:rsidP="00D332B2">
      <w:pPr>
        <w:pStyle w:val="Akapitzlist"/>
        <w:numPr>
          <w:ilvl w:val="0"/>
          <w:numId w:val="21"/>
        </w:numPr>
        <w:spacing w:before="0" w:after="160"/>
        <w:rPr>
          <w:color w:val="000000"/>
        </w:rPr>
      </w:pPr>
      <w:r w:rsidRPr="00350B12">
        <w:rPr>
          <w:color w:val="000000"/>
        </w:rPr>
        <w:t xml:space="preserve">w </w:t>
      </w:r>
      <w:r w:rsidR="002D66E1">
        <w:rPr>
          <w:color w:val="000000"/>
        </w:rPr>
        <w:t xml:space="preserve">województwie </w:t>
      </w:r>
      <w:r w:rsidRPr="00350B12">
        <w:rPr>
          <w:color w:val="000000"/>
        </w:rPr>
        <w:t>lubuskim ten wskaźnik nie jest monitorowany, natomiast w odniesieniu do LGD badane są: (1) odsetek LGD, których członkiem jest min. 1 PES/PS (wynik monitoringu: 100%) oraz (2) odsetek LGD, które uwz</w:t>
      </w:r>
      <w:r w:rsidR="008E4C18">
        <w:rPr>
          <w:color w:val="000000"/>
        </w:rPr>
        <w:t>ględniły w swoich strategiach i </w:t>
      </w:r>
      <w:r w:rsidRPr="00350B12">
        <w:rPr>
          <w:color w:val="000000"/>
        </w:rPr>
        <w:t>działaniach zagadnienia ekonomii społecznej (wynik monitoringu: 100%);</w:t>
      </w:r>
    </w:p>
    <w:p w14:paraId="2A19FC35" w14:textId="709247E3" w:rsidR="00D332B2" w:rsidRPr="00350B12" w:rsidRDefault="00D332B2" w:rsidP="00D332B2">
      <w:pPr>
        <w:pStyle w:val="Akapitzlist"/>
        <w:numPr>
          <w:ilvl w:val="0"/>
          <w:numId w:val="21"/>
        </w:numPr>
        <w:spacing w:before="0" w:after="160"/>
        <w:rPr>
          <w:color w:val="000000"/>
        </w:rPr>
      </w:pPr>
      <w:r w:rsidRPr="00350B12">
        <w:rPr>
          <w:color w:val="000000"/>
        </w:rPr>
        <w:t xml:space="preserve">w </w:t>
      </w:r>
      <w:r w:rsidR="002D66E1">
        <w:rPr>
          <w:color w:val="000000"/>
        </w:rPr>
        <w:t xml:space="preserve">województwie </w:t>
      </w:r>
      <w:r w:rsidRPr="00350B12">
        <w:rPr>
          <w:color w:val="000000"/>
        </w:rPr>
        <w:t>opolskim są dwa LGD współpracujące z OWES. Współpraca jest monitorowan</w:t>
      </w:r>
      <w:r w:rsidR="008E4C18">
        <w:rPr>
          <w:color w:val="000000"/>
        </w:rPr>
        <w:t xml:space="preserve">a poprzez bezpośrednie kontakty, </w:t>
      </w:r>
      <w:r w:rsidRPr="00350B12">
        <w:rPr>
          <w:color w:val="000000"/>
        </w:rPr>
        <w:t>udział w</w:t>
      </w:r>
      <w:r w:rsidR="002D66E1">
        <w:rPr>
          <w:color w:val="000000"/>
        </w:rPr>
        <w:t> </w:t>
      </w:r>
      <w:r w:rsidRPr="00350B12">
        <w:rPr>
          <w:color w:val="000000"/>
        </w:rPr>
        <w:t>spotkaniach, zapraszanie przedstawicieli LGD przez przedstawicieli OWES;</w:t>
      </w:r>
    </w:p>
    <w:p w14:paraId="41ED49D5" w14:textId="3C0F740B" w:rsidR="00D332B2" w:rsidRPr="00350B12" w:rsidRDefault="00D332B2" w:rsidP="00D332B2">
      <w:pPr>
        <w:pStyle w:val="Akapitzlist"/>
        <w:numPr>
          <w:ilvl w:val="0"/>
          <w:numId w:val="21"/>
        </w:numPr>
        <w:spacing w:before="0" w:after="160"/>
        <w:rPr>
          <w:color w:val="000000"/>
        </w:rPr>
      </w:pPr>
      <w:r w:rsidRPr="00350B12">
        <w:rPr>
          <w:color w:val="000000"/>
        </w:rPr>
        <w:t xml:space="preserve">w </w:t>
      </w:r>
      <w:r w:rsidR="002D66E1">
        <w:rPr>
          <w:color w:val="000000"/>
        </w:rPr>
        <w:t xml:space="preserve">województwie </w:t>
      </w:r>
      <w:r w:rsidRPr="00350B12">
        <w:rPr>
          <w:color w:val="000000"/>
        </w:rPr>
        <w:t xml:space="preserve">podkarpackim monitoring nie był prowadzony, ponieważ zakładano, że będzie realizowany przy wykorzystaniu narzędzia </w:t>
      </w:r>
      <w:r w:rsidR="00493DB8">
        <w:rPr>
          <w:color w:val="000000"/>
        </w:rPr>
        <w:t>z</w:t>
      </w:r>
      <w:r w:rsidRPr="00350B12">
        <w:rPr>
          <w:color w:val="000000"/>
        </w:rPr>
        <w:t xml:space="preserve"> projekt</w:t>
      </w:r>
      <w:r w:rsidR="00901EBE">
        <w:rPr>
          <w:color w:val="000000"/>
        </w:rPr>
        <w:t>u</w:t>
      </w:r>
      <w:r w:rsidRPr="00350B12">
        <w:rPr>
          <w:color w:val="000000"/>
        </w:rPr>
        <w:t xml:space="preserve"> „Zintegrowany System </w:t>
      </w:r>
      <w:r w:rsidRPr="00350B12">
        <w:rPr>
          <w:color w:val="000000"/>
        </w:rPr>
        <w:lastRenderedPageBreak/>
        <w:t>Moni</w:t>
      </w:r>
      <w:r w:rsidR="00901EBE">
        <w:rPr>
          <w:color w:val="000000"/>
        </w:rPr>
        <w:t>torowania Ekonomii Społecznej”</w:t>
      </w:r>
      <w:r w:rsidR="00493DB8">
        <w:rPr>
          <w:color w:val="000000"/>
        </w:rPr>
        <w:t xml:space="preserve">. </w:t>
      </w:r>
      <w:r>
        <w:rPr>
          <w:color w:val="000000"/>
        </w:rPr>
        <w:t>W</w:t>
      </w:r>
      <w:r w:rsidRPr="00350B12">
        <w:rPr>
          <w:color w:val="000000"/>
        </w:rPr>
        <w:t xml:space="preserve"> związku z</w:t>
      </w:r>
      <w:r w:rsidR="002D66E1">
        <w:rPr>
          <w:color w:val="000000"/>
        </w:rPr>
        <w:t xml:space="preserve"> założeniem, że</w:t>
      </w:r>
      <w:r w:rsidRPr="00350B12">
        <w:rPr>
          <w:color w:val="000000"/>
        </w:rPr>
        <w:t xml:space="preserve"> monitoring</w:t>
      </w:r>
      <w:r w:rsidR="002D66E1">
        <w:rPr>
          <w:color w:val="000000"/>
        </w:rPr>
        <w:t xml:space="preserve"> jest</w:t>
      </w:r>
      <w:r w:rsidRPr="00350B12">
        <w:rPr>
          <w:color w:val="000000"/>
        </w:rPr>
        <w:t xml:space="preserve"> centralny nie planowano w regionie dodatkowego czy równoległego monitorowania wskaźników;</w:t>
      </w:r>
    </w:p>
    <w:p w14:paraId="47363C48" w14:textId="2F7663EE" w:rsidR="00D332B2" w:rsidRPr="00350B12" w:rsidRDefault="00D332B2" w:rsidP="00D332B2">
      <w:pPr>
        <w:pStyle w:val="Akapitzlist"/>
        <w:numPr>
          <w:ilvl w:val="0"/>
          <w:numId w:val="21"/>
        </w:numPr>
        <w:spacing w:before="0" w:after="160"/>
        <w:rPr>
          <w:color w:val="000000"/>
        </w:rPr>
      </w:pPr>
      <w:r w:rsidRPr="00350B12">
        <w:rPr>
          <w:color w:val="000000"/>
        </w:rPr>
        <w:t xml:space="preserve">w </w:t>
      </w:r>
      <w:r w:rsidR="002D66E1">
        <w:rPr>
          <w:color w:val="000000"/>
        </w:rPr>
        <w:t xml:space="preserve">województwie </w:t>
      </w:r>
      <w:r>
        <w:rPr>
          <w:color w:val="000000"/>
        </w:rPr>
        <w:t>podlaskim</w:t>
      </w:r>
      <w:r w:rsidRPr="00350B12">
        <w:rPr>
          <w:color w:val="000000"/>
        </w:rPr>
        <w:t xml:space="preserve"> działalność LGD nie jest monitorowana, ponieważ nie są one beneficjentem projektów, natomiast pojawią się w nowym RPRES, więc możliwe, że</w:t>
      </w:r>
      <w:r>
        <w:rPr>
          <w:color w:val="000000"/>
        </w:rPr>
        <w:t> </w:t>
      </w:r>
      <w:r w:rsidRPr="00350B12">
        <w:rPr>
          <w:color w:val="000000"/>
        </w:rPr>
        <w:t>ten monitoring będzie realizowany w kolejnych latach</w:t>
      </w:r>
      <w:r w:rsidR="002D66E1">
        <w:rPr>
          <w:color w:val="000000"/>
        </w:rPr>
        <w:t>;</w:t>
      </w:r>
    </w:p>
    <w:p w14:paraId="06B37013" w14:textId="393F8250" w:rsidR="00D332B2" w:rsidRPr="00350B12" w:rsidRDefault="00D332B2" w:rsidP="00D332B2">
      <w:pPr>
        <w:pStyle w:val="Akapitzlist"/>
        <w:numPr>
          <w:ilvl w:val="0"/>
          <w:numId w:val="21"/>
        </w:numPr>
        <w:spacing w:before="0" w:after="160"/>
        <w:rPr>
          <w:color w:val="000000"/>
        </w:rPr>
      </w:pPr>
      <w:r w:rsidRPr="00350B12">
        <w:rPr>
          <w:color w:val="000000"/>
        </w:rPr>
        <w:t xml:space="preserve">w </w:t>
      </w:r>
      <w:r w:rsidR="002D66E1">
        <w:rPr>
          <w:color w:val="000000"/>
        </w:rPr>
        <w:t xml:space="preserve">województwie </w:t>
      </w:r>
      <w:r w:rsidRPr="00350B12">
        <w:rPr>
          <w:color w:val="000000"/>
        </w:rPr>
        <w:t>śląskim nie jest monitorowany wskaźnik KPRES dotyczący LGD, jest natomiast monitorowany wskaźnik „własny”, czyli „odsetek LG</w:t>
      </w:r>
      <w:r w:rsidR="00901EBE">
        <w:rPr>
          <w:color w:val="000000"/>
        </w:rPr>
        <w:t>D, których członkiem jest min 1 </w:t>
      </w:r>
      <w:r w:rsidRPr="00350B12">
        <w:rPr>
          <w:color w:val="000000"/>
        </w:rPr>
        <w:t>PES” (wartość w 2020</w:t>
      </w:r>
      <w:r w:rsidR="002D66E1">
        <w:rPr>
          <w:color w:val="000000"/>
        </w:rPr>
        <w:t xml:space="preserve"> r.</w:t>
      </w:r>
      <w:r w:rsidRPr="00350B12">
        <w:rPr>
          <w:color w:val="000000"/>
        </w:rPr>
        <w:t xml:space="preserve">: 40%); </w:t>
      </w:r>
    </w:p>
    <w:p w14:paraId="2CDF3B2E" w14:textId="6BE466FE" w:rsidR="00D332B2" w:rsidRPr="00350B12" w:rsidRDefault="00D332B2" w:rsidP="00D332B2">
      <w:pPr>
        <w:pStyle w:val="Akapitzlist"/>
        <w:numPr>
          <w:ilvl w:val="0"/>
          <w:numId w:val="21"/>
        </w:numPr>
        <w:spacing w:before="0" w:after="160"/>
        <w:rPr>
          <w:color w:val="000000"/>
        </w:rPr>
      </w:pPr>
      <w:r w:rsidRPr="00350B12">
        <w:rPr>
          <w:color w:val="000000"/>
        </w:rPr>
        <w:t>w</w:t>
      </w:r>
      <w:r w:rsidR="002D66E1">
        <w:rPr>
          <w:color w:val="000000"/>
        </w:rPr>
        <w:t xml:space="preserve"> województwie</w:t>
      </w:r>
      <w:r w:rsidRPr="00350B12">
        <w:rPr>
          <w:color w:val="000000"/>
        </w:rPr>
        <w:t xml:space="preserve"> świętokrzyskim </w:t>
      </w:r>
      <w:r w:rsidR="002D66E1">
        <w:rPr>
          <w:color w:val="000000"/>
        </w:rPr>
        <w:t xml:space="preserve">wskaźnik </w:t>
      </w:r>
      <w:r w:rsidRPr="00350B12">
        <w:rPr>
          <w:color w:val="000000"/>
        </w:rPr>
        <w:t>także nie jest monitorowany. Na potrzeby monitoringu wdrożenia KPRES wskazano, że w regionie działają</w:t>
      </w:r>
      <w:r w:rsidR="00901EBE">
        <w:rPr>
          <w:color w:val="000000"/>
        </w:rPr>
        <w:t xml:space="preserve"> dwa OWES-y, oba współpracują z </w:t>
      </w:r>
      <w:r w:rsidRPr="00350B12">
        <w:rPr>
          <w:color w:val="000000"/>
        </w:rPr>
        <w:t>LGD (w jednym z OWES LGD jest partnerem);</w:t>
      </w:r>
    </w:p>
    <w:p w14:paraId="0AEE28FC" w14:textId="34500DB1" w:rsidR="00D332B2" w:rsidRPr="00350B12" w:rsidRDefault="00D332B2" w:rsidP="00D332B2">
      <w:pPr>
        <w:pStyle w:val="Akapitzlist"/>
        <w:numPr>
          <w:ilvl w:val="0"/>
          <w:numId w:val="21"/>
        </w:numPr>
        <w:spacing w:before="0" w:after="160"/>
        <w:rPr>
          <w:color w:val="000000"/>
        </w:rPr>
      </w:pPr>
      <w:r w:rsidRPr="00350B12">
        <w:rPr>
          <w:color w:val="000000"/>
        </w:rPr>
        <w:t xml:space="preserve">w </w:t>
      </w:r>
      <w:r w:rsidR="002D66E1">
        <w:rPr>
          <w:color w:val="000000"/>
        </w:rPr>
        <w:t xml:space="preserve">województwie </w:t>
      </w:r>
      <w:r w:rsidRPr="00350B12">
        <w:rPr>
          <w:color w:val="000000"/>
        </w:rPr>
        <w:t>warmińsko-mazurskim wskaźnik nie jest monitorowany, ale na podstawie własnych doświadczeń i udziału we wspólnych spotkaniach ROPS ma wiedzę, że wszystkie OWES współpracują LGD;</w:t>
      </w:r>
    </w:p>
    <w:p w14:paraId="38E32E40" w14:textId="1ECEE54A" w:rsidR="00D332B2" w:rsidRPr="00D332B2" w:rsidRDefault="00D332B2" w:rsidP="00D332B2">
      <w:pPr>
        <w:pStyle w:val="Akapitzlist"/>
        <w:numPr>
          <w:ilvl w:val="0"/>
          <w:numId w:val="21"/>
        </w:numPr>
        <w:spacing w:before="0" w:after="160"/>
        <w:rPr>
          <w:color w:val="000000"/>
        </w:rPr>
      </w:pPr>
      <w:r w:rsidRPr="00350B12">
        <w:rPr>
          <w:color w:val="000000"/>
        </w:rPr>
        <w:t xml:space="preserve">w </w:t>
      </w:r>
      <w:r w:rsidR="002D66E1">
        <w:rPr>
          <w:color w:val="000000"/>
        </w:rPr>
        <w:t xml:space="preserve">województwie </w:t>
      </w:r>
      <w:r w:rsidRPr="00350B12">
        <w:rPr>
          <w:color w:val="000000"/>
        </w:rPr>
        <w:t>wielkopolskim wskaźnik nie jest monitorowany, z wiedzy ROPS wynika, że taka współpraca raczej nie występuje.</w:t>
      </w:r>
    </w:p>
    <w:p w14:paraId="48C1D45D" w14:textId="39BB6EB8" w:rsidR="00D332B2" w:rsidRPr="00F53682" w:rsidRDefault="00D332B2" w:rsidP="00D332B2">
      <w:pPr>
        <w:rPr>
          <w:i/>
          <w:iCs/>
          <w:color w:val="000000"/>
        </w:rPr>
      </w:pPr>
      <w:r>
        <w:rPr>
          <w:color w:val="000000"/>
        </w:rPr>
        <w:t xml:space="preserve">W pozostałych regionach nie jest monitorowany wskaźnik ani działalność LGD. </w:t>
      </w:r>
    </w:p>
    <w:p w14:paraId="24AD9D89" w14:textId="7E0B47A4" w:rsidR="008A3675" w:rsidRDefault="008A3675" w:rsidP="00AD2BA9">
      <w:pPr>
        <w:pStyle w:val="Styl4"/>
      </w:pPr>
      <w:bookmarkStart w:id="40" w:name="_Toc120541527"/>
      <w:r>
        <w:t>Liczba aktywnych jednostek reintegracyjnych</w:t>
      </w:r>
      <w:bookmarkEnd w:id="40"/>
    </w:p>
    <w:p w14:paraId="25624F39" w14:textId="77777777" w:rsidR="008A3675" w:rsidRPr="00265EF3" w:rsidRDefault="008A3675" w:rsidP="008A3675">
      <w:pPr>
        <w:rPr>
          <w:color w:val="000000"/>
        </w:rPr>
      </w:pPr>
      <w:r w:rsidRPr="00265EF3">
        <w:rPr>
          <w:color w:val="000000"/>
        </w:rPr>
        <w:t>Jednostki reintegracyjne</w:t>
      </w:r>
      <w:r>
        <w:rPr>
          <w:color w:val="000000"/>
        </w:rPr>
        <w:t xml:space="preserve"> działające</w:t>
      </w:r>
      <w:r w:rsidRPr="00265EF3">
        <w:rPr>
          <w:color w:val="000000"/>
        </w:rPr>
        <w:t xml:space="preserve"> w 2020 r.</w:t>
      </w:r>
      <w:r>
        <w:rPr>
          <w:color w:val="000000"/>
        </w:rPr>
        <w:t>:</w:t>
      </w:r>
    </w:p>
    <w:p w14:paraId="4785F767" w14:textId="77777777" w:rsidR="008A3675" w:rsidRDefault="008A3675" w:rsidP="008A3675">
      <w:pPr>
        <w:pStyle w:val="Akapitzlist"/>
        <w:numPr>
          <w:ilvl w:val="0"/>
          <w:numId w:val="23"/>
        </w:numPr>
        <w:spacing w:before="0" w:after="160"/>
        <w:rPr>
          <w:color w:val="000000"/>
        </w:rPr>
      </w:pPr>
      <w:r>
        <w:rPr>
          <w:color w:val="000000"/>
        </w:rPr>
        <w:t>205 CIS</w:t>
      </w:r>
      <w:r>
        <w:rPr>
          <w:rStyle w:val="Odwoanieprzypisudolnego"/>
          <w:color w:val="000000"/>
        </w:rPr>
        <w:footnoteReference w:id="22"/>
      </w:r>
      <w:r w:rsidRPr="00265EF3">
        <w:rPr>
          <w:color w:val="000000"/>
        </w:rPr>
        <w:t>,</w:t>
      </w:r>
    </w:p>
    <w:p w14:paraId="7970FF02" w14:textId="77777777" w:rsidR="008A3675" w:rsidRDefault="008A3675" w:rsidP="008A3675">
      <w:pPr>
        <w:pStyle w:val="Akapitzlist"/>
        <w:numPr>
          <w:ilvl w:val="0"/>
          <w:numId w:val="23"/>
        </w:numPr>
        <w:spacing w:before="0" w:after="160"/>
        <w:rPr>
          <w:color w:val="000000"/>
        </w:rPr>
      </w:pPr>
      <w:r>
        <w:rPr>
          <w:color w:val="000000"/>
        </w:rPr>
        <w:t>313</w:t>
      </w:r>
      <w:r w:rsidRPr="00265EF3">
        <w:rPr>
          <w:color w:val="000000"/>
        </w:rPr>
        <w:t xml:space="preserve"> KIS</w:t>
      </w:r>
      <w:r>
        <w:rPr>
          <w:color w:val="000000"/>
        </w:rPr>
        <w:t>,</w:t>
      </w:r>
    </w:p>
    <w:p w14:paraId="7EF3F2B3" w14:textId="77777777" w:rsidR="008A3675" w:rsidRDefault="008A3675" w:rsidP="008A3675">
      <w:pPr>
        <w:pStyle w:val="Akapitzlist"/>
        <w:numPr>
          <w:ilvl w:val="0"/>
          <w:numId w:val="23"/>
        </w:numPr>
        <w:spacing w:before="0" w:after="160"/>
        <w:rPr>
          <w:color w:val="000000"/>
        </w:rPr>
      </w:pPr>
      <w:r>
        <w:rPr>
          <w:color w:val="000000"/>
        </w:rPr>
        <w:t xml:space="preserve">127 </w:t>
      </w:r>
      <w:r w:rsidRPr="00265EF3">
        <w:rPr>
          <w:color w:val="000000"/>
        </w:rPr>
        <w:t>ZAZ</w:t>
      </w:r>
      <w:r>
        <w:rPr>
          <w:color w:val="000000"/>
        </w:rPr>
        <w:t>,</w:t>
      </w:r>
    </w:p>
    <w:p w14:paraId="6FB2AA58" w14:textId="77777777" w:rsidR="008A3675" w:rsidRDefault="008A3675" w:rsidP="008A3675">
      <w:pPr>
        <w:pStyle w:val="Akapitzlist"/>
        <w:numPr>
          <w:ilvl w:val="0"/>
          <w:numId w:val="23"/>
        </w:numPr>
        <w:spacing w:before="0" w:after="160"/>
        <w:rPr>
          <w:color w:val="000000"/>
        </w:rPr>
      </w:pPr>
      <w:r>
        <w:rPr>
          <w:color w:val="000000"/>
        </w:rPr>
        <w:t>około 970 WTZ</w:t>
      </w:r>
      <w:r>
        <w:rPr>
          <w:rStyle w:val="Odwoanieprzypisudolnego"/>
          <w:color w:val="000000"/>
        </w:rPr>
        <w:footnoteReference w:id="23"/>
      </w:r>
      <w:r>
        <w:rPr>
          <w:color w:val="000000"/>
        </w:rPr>
        <w:t>.</w:t>
      </w:r>
    </w:p>
    <w:p w14:paraId="343DF2C6" w14:textId="77777777" w:rsidR="008A3675" w:rsidRPr="00AA3BAC" w:rsidRDefault="008A3675" w:rsidP="008A3675">
      <w:r w:rsidRPr="00AA3BAC">
        <w:t xml:space="preserve">Na podstawie dostępnych sprawozdań można </w:t>
      </w:r>
      <w:r>
        <w:t xml:space="preserve">wskazać </w:t>
      </w:r>
      <w:r w:rsidRPr="00AA3BAC">
        <w:t xml:space="preserve">kilka cech charakteryzujących jednostki reintegracyjne w 2020 r. </w:t>
      </w:r>
    </w:p>
    <w:p w14:paraId="479752B2" w14:textId="77777777" w:rsidR="008A3675" w:rsidRPr="00AA3BAC" w:rsidRDefault="008A3675" w:rsidP="008A3675">
      <w:pPr>
        <w:pStyle w:val="Akapitzlist"/>
        <w:numPr>
          <w:ilvl w:val="0"/>
          <w:numId w:val="22"/>
        </w:numPr>
        <w:spacing w:before="0" w:after="160"/>
      </w:pPr>
      <w:r w:rsidRPr="00AA3BAC">
        <w:t>14 CIS rozpoczęło działalność w 2020 r., taka sama liczba CIS powstała w 2019 r. (8</w:t>
      </w:r>
      <w:r>
        <w:t> </w:t>
      </w:r>
      <w:r w:rsidRPr="00AA3BAC">
        <w:t>w</w:t>
      </w:r>
      <w:r>
        <w:t> </w:t>
      </w:r>
      <w:r w:rsidRPr="00AA3BAC">
        <w:t>podlaskim), nie widać więc zmniejszenia liczby CIS rozpoczynających działalność w</w:t>
      </w:r>
      <w:r>
        <w:t> </w:t>
      </w:r>
      <w:r w:rsidRPr="00AA3BAC">
        <w:t>roku pandemii;</w:t>
      </w:r>
    </w:p>
    <w:p w14:paraId="134C5C6B" w14:textId="5B266330" w:rsidR="008A3675" w:rsidRPr="00AA3BAC" w:rsidRDefault="008A3675" w:rsidP="008A3675">
      <w:pPr>
        <w:pStyle w:val="Akapitzlist"/>
        <w:numPr>
          <w:ilvl w:val="0"/>
          <w:numId w:val="22"/>
        </w:numPr>
        <w:spacing w:before="0" w:after="160"/>
      </w:pPr>
      <w:r w:rsidRPr="00AA3BAC">
        <w:t>10 KIS rozpoczęło działalność w 2020 r., w odróżnie</w:t>
      </w:r>
      <w:r>
        <w:t>niu od CIS widać dużą różnicę w </w:t>
      </w:r>
      <w:r w:rsidRPr="00AA3BAC">
        <w:t>liczbie KIS rozpoczynających działalność, gdyż w 2019 r. rozpoczęło ją 44.</w:t>
      </w:r>
    </w:p>
    <w:p w14:paraId="1BA9F475" w14:textId="5B0ECF23" w:rsidR="008A3675" w:rsidRDefault="008A3675" w:rsidP="008E4C18">
      <w:pPr>
        <w:pStyle w:val="Akapitzlist"/>
        <w:numPr>
          <w:ilvl w:val="0"/>
          <w:numId w:val="22"/>
        </w:numPr>
        <w:spacing w:before="0" w:after="160"/>
      </w:pPr>
      <w:r w:rsidRPr="00AA3BAC">
        <w:t>ZAZ – w porównaniu z liczbą ZAZ w grudniu 2019 r. (124) w grudniu 2020 (127) było ich o</w:t>
      </w:r>
      <w:r>
        <w:t> </w:t>
      </w:r>
      <w:r w:rsidRPr="00AA3BAC">
        <w:t>3 więcej, przy porównaniu liczby ZAZ grudzień 2018 do grudnia 2019, było ich o 8 więcej.</w:t>
      </w:r>
    </w:p>
    <w:p w14:paraId="018F4917" w14:textId="622D53CB" w:rsidR="008A3675" w:rsidRPr="008E4C18" w:rsidRDefault="008A3675" w:rsidP="008A3675">
      <w:pPr>
        <w:spacing w:after="0"/>
        <w:jc w:val="left"/>
        <w:rPr>
          <w:rFonts w:eastAsia="Calibri"/>
          <w:b/>
          <w:iCs/>
        </w:rPr>
      </w:pPr>
      <w:r w:rsidRPr="008E4C18">
        <w:rPr>
          <w:b/>
        </w:rPr>
        <w:t xml:space="preserve">Tabela </w:t>
      </w:r>
      <w:r w:rsidRPr="008E4C18">
        <w:rPr>
          <w:b/>
        </w:rPr>
        <w:fldChar w:fldCharType="begin"/>
      </w:r>
      <w:r w:rsidRPr="008E4C18">
        <w:rPr>
          <w:b/>
        </w:rPr>
        <w:instrText xml:space="preserve"> SEQ Tabela \* ARABIC </w:instrText>
      </w:r>
      <w:r w:rsidRPr="008E4C18">
        <w:rPr>
          <w:b/>
        </w:rPr>
        <w:fldChar w:fldCharType="separate"/>
      </w:r>
      <w:r w:rsidRPr="008E4C18">
        <w:rPr>
          <w:b/>
          <w:noProof/>
        </w:rPr>
        <w:t>11</w:t>
      </w:r>
      <w:r w:rsidRPr="008E4C18">
        <w:rPr>
          <w:b/>
        </w:rPr>
        <w:fldChar w:fldCharType="end"/>
      </w:r>
      <w:r w:rsidR="00E41CF5">
        <w:rPr>
          <w:b/>
        </w:rPr>
        <w:t xml:space="preserve"> </w:t>
      </w:r>
      <w:r w:rsidRPr="008E4C18">
        <w:rPr>
          <w:rFonts w:eastAsia="Calibri"/>
          <w:b/>
          <w:iCs/>
        </w:rPr>
        <w:t>Liczba CIS, KIS i ZAZ w 2020 roku</w:t>
      </w:r>
    </w:p>
    <w:tbl>
      <w:tblPr>
        <w:tblW w:w="6379"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4A0" w:firstRow="1" w:lastRow="0" w:firstColumn="1" w:lastColumn="0" w:noHBand="0" w:noVBand="1"/>
      </w:tblPr>
      <w:tblGrid>
        <w:gridCol w:w="453"/>
        <w:gridCol w:w="2575"/>
        <w:gridCol w:w="1117"/>
        <w:gridCol w:w="1117"/>
        <w:gridCol w:w="1117"/>
      </w:tblGrid>
      <w:tr w:rsidR="008A3675" w:rsidRPr="003E467C" w14:paraId="3EFD3B41" w14:textId="77777777" w:rsidTr="008E4C18">
        <w:trPr>
          <w:trHeight w:val="328"/>
          <w:tblHeader/>
        </w:trPr>
        <w:tc>
          <w:tcPr>
            <w:tcW w:w="453" w:type="dxa"/>
            <w:shd w:val="clear" w:color="auto" w:fill="D9D9D9" w:themeFill="background1" w:themeFillShade="D9"/>
            <w:noWrap/>
            <w:vAlign w:val="center"/>
            <w:hideMark/>
          </w:tcPr>
          <w:p w14:paraId="1C8BB2B0" w14:textId="77777777" w:rsidR="008A3675" w:rsidRPr="003E467C" w:rsidRDefault="008A3675" w:rsidP="001F021F">
            <w:pPr>
              <w:spacing w:after="0"/>
              <w:rPr>
                <w:rFonts w:cs="Calibri"/>
                <w:szCs w:val="22"/>
              </w:rPr>
            </w:pPr>
            <w:r w:rsidRPr="003E467C">
              <w:rPr>
                <w:rFonts w:cs="Calibri"/>
                <w:szCs w:val="22"/>
              </w:rPr>
              <w:lastRenderedPageBreak/>
              <w:t>Lp.</w:t>
            </w:r>
          </w:p>
        </w:tc>
        <w:tc>
          <w:tcPr>
            <w:tcW w:w="2575" w:type="dxa"/>
            <w:shd w:val="clear" w:color="auto" w:fill="D9D9D9" w:themeFill="background1" w:themeFillShade="D9"/>
            <w:noWrap/>
            <w:vAlign w:val="center"/>
            <w:hideMark/>
          </w:tcPr>
          <w:p w14:paraId="3652C68E" w14:textId="77777777" w:rsidR="008A3675" w:rsidRPr="003E467C" w:rsidRDefault="008A3675" w:rsidP="001F021F">
            <w:pPr>
              <w:spacing w:after="0"/>
              <w:rPr>
                <w:rFonts w:cs="Calibri"/>
                <w:szCs w:val="22"/>
              </w:rPr>
            </w:pPr>
            <w:r w:rsidRPr="003E467C">
              <w:rPr>
                <w:rFonts w:cs="Calibri"/>
                <w:szCs w:val="22"/>
              </w:rPr>
              <w:t>Województwo / Region RPO</w:t>
            </w:r>
          </w:p>
        </w:tc>
        <w:tc>
          <w:tcPr>
            <w:tcW w:w="1117" w:type="dxa"/>
            <w:shd w:val="clear" w:color="auto" w:fill="D9D9D9" w:themeFill="background1" w:themeFillShade="D9"/>
            <w:vAlign w:val="center"/>
          </w:tcPr>
          <w:p w14:paraId="20980D67" w14:textId="77777777" w:rsidR="008A3675" w:rsidRPr="003E467C" w:rsidRDefault="008A3675" w:rsidP="001F021F">
            <w:pPr>
              <w:spacing w:after="0"/>
              <w:jc w:val="center"/>
              <w:rPr>
                <w:rFonts w:cs="Calibri"/>
                <w:szCs w:val="22"/>
              </w:rPr>
            </w:pPr>
            <w:r w:rsidRPr="003E467C">
              <w:rPr>
                <w:rFonts w:cs="Calibri"/>
                <w:szCs w:val="22"/>
              </w:rPr>
              <w:t>liczba CIS</w:t>
            </w:r>
          </w:p>
        </w:tc>
        <w:tc>
          <w:tcPr>
            <w:tcW w:w="1117" w:type="dxa"/>
            <w:shd w:val="clear" w:color="auto" w:fill="D9D9D9" w:themeFill="background1" w:themeFillShade="D9"/>
            <w:vAlign w:val="center"/>
          </w:tcPr>
          <w:p w14:paraId="0446FDC4" w14:textId="77777777" w:rsidR="008A3675" w:rsidRPr="00333407" w:rsidRDefault="008A3675" w:rsidP="001F021F">
            <w:pPr>
              <w:spacing w:after="0"/>
              <w:jc w:val="center"/>
              <w:rPr>
                <w:rFonts w:cs="Calibri"/>
                <w:szCs w:val="22"/>
              </w:rPr>
            </w:pPr>
            <w:r w:rsidRPr="00333407">
              <w:rPr>
                <w:rFonts w:cs="Calibri"/>
                <w:szCs w:val="22"/>
              </w:rPr>
              <w:t>liczba KIS</w:t>
            </w:r>
          </w:p>
        </w:tc>
        <w:tc>
          <w:tcPr>
            <w:tcW w:w="1117" w:type="dxa"/>
            <w:shd w:val="clear" w:color="auto" w:fill="D9D9D9" w:themeFill="background1" w:themeFillShade="D9"/>
            <w:vAlign w:val="center"/>
          </w:tcPr>
          <w:p w14:paraId="3281F769" w14:textId="77777777" w:rsidR="008A3675" w:rsidRPr="00333407" w:rsidRDefault="008A3675" w:rsidP="001F021F">
            <w:pPr>
              <w:spacing w:after="0"/>
              <w:jc w:val="center"/>
              <w:rPr>
                <w:rFonts w:cs="Calibri"/>
                <w:szCs w:val="22"/>
              </w:rPr>
            </w:pPr>
            <w:r w:rsidRPr="00333407">
              <w:rPr>
                <w:rFonts w:cs="Calibri"/>
                <w:szCs w:val="22"/>
              </w:rPr>
              <w:t>liczba ZAZ</w:t>
            </w:r>
          </w:p>
        </w:tc>
      </w:tr>
      <w:tr w:rsidR="008A3675" w:rsidRPr="003E467C" w14:paraId="19C70411" w14:textId="77777777" w:rsidTr="008A3675">
        <w:trPr>
          <w:trHeight w:val="300"/>
        </w:trPr>
        <w:tc>
          <w:tcPr>
            <w:tcW w:w="453" w:type="dxa"/>
            <w:shd w:val="clear" w:color="auto" w:fill="auto"/>
            <w:vAlign w:val="center"/>
          </w:tcPr>
          <w:p w14:paraId="13D70ABA" w14:textId="77777777" w:rsidR="008A3675" w:rsidRPr="003E467C" w:rsidRDefault="008A3675" w:rsidP="001F021F">
            <w:pPr>
              <w:spacing w:after="0"/>
              <w:jc w:val="right"/>
              <w:rPr>
                <w:rFonts w:cs="Calibri"/>
                <w:b/>
                <w:bCs/>
                <w:szCs w:val="22"/>
              </w:rPr>
            </w:pPr>
            <w:r w:rsidRPr="003E467C">
              <w:rPr>
                <w:rFonts w:cs="Calibri"/>
                <w:b/>
                <w:bCs/>
                <w:szCs w:val="22"/>
              </w:rPr>
              <w:t>0</w:t>
            </w:r>
          </w:p>
        </w:tc>
        <w:tc>
          <w:tcPr>
            <w:tcW w:w="2575" w:type="dxa"/>
            <w:shd w:val="clear" w:color="auto" w:fill="auto"/>
            <w:vAlign w:val="center"/>
          </w:tcPr>
          <w:p w14:paraId="3BC33A71" w14:textId="77777777" w:rsidR="008A3675" w:rsidRPr="003E467C" w:rsidRDefault="008A3675" w:rsidP="001F021F">
            <w:pPr>
              <w:spacing w:after="0"/>
              <w:rPr>
                <w:rFonts w:cs="Calibri"/>
                <w:b/>
                <w:bCs/>
                <w:szCs w:val="22"/>
              </w:rPr>
            </w:pPr>
            <w:r w:rsidRPr="003E467C">
              <w:rPr>
                <w:rFonts w:cs="Calibri"/>
                <w:b/>
                <w:bCs/>
                <w:szCs w:val="22"/>
              </w:rPr>
              <w:t>ogółem</w:t>
            </w:r>
          </w:p>
        </w:tc>
        <w:tc>
          <w:tcPr>
            <w:tcW w:w="1117" w:type="dxa"/>
            <w:shd w:val="clear" w:color="auto" w:fill="auto"/>
            <w:vAlign w:val="center"/>
          </w:tcPr>
          <w:p w14:paraId="4BA5D5B8" w14:textId="77777777" w:rsidR="008A3675" w:rsidRPr="003E467C" w:rsidRDefault="008A3675" w:rsidP="001F021F">
            <w:pPr>
              <w:spacing w:after="0"/>
              <w:jc w:val="right"/>
              <w:rPr>
                <w:rFonts w:cs="Calibri"/>
                <w:b/>
                <w:bCs/>
                <w:szCs w:val="22"/>
              </w:rPr>
            </w:pPr>
            <w:r w:rsidRPr="003E467C">
              <w:rPr>
                <w:rFonts w:cs="Calibri"/>
                <w:b/>
                <w:bCs/>
                <w:szCs w:val="22"/>
              </w:rPr>
              <w:t>205</w:t>
            </w:r>
          </w:p>
        </w:tc>
        <w:tc>
          <w:tcPr>
            <w:tcW w:w="1117" w:type="dxa"/>
            <w:shd w:val="clear" w:color="auto" w:fill="auto"/>
            <w:vAlign w:val="bottom"/>
          </w:tcPr>
          <w:p w14:paraId="3404D76D" w14:textId="77777777" w:rsidR="008A3675" w:rsidRPr="003E467C" w:rsidRDefault="008A3675" w:rsidP="001F021F">
            <w:pPr>
              <w:spacing w:after="0"/>
              <w:jc w:val="right"/>
              <w:rPr>
                <w:rFonts w:cs="Calibri"/>
                <w:b/>
                <w:bCs/>
                <w:szCs w:val="22"/>
              </w:rPr>
            </w:pPr>
            <w:r w:rsidRPr="003E467C">
              <w:rPr>
                <w:rFonts w:cs="Calibri"/>
                <w:b/>
                <w:bCs/>
                <w:szCs w:val="22"/>
              </w:rPr>
              <w:t>313</w:t>
            </w:r>
          </w:p>
        </w:tc>
        <w:tc>
          <w:tcPr>
            <w:tcW w:w="1117" w:type="dxa"/>
          </w:tcPr>
          <w:p w14:paraId="38C9336F" w14:textId="77777777" w:rsidR="008A3675" w:rsidRPr="003E467C" w:rsidRDefault="008A3675" w:rsidP="001F021F">
            <w:pPr>
              <w:spacing w:after="0"/>
              <w:jc w:val="right"/>
              <w:rPr>
                <w:rFonts w:cs="Calibri"/>
                <w:b/>
                <w:bCs/>
                <w:szCs w:val="22"/>
              </w:rPr>
            </w:pPr>
            <w:r w:rsidRPr="003E467C">
              <w:rPr>
                <w:rFonts w:cs="Calibri"/>
                <w:b/>
                <w:bCs/>
                <w:szCs w:val="22"/>
              </w:rPr>
              <w:t>127</w:t>
            </w:r>
          </w:p>
        </w:tc>
      </w:tr>
      <w:tr w:rsidR="008A3675" w:rsidRPr="003E467C" w14:paraId="031075B7" w14:textId="77777777" w:rsidTr="008A3675">
        <w:trPr>
          <w:trHeight w:val="300"/>
        </w:trPr>
        <w:tc>
          <w:tcPr>
            <w:tcW w:w="453" w:type="dxa"/>
            <w:shd w:val="clear" w:color="auto" w:fill="auto"/>
            <w:vAlign w:val="center"/>
          </w:tcPr>
          <w:p w14:paraId="02F3B262" w14:textId="77777777" w:rsidR="008A3675" w:rsidRPr="003E467C" w:rsidRDefault="008A3675" w:rsidP="001F021F">
            <w:pPr>
              <w:spacing w:after="0"/>
              <w:jc w:val="right"/>
              <w:rPr>
                <w:rFonts w:cs="Calibri"/>
                <w:szCs w:val="22"/>
              </w:rPr>
            </w:pPr>
            <w:r w:rsidRPr="003E467C">
              <w:rPr>
                <w:rFonts w:cs="Calibri"/>
                <w:szCs w:val="22"/>
              </w:rPr>
              <w:t>1</w:t>
            </w:r>
          </w:p>
        </w:tc>
        <w:tc>
          <w:tcPr>
            <w:tcW w:w="2575" w:type="dxa"/>
            <w:shd w:val="clear" w:color="auto" w:fill="auto"/>
            <w:vAlign w:val="center"/>
          </w:tcPr>
          <w:p w14:paraId="5A0F0189" w14:textId="77777777" w:rsidR="008A3675" w:rsidRPr="003E467C" w:rsidRDefault="008A3675" w:rsidP="001F021F">
            <w:pPr>
              <w:spacing w:after="0"/>
              <w:rPr>
                <w:rFonts w:cs="Calibri"/>
                <w:szCs w:val="22"/>
              </w:rPr>
            </w:pPr>
            <w:r w:rsidRPr="003E467C">
              <w:rPr>
                <w:rFonts w:cs="Calibri"/>
                <w:szCs w:val="22"/>
              </w:rPr>
              <w:t>dolnośląskie</w:t>
            </w:r>
          </w:p>
        </w:tc>
        <w:tc>
          <w:tcPr>
            <w:tcW w:w="1117" w:type="dxa"/>
            <w:shd w:val="clear" w:color="auto" w:fill="auto"/>
            <w:vAlign w:val="center"/>
          </w:tcPr>
          <w:p w14:paraId="0CBADDDC" w14:textId="77777777" w:rsidR="008A3675" w:rsidRPr="003E467C" w:rsidRDefault="008A3675" w:rsidP="001F021F">
            <w:pPr>
              <w:spacing w:after="0"/>
              <w:jc w:val="right"/>
              <w:rPr>
                <w:rFonts w:cs="Calibri"/>
                <w:szCs w:val="22"/>
              </w:rPr>
            </w:pPr>
            <w:r w:rsidRPr="003E467C">
              <w:rPr>
                <w:rFonts w:cs="Calibri"/>
                <w:szCs w:val="22"/>
              </w:rPr>
              <w:t>6</w:t>
            </w:r>
          </w:p>
        </w:tc>
        <w:tc>
          <w:tcPr>
            <w:tcW w:w="1117" w:type="dxa"/>
            <w:shd w:val="clear" w:color="auto" w:fill="auto"/>
          </w:tcPr>
          <w:p w14:paraId="77DDF96A" w14:textId="77777777" w:rsidR="008A3675" w:rsidRPr="003E467C" w:rsidRDefault="008A3675" w:rsidP="001F021F">
            <w:pPr>
              <w:spacing w:after="0"/>
              <w:jc w:val="right"/>
              <w:rPr>
                <w:rFonts w:cs="Calibri"/>
                <w:szCs w:val="22"/>
              </w:rPr>
            </w:pPr>
            <w:r w:rsidRPr="003E467C">
              <w:rPr>
                <w:szCs w:val="22"/>
              </w:rPr>
              <w:t>6</w:t>
            </w:r>
          </w:p>
        </w:tc>
        <w:tc>
          <w:tcPr>
            <w:tcW w:w="1117" w:type="dxa"/>
          </w:tcPr>
          <w:p w14:paraId="19B65610" w14:textId="77777777" w:rsidR="008A3675" w:rsidRPr="003E467C" w:rsidRDefault="008A3675" w:rsidP="001F021F">
            <w:pPr>
              <w:spacing w:after="0"/>
              <w:jc w:val="right"/>
              <w:rPr>
                <w:szCs w:val="22"/>
              </w:rPr>
            </w:pPr>
            <w:r w:rsidRPr="003E467C">
              <w:rPr>
                <w:szCs w:val="22"/>
              </w:rPr>
              <w:t>8</w:t>
            </w:r>
          </w:p>
        </w:tc>
      </w:tr>
      <w:tr w:rsidR="008A3675" w:rsidRPr="003E467C" w14:paraId="38369B6F" w14:textId="77777777" w:rsidTr="008A3675">
        <w:trPr>
          <w:trHeight w:val="288"/>
        </w:trPr>
        <w:tc>
          <w:tcPr>
            <w:tcW w:w="453" w:type="dxa"/>
            <w:shd w:val="clear" w:color="auto" w:fill="auto"/>
            <w:vAlign w:val="center"/>
            <w:hideMark/>
          </w:tcPr>
          <w:p w14:paraId="29808F0D" w14:textId="77777777" w:rsidR="008A3675" w:rsidRPr="003E467C" w:rsidRDefault="008A3675" w:rsidP="001F021F">
            <w:pPr>
              <w:spacing w:after="0"/>
              <w:jc w:val="right"/>
              <w:rPr>
                <w:rFonts w:cs="Calibri"/>
                <w:szCs w:val="22"/>
              </w:rPr>
            </w:pPr>
            <w:r w:rsidRPr="003E467C">
              <w:rPr>
                <w:rFonts w:cs="Calibri"/>
                <w:szCs w:val="22"/>
              </w:rPr>
              <w:t>2</w:t>
            </w:r>
          </w:p>
        </w:tc>
        <w:tc>
          <w:tcPr>
            <w:tcW w:w="2575" w:type="dxa"/>
            <w:shd w:val="clear" w:color="auto" w:fill="auto"/>
            <w:vAlign w:val="center"/>
          </w:tcPr>
          <w:p w14:paraId="43FCA796" w14:textId="77777777" w:rsidR="008A3675" w:rsidRPr="003E467C" w:rsidRDefault="008A3675" w:rsidP="001F021F">
            <w:pPr>
              <w:spacing w:after="0"/>
              <w:rPr>
                <w:rFonts w:cs="Calibri"/>
                <w:szCs w:val="22"/>
              </w:rPr>
            </w:pPr>
            <w:r w:rsidRPr="003E467C">
              <w:rPr>
                <w:rFonts w:cs="Calibri"/>
                <w:szCs w:val="22"/>
              </w:rPr>
              <w:t>kujawsko-pomorskie</w:t>
            </w:r>
          </w:p>
        </w:tc>
        <w:tc>
          <w:tcPr>
            <w:tcW w:w="1117" w:type="dxa"/>
            <w:shd w:val="clear" w:color="auto" w:fill="auto"/>
            <w:vAlign w:val="center"/>
          </w:tcPr>
          <w:p w14:paraId="4EB6095F" w14:textId="77777777" w:rsidR="008A3675" w:rsidRPr="003E467C" w:rsidRDefault="008A3675" w:rsidP="001F021F">
            <w:pPr>
              <w:spacing w:after="0"/>
              <w:jc w:val="right"/>
              <w:rPr>
                <w:rFonts w:cs="Calibri"/>
                <w:szCs w:val="22"/>
              </w:rPr>
            </w:pPr>
            <w:r w:rsidRPr="003E467C">
              <w:rPr>
                <w:rFonts w:cs="Calibri"/>
                <w:szCs w:val="22"/>
              </w:rPr>
              <w:t>3</w:t>
            </w:r>
          </w:p>
        </w:tc>
        <w:tc>
          <w:tcPr>
            <w:tcW w:w="1117" w:type="dxa"/>
            <w:shd w:val="clear" w:color="auto" w:fill="auto"/>
          </w:tcPr>
          <w:p w14:paraId="38926039" w14:textId="77777777" w:rsidR="008A3675" w:rsidRPr="003E467C" w:rsidRDefault="008A3675" w:rsidP="001F021F">
            <w:pPr>
              <w:spacing w:after="0"/>
              <w:jc w:val="right"/>
              <w:rPr>
                <w:rFonts w:cs="Calibri"/>
                <w:szCs w:val="22"/>
              </w:rPr>
            </w:pPr>
            <w:r w:rsidRPr="003E467C">
              <w:rPr>
                <w:szCs w:val="22"/>
              </w:rPr>
              <w:t>12</w:t>
            </w:r>
          </w:p>
        </w:tc>
        <w:tc>
          <w:tcPr>
            <w:tcW w:w="1117" w:type="dxa"/>
          </w:tcPr>
          <w:p w14:paraId="628234F6" w14:textId="77777777" w:rsidR="008A3675" w:rsidRPr="003E467C" w:rsidRDefault="008A3675" w:rsidP="001F021F">
            <w:pPr>
              <w:spacing w:after="0"/>
              <w:jc w:val="right"/>
              <w:rPr>
                <w:rFonts w:cs="Calibri"/>
                <w:szCs w:val="22"/>
              </w:rPr>
            </w:pPr>
            <w:r w:rsidRPr="003E467C">
              <w:rPr>
                <w:szCs w:val="22"/>
              </w:rPr>
              <w:t>9</w:t>
            </w:r>
          </w:p>
        </w:tc>
      </w:tr>
      <w:tr w:rsidR="008A3675" w:rsidRPr="003E467C" w14:paraId="570A80E2" w14:textId="77777777" w:rsidTr="008A3675">
        <w:trPr>
          <w:trHeight w:val="288"/>
        </w:trPr>
        <w:tc>
          <w:tcPr>
            <w:tcW w:w="453" w:type="dxa"/>
            <w:shd w:val="clear" w:color="auto" w:fill="auto"/>
            <w:vAlign w:val="center"/>
            <w:hideMark/>
          </w:tcPr>
          <w:p w14:paraId="21F5B18A" w14:textId="77777777" w:rsidR="008A3675" w:rsidRPr="003E467C" w:rsidRDefault="008A3675" w:rsidP="001F021F">
            <w:pPr>
              <w:spacing w:after="0"/>
              <w:jc w:val="right"/>
              <w:rPr>
                <w:rFonts w:cs="Calibri"/>
                <w:szCs w:val="22"/>
              </w:rPr>
            </w:pPr>
            <w:r w:rsidRPr="003E467C">
              <w:rPr>
                <w:rFonts w:cs="Calibri"/>
                <w:szCs w:val="22"/>
              </w:rPr>
              <w:t>3</w:t>
            </w:r>
          </w:p>
        </w:tc>
        <w:tc>
          <w:tcPr>
            <w:tcW w:w="2575" w:type="dxa"/>
            <w:shd w:val="clear" w:color="auto" w:fill="auto"/>
            <w:vAlign w:val="center"/>
          </w:tcPr>
          <w:p w14:paraId="69A8C828" w14:textId="77777777" w:rsidR="008A3675" w:rsidRPr="003E467C" w:rsidRDefault="008A3675" w:rsidP="001F021F">
            <w:pPr>
              <w:spacing w:after="0"/>
              <w:rPr>
                <w:rFonts w:cs="Calibri"/>
                <w:szCs w:val="22"/>
              </w:rPr>
            </w:pPr>
            <w:r w:rsidRPr="003E467C">
              <w:rPr>
                <w:rFonts w:cs="Calibri"/>
                <w:szCs w:val="22"/>
              </w:rPr>
              <w:t>lubelskie</w:t>
            </w:r>
          </w:p>
        </w:tc>
        <w:tc>
          <w:tcPr>
            <w:tcW w:w="1117" w:type="dxa"/>
            <w:shd w:val="clear" w:color="auto" w:fill="auto"/>
            <w:vAlign w:val="center"/>
          </w:tcPr>
          <w:p w14:paraId="0B139C3F" w14:textId="77777777" w:rsidR="008A3675" w:rsidRPr="003E467C" w:rsidRDefault="008A3675" w:rsidP="001F021F">
            <w:pPr>
              <w:spacing w:after="0"/>
              <w:jc w:val="right"/>
              <w:rPr>
                <w:rFonts w:cs="Calibri"/>
                <w:szCs w:val="22"/>
              </w:rPr>
            </w:pPr>
            <w:r w:rsidRPr="003E467C">
              <w:rPr>
                <w:rFonts w:cs="Calibri"/>
                <w:szCs w:val="22"/>
              </w:rPr>
              <w:t>12</w:t>
            </w:r>
          </w:p>
        </w:tc>
        <w:tc>
          <w:tcPr>
            <w:tcW w:w="1117" w:type="dxa"/>
            <w:shd w:val="clear" w:color="auto" w:fill="auto"/>
          </w:tcPr>
          <w:p w14:paraId="0A5DDE14" w14:textId="77777777" w:rsidR="008A3675" w:rsidRPr="003E467C" w:rsidRDefault="008A3675" w:rsidP="001F021F">
            <w:pPr>
              <w:spacing w:after="0"/>
              <w:jc w:val="right"/>
              <w:rPr>
                <w:rFonts w:cs="Calibri"/>
                <w:szCs w:val="22"/>
              </w:rPr>
            </w:pPr>
            <w:r w:rsidRPr="003E467C">
              <w:rPr>
                <w:szCs w:val="22"/>
              </w:rPr>
              <w:t>33</w:t>
            </w:r>
          </w:p>
        </w:tc>
        <w:tc>
          <w:tcPr>
            <w:tcW w:w="1117" w:type="dxa"/>
          </w:tcPr>
          <w:p w14:paraId="4E1D59CA" w14:textId="77777777" w:rsidR="008A3675" w:rsidRPr="003E467C" w:rsidRDefault="008A3675" w:rsidP="001F021F">
            <w:pPr>
              <w:spacing w:after="0"/>
              <w:jc w:val="right"/>
              <w:rPr>
                <w:rFonts w:cs="Calibri"/>
                <w:szCs w:val="22"/>
              </w:rPr>
            </w:pPr>
            <w:r w:rsidRPr="003E467C">
              <w:rPr>
                <w:szCs w:val="22"/>
              </w:rPr>
              <w:t>8</w:t>
            </w:r>
          </w:p>
        </w:tc>
      </w:tr>
      <w:tr w:rsidR="008A3675" w:rsidRPr="003E467C" w14:paraId="38968BEA" w14:textId="77777777" w:rsidTr="008A3675">
        <w:trPr>
          <w:trHeight w:val="288"/>
        </w:trPr>
        <w:tc>
          <w:tcPr>
            <w:tcW w:w="453" w:type="dxa"/>
            <w:shd w:val="clear" w:color="auto" w:fill="auto"/>
            <w:vAlign w:val="center"/>
            <w:hideMark/>
          </w:tcPr>
          <w:p w14:paraId="48FF4A86" w14:textId="77777777" w:rsidR="008A3675" w:rsidRPr="003E467C" w:rsidRDefault="008A3675" w:rsidP="001F021F">
            <w:pPr>
              <w:spacing w:after="0"/>
              <w:jc w:val="right"/>
              <w:rPr>
                <w:rFonts w:cs="Calibri"/>
                <w:szCs w:val="22"/>
              </w:rPr>
            </w:pPr>
            <w:r w:rsidRPr="003E467C">
              <w:rPr>
                <w:rFonts w:cs="Calibri"/>
                <w:szCs w:val="22"/>
              </w:rPr>
              <w:t>4</w:t>
            </w:r>
          </w:p>
        </w:tc>
        <w:tc>
          <w:tcPr>
            <w:tcW w:w="2575" w:type="dxa"/>
            <w:shd w:val="clear" w:color="auto" w:fill="auto"/>
            <w:vAlign w:val="center"/>
          </w:tcPr>
          <w:p w14:paraId="04DACA27" w14:textId="77777777" w:rsidR="008A3675" w:rsidRPr="003E467C" w:rsidRDefault="008A3675" w:rsidP="001F021F">
            <w:pPr>
              <w:spacing w:after="0"/>
              <w:rPr>
                <w:rFonts w:cs="Calibri"/>
                <w:szCs w:val="22"/>
              </w:rPr>
            </w:pPr>
            <w:r w:rsidRPr="003E467C">
              <w:rPr>
                <w:rFonts w:cs="Calibri"/>
                <w:szCs w:val="22"/>
              </w:rPr>
              <w:t>lubuskie</w:t>
            </w:r>
          </w:p>
        </w:tc>
        <w:tc>
          <w:tcPr>
            <w:tcW w:w="1117" w:type="dxa"/>
            <w:shd w:val="clear" w:color="auto" w:fill="auto"/>
            <w:vAlign w:val="center"/>
          </w:tcPr>
          <w:p w14:paraId="5889FAFB" w14:textId="77777777" w:rsidR="008A3675" w:rsidRPr="003E467C" w:rsidRDefault="008A3675" w:rsidP="001F021F">
            <w:pPr>
              <w:spacing w:after="0"/>
              <w:jc w:val="right"/>
              <w:rPr>
                <w:rFonts w:cs="Calibri"/>
                <w:szCs w:val="22"/>
              </w:rPr>
            </w:pPr>
            <w:r w:rsidRPr="003E467C">
              <w:rPr>
                <w:rFonts w:cs="Calibri"/>
                <w:szCs w:val="22"/>
              </w:rPr>
              <w:t>17</w:t>
            </w:r>
          </w:p>
        </w:tc>
        <w:tc>
          <w:tcPr>
            <w:tcW w:w="1117" w:type="dxa"/>
            <w:shd w:val="clear" w:color="auto" w:fill="auto"/>
          </w:tcPr>
          <w:p w14:paraId="406E4D98" w14:textId="77777777" w:rsidR="008A3675" w:rsidRPr="003E467C" w:rsidRDefault="008A3675" w:rsidP="001F021F">
            <w:pPr>
              <w:spacing w:after="0"/>
              <w:jc w:val="right"/>
              <w:rPr>
                <w:rFonts w:cs="Calibri"/>
                <w:szCs w:val="22"/>
              </w:rPr>
            </w:pPr>
            <w:r w:rsidRPr="003E467C">
              <w:rPr>
                <w:szCs w:val="22"/>
              </w:rPr>
              <w:t>7</w:t>
            </w:r>
          </w:p>
        </w:tc>
        <w:tc>
          <w:tcPr>
            <w:tcW w:w="1117" w:type="dxa"/>
          </w:tcPr>
          <w:p w14:paraId="62A394F6" w14:textId="77777777" w:rsidR="008A3675" w:rsidRPr="003E467C" w:rsidRDefault="008A3675" w:rsidP="001F021F">
            <w:pPr>
              <w:spacing w:after="0"/>
              <w:jc w:val="right"/>
              <w:rPr>
                <w:rFonts w:cs="Calibri"/>
                <w:szCs w:val="22"/>
              </w:rPr>
            </w:pPr>
            <w:r w:rsidRPr="003E467C">
              <w:rPr>
                <w:szCs w:val="22"/>
              </w:rPr>
              <w:t>2</w:t>
            </w:r>
          </w:p>
        </w:tc>
      </w:tr>
      <w:tr w:rsidR="008A3675" w:rsidRPr="003E467C" w14:paraId="2AAD7F4D" w14:textId="77777777" w:rsidTr="008A3675">
        <w:trPr>
          <w:trHeight w:val="288"/>
        </w:trPr>
        <w:tc>
          <w:tcPr>
            <w:tcW w:w="453" w:type="dxa"/>
            <w:shd w:val="clear" w:color="auto" w:fill="auto"/>
            <w:vAlign w:val="center"/>
            <w:hideMark/>
          </w:tcPr>
          <w:p w14:paraId="02827517" w14:textId="77777777" w:rsidR="008A3675" w:rsidRPr="003E467C" w:rsidRDefault="008A3675" w:rsidP="001F021F">
            <w:pPr>
              <w:spacing w:after="0"/>
              <w:jc w:val="right"/>
              <w:rPr>
                <w:rFonts w:cs="Calibri"/>
                <w:szCs w:val="22"/>
              </w:rPr>
            </w:pPr>
            <w:r w:rsidRPr="003E467C">
              <w:rPr>
                <w:rFonts w:cs="Calibri"/>
                <w:szCs w:val="22"/>
              </w:rPr>
              <w:t>5</w:t>
            </w:r>
          </w:p>
        </w:tc>
        <w:tc>
          <w:tcPr>
            <w:tcW w:w="2575" w:type="dxa"/>
            <w:shd w:val="clear" w:color="auto" w:fill="auto"/>
            <w:vAlign w:val="center"/>
          </w:tcPr>
          <w:p w14:paraId="61D2A81A" w14:textId="77777777" w:rsidR="008A3675" w:rsidRPr="003E467C" w:rsidRDefault="008A3675" w:rsidP="001F021F">
            <w:pPr>
              <w:spacing w:after="0"/>
              <w:rPr>
                <w:rFonts w:cs="Calibri"/>
                <w:szCs w:val="22"/>
              </w:rPr>
            </w:pPr>
            <w:r w:rsidRPr="003E467C">
              <w:rPr>
                <w:rFonts w:cs="Calibri"/>
                <w:szCs w:val="22"/>
              </w:rPr>
              <w:t>łódzkie</w:t>
            </w:r>
          </w:p>
        </w:tc>
        <w:tc>
          <w:tcPr>
            <w:tcW w:w="1117" w:type="dxa"/>
            <w:shd w:val="clear" w:color="auto" w:fill="auto"/>
            <w:vAlign w:val="center"/>
          </w:tcPr>
          <w:p w14:paraId="6987E8DA" w14:textId="77777777" w:rsidR="008A3675" w:rsidRPr="003E467C" w:rsidRDefault="008A3675" w:rsidP="001F021F">
            <w:pPr>
              <w:spacing w:after="0"/>
              <w:jc w:val="right"/>
              <w:rPr>
                <w:rFonts w:cs="Calibri"/>
                <w:szCs w:val="22"/>
              </w:rPr>
            </w:pPr>
            <w:r w:rsidRPr="003E467C">
              <w:rPr>
                <w:rFonts w:cs="Calibri"/>
                <w:szCs w:val="22"/>
              </w:rPr>
              <w:t>1</w:t>
            </w:r>
          </w:p>
        </w:tc>
        <w:tc>
          <w:tcPr>
            <w:tcW w:w="1117" w:type="dxa"/>
            <w:shd w:val="clear" w:color="auto" w:fill="auto"/>
          </w:tcPr>
          <w:p w14:paraId="1DFCEA42" w14:textId="77777777" w:rsidR="008A3675" w:rsidRPr="003E467C" w:rsidRDefault="008A3675" w:rsidP="001F021F">
            <w:pPr>
              <w:spacing w:after="0"/>
              <w:jc w:val="right"/>
              <w:rPr>
                <w:rFonts w:cs="Calibri"/>
                <w:szCs w:val="22"/>
              </w:rPr>
            </w:pPr>
            <w:r w:rsidRPr="003E467C">
              <w:rPr>
                <w:szCs w:val="22"/>
              </w:rPr>
              <w:t>8</w:t>
            </w:r>
          </w:p>
        </w:tc>
        <w:tc>
          <w:tcPr>
            <w:tcW w:w="1117" w:type="dxa"/>
          </w:tcPr>
          <w:p w14:paraId="0AB3B182" w14:textId="77777777" w:rsidR="008A3675" w:rsidRPr="003E467C" w:rsidRDefault="008A3675" w:rsidP="001F021F">
            <w:pPr>
              <w:spacing w:after="0"/>
              <w:jc w:val="right"/>
              <w:rPr>
                <w:rFonts w:cs="Calibri"/>
                <w:szCs w:val="22"/>
              </w:rPr>
            </w:pPr>
            <w:r w:rsidRPr="003E467C">
              <w:rPr>
                <w:szCs w:val="22"/>
              </w:rPr>
              <w:t>8</w:t>
            </w:r>
          </w:p>
        </w:tc>
      </w:tr>
      <w:tr w:rsidR="008A3675" w:rsidRPr="003E467C" w14:paraId="13AE643E" w14:textId="77777777" w:rsidTr="008A3675">
        <w:trPr>
          <w:trHeight w:val="288"/>
        </w:trPr>
        <w:tc>
          <w:tcPr>
            <w:tcW w:w="453" w:type="dxa"/>
            <w:shd w:val="clear" w:color="auto" w:fill="auto"/>
            <w:vAlign w:val="center"/>
            <w:hideMark/>
          </w:tcPr>
          <w:p w14:paraId="5CF973DA" w14:textId="77777777" w:rsidR="008A3675" w:rsidRPr="003E467C" w:rsidRDefault="008A3675" w:rsidP="001F021F">
            <w:pPr>
              <w:spacing w:after="0"/>
              <w:jc w:val="right"/>
              <w:rPr>
                <w:rFonts w:cs="Calibri"/>
                <w:szCs w:val="22"/>
              </w:rPr>
            </w:pPr>
            <w:r w:rsidRPr="003E467C">
              <w:rPr>
                <w:rFonts w:cs="Calibri"/>
                <w:szCs w:val="22"/>
              </w:rPr>
              <w:t>6</w:t>
            </w:r>
          </w:p>
        </w:tc>
        <w:tc>
          <w:tcPr>
            <w:tcW w:w="2575" w:type="dxa"/>
            <w:shd w:val="clear" w:color="auto" w:fill="auto"/>
            <w:vAlign w:val="center"/>
          </w:tcPr>
          <w:p w14:paraId="68DE6BF4" w14:textId="77777777" w:rsidR="008A3675" w:rsidRPr="003E467C" w:rsidRDefault="008A3675" w:rsidP="001F021F">
            <w:pPr>
              <w:spacing w:after="0"/>
              <w:rPr>
                <w:rFonts w:cs="Calibri"/>
                <w:szCs w:val="22"/>
              </w:rPr>
            </w:pPr>
            <w:r w:rsidRPr="003E467C">
              <w:rPr>
                <w:rFonts w:cs="Calibri"/>
                <w:szCs w:val="22"/>
              </w:rPr>
              <w:t>małopolskie</w:t>
            </w:r>
          </w:p>
        </w:tc>
        <w:tc>
          <w:tcPr>
            <w:tcW w:w="1117" w:type="dxa"/>
            <w:shd w:val="clear" w:color="auto" w:fill="auto"/>
            <w:vAlign w:val="center"/>
          </w:tcPr>
          <w:p w14:paraId="37E04FD9" w14:textId="77777777" w:rsidR="008A3675" w:rsidRPr="003E467C" w:rsidRDefault="008A3675" w:rsidP="001F021F">
            <w:pPr>
              <w:spacing w:after="0"/>
              <w:jc w:val="right"/>
              <w:rPr>
                <w:rFonts w:cs="Calibri"/>
                <w:szCs w:val="22"/>
              </w:rPr>
            </w:pPr>
            <w:r w:rsidRPr="003E467C">
              <w:rPr>
                <w:rFonts w:cs="Calibri"/>
                <w:szCs w:val="22"/>
              </w:rPr>
              <w:t>13</w:t>
            </w:r>
          </w:p>
        </w:tc>
        <w:tc>
          <w:tcPr>
            <w:tcW w:w="1117" w:type="dxa"/>
            <w:shd w:val="clear" w:color="auto" w:fill="auto"/>
          </w:tcPr>
          <w:p w14:paraId="33641A5D" w14:textId="77777777" w:rsidR="008A3675" w:rsidRPr="003E467C" w:rsidRDefault="008A3675" w:rsidP="001F021F">
            <w:pPr>
              <w:spacing w:after="0"/>
              <w:jc w:val="right"/>
              <w:rPr>
                <w:rFonts w:cs="Calibri"/>
                <w:szCs w:val="22"/>
              </w:rPr>
            </w:pPr>
            <w:r w:rsidRPr="003E467C">
              <w:rPr>
                <w:szCs w:val="22"/>
              </w:rPr>
              <w:t>33</w:t>
            </w:r>
          </w:p>
        </w:tc>
        <w:tc>
          <w:tcPr>
            <w:tcW w:w="1117" w:type="dxa"/>
          </w:tcPr>
          <w:p w14:paraId="22543628" w14:textId="77777777" w:rsidR="008A3675" w:rsidRPr="003E467C" w:rsidRDefault="008A3675" w:rsidP="001F021F">
            <w:pPr>
              <w:spacing w:after="0"/>
              <w:jc w:val="right"/>
              <w:rPr>
                <w:rFonts w:cs="Calibri"/>
                <w:szCs w:val="22"/>
              </w:rPr>
            </w:pPr>
            <w:r w:rsidRPr="003E467C">
              <w:rPr>
                <w:szCs w:val="22"/>
              </w:rPr>
              <w:t>11</w:t>
            </w:r>
          </w:p>
        </w:tc>
      </w:tr>
      <w:tr w:rsidR="008A3675" w:rsidRPr="003E467C" w14:paraId="31CA0205" w14:textId="77777777" w:rsidTr="008A3675">
        <w:trPr>
          <w:trHeight w:val="194"/>
        </w:trPr>
        <w:tc>
          <w:tcPr>
            <w:tcW w:w="453" w:type="dxa"/>
            <w:shd w:val="clear" w:color="auto" w:fill="auto"/>
            <w:vAlign w:val="center"/>
            <w:hideMark/>
          </w:tcPr>
          <w:p w14:paraId="24484B7C" w14:textId="77777777" w:rsidR="008A3675" w:rsidRPr="003E467C" w:rsidRDefault="008A3675" w:rsidP="001F021F">
            <w:pPr>
              <w:spacing w:after="0"/>
              <w:jc w:val="right"/>
              <w:rPr>
                <w:rFonts w:cs="Calibri"/>
                <w:szCs w:val="22"/>
              </w:rPr>
            </w:pPr>
            <w:r w:rsidRPr="003E467C">
              <w:rPr>
                <w:rFonts w:cs="Calibri"/>
                <w:szCs w:val="22"/>
              </w:rPr>
              <w:t>7</w:t>
            </w:r>
          </w:p>
        </w:tc>
        <w:tc>
          <w:tcPr>
            <w:tcW w:w="2575" w:type="dxa"/>
            <w:shd w:val="clear" w:color="auto" w:fill="auto"/>
            <w:vAlign w:val="center"/>
          </w:tcPr>
          <w:p w14:paraId="048486ED" w14:textId="77777777" w:rsidR="008A3675" w:rsidRPr="003E467C" w:rsidRDefault="008A3675" w:rsidP="001F021F">
            <w:pPr>
              <w:spacing w:after="0"/>
              <w:rPr>
                <w:rFonts w:cs="Calibri"/>
                <w:szCs w:val="22"/>
              </w:rPr>
            </w:pPr>
            <w:r w:rsidRPr="003E467C">
              <w:rPr>
                <w:rFonts w:cs="Calibri"/>
                <w:szCs w:val="22"/>
              </w:rPr>
              <w:t>mazowieckie</w:t>
            </w:r>
          </w:p>
        </w:tc>
        <w:tc>
          <w:tcPr>
            <w:tcW w:w="1117" w:type="dxa"/>
            <w:shd w:val="clear" w:color="auto" w:fill="auto"/>
            <w:vAlign w:val="center"/>
          </w:tcPr>
          <w:p w14:paraId="6B38F262" w14:textId="77777777" w:rsidR="008A3675" w:rsidRPr="003E467C" w:rsidRDefault="008A3675" w:rsidP="001F021F">
            <w:pPr>
              <w:spacing w:after="0"/>
              <w:jc w:val="right"/>
              <w:rPr>
                <w:rFonts w:cs="Calibri"/>
                <w:szCs w:val="22"/>
              </w:rPr>
            </w:pPr>
            <w:r w:rsidRPr="003E467C">
              <w:rPr>
                <w:rFonts w:cs="Calibri"/>
                <w:szCs w:val="22"/>
              </w:rPr>
              <w:t>7</w:t>
            </w:r>
          </w:p>
        </w:tc>
        <w:tc>
          <w:tcPr>
            <w:tcW w:w="1117" w:type="dxa"/>
            <w:shd w:val="clear" w:color="auto" w:fill="auto"/>
          </w:tcPr>
          <w:p w14:paraId="02B793F7" w14:textId="77777777" w:rsidR="008A3675" w:rsidRPr="003E467C" w:rsidRDefault="008A3675" w:rsidP="001F021F">
            <w:pPr>
              <w:spacing w:after="0"/>
              <w:jc w:val="right"/>
              <w:rPr>
                <w:rFonts w:cs="Calibri"/>
                <w:szCs w:val="22"/>
              </w:rPr>
            </w:pPr>
            <w:r w:rsidRPr="003E467C">
              <w:rPr>
                <w:szCs w:val="22"/>
              </w:rPr>
              <w:t>17</w:t>
            </w:r>
          </w:p>
        </w:tc>
        <w:tc>
          <w:tcPr>
            <w:tcW w:w="1117" w:type="dxa"/>
          </w:tcPr>
          <w:p w14:paraId="57B40FAB" w14:textId="77777777" w:rsidR="008A3675" w:rsidRPr="003E467C" w:rsidRDefault="008A3675" w:rsidP="001F021F">
            <w:pPr>
              <w:spacing w:after="0"/>
              <w:jc w:val="right"/>
              <w:rPr>
                <w:rFonts w:cs="Calibri"/>
                <w:szCs w:val="22"/>
              </w:rPr>
            </w:pPr>
            <w:r w:rsidRPr="003E467C">
              <w:rPr>
                <w:szCs w:val="22"/>
              </w:rPr>
              <w:t>9</w:t>
            </w:r>
          </w:p>
        </w:tc>
      </w:tr>
      <w:tr w:rsidR="008A3675" w:rsidRPr="003E467C" w14:paraId="294A33F3" w14:textId="77777777" w:rsidTr="008A3675">
        <w:trPr>
          <w:trHeight w:val="288"/>
        </w:trPr>
        <w:tc>
          <w:tcPr>
            <w:tcW w:w="453" w:type="dxa"/>
            <w:shd w:val="clear" w:color="auto" w:fill="auto"/>
            <w:vAlign w:val="center"/>
          </w:tcPr>
          <w:p w14:paraId="2DBC3DB4" w14:textId="77777777" w:rsidR="008A3675" w:rsidRPr="003E467C" w:rsidRDefault="008A3675" w:rsidP="001F021F">
            <w:pPr>
              <w:spacing w:after="0"/>
              <w:jc w:val="right"/>
              <w:rPr>
                <w:rFonts w:cs="Calibri"/>
                <w:szCs w:val="22"/>
              </w:rPr>
            </w:pPr>
            <w:r w:rsidRPr="003E467C">
              <w:rPr>
                <w:rFonts w:cs="Calibri"/>
                <w:szCs w:val="22"/>
              </w:rPr>
              <w:t>8</w:t>
            </w:r>
          </w:p>
        </w:tc>
        <w:tc>
          <w:tcPr>
            <w:tcW w:w="2575" w:type="dxa"/>
            <w:shd w:val="clear" w:color="auto" w:fill="auto"/>
            <w:vAlign w:val="center"/>
          </w:tcPr>
          <w:p w14:paraId="2997EB99" w14:textId="77777777" w:rsidR="008A3675" w:rsidRPr="003E467C" w:rsidRDefault="008A3675" w:rsidP="001F021F">
            <w:pPr>
              <w:spacing w:after="0"/>
              <w:rPr>
                <w:rFonts w:cs="Calibri"/>
                <w:szCs w:val="22"/>
              </w:rPr>
            </w:pPr>
            <w:r w:rsidRPr="003E467C">
              <w:rPr>
                <w:rFonts w:cs="Calibri"/>
                <w:szCs w:val="22"/>
              </w:rPr>
              <w:t>opolskie</w:t>
            </w:r>
          </w:p>
        </w:tc>
        <w:tc>
          <w:tcPr>
            <w:tcW w:w="1117" w:type="dxa"/>
            <w:shd w:val="clear" w:color="auto" w:fill="auto"/>
            <w:vAlign w:val="center"/>
          </w:tcPr>
          <w:p w14:paraId="443611D1" w14:textId="77777777" w:rsidR="008A3675" w:rsidRPr="003E467C" w:rsidRDefault="008A3675" w:rsidP="001F021F">
            <w:pPr>
              <w:spacing w:after="0"/>
              <w:jc w:val="right"/>
              <w:rPr>
                <w:rFonts w:cs="Calibri"/>
                <w:szCs w:val="22"/>
              </w:rPr>
            </w:pPr>
            <w:r w:rsidRPr="003E467C">
              <w:rPr>
                <w:rFonts w:cs="Calibri"/>
                <w:szCs w:val="22"/>
              </w:rPr>
              <w:t>5</w:t>
            </w:r>
          </w:p>
        </w:tc>
        <w:tc>
          <w:tcPr>
            <w:tcW w:w="1117" w:type="dxa"/>
            <w:shd w:val="clear" w:color="auto" w:fill="auto"/>
          </w:tcPr>
          <w:p w14:paraId="69565278" w14:textId="77777777" w:rsidR="008A3675" w:rsidRPr="003E467C" w:rsidRDefault="008A3675" w:rsidP="001F021F">
            <w:pPr>
              <w:spacing w:after="0"/>
              <w:jc w:val="right"/>
              <w:rPr>
                <w:rFonts w:cs="Calibri"/>
                <w:szCs w:val="22"/>
              </w:rPr>
            </w:pPr>
            <w:r w:rsidRPr="003E467C">
              <w:rPr>
                <w:szCs w:val="22"/>
              </w:rPr>
              <w:t>10</w:t>
            </w:r>
          </w:p>
        </w:tc>
        <w:tc>
          <w:tcPr>
            <w:tcW w:w="1117" w:type="dxa"/>
          </w:tcPr>
          <w:p w14:paraId="2FA6B3BD" w14:textId="77777777" w:rsidR="008A3675" w:rsidRPr="003E467C" w:rsidRDefault="008A3675" w:rsidP="001F021F">
            <w:pPr>
              <w:spacing w:after="0"/>
              <w:jc w:val="right"/>
              <w:rPr>
                <w:rFonts w:cs="Calibri"/>
                <w:szCs w:val="22"/>
              </w:rPr>
            </w:pPr>
            <w:r w:rsidRPr="003E467C">
              <w:rPr>
                <w:szCs w:val="22"/>
              </w:rPr>
              <w:t>5</w:t>
            </w:r>
          </w:p>
        </w:tc>
      </w:tr>
      <w:tr w:rsidR="008A3675" w:rsidRPr="003E467C" w14:paraId="21E690AD" w14:textId="77777777" w:rsidTr="008A3675">
        <w:trPr>
          <w:trHeight w:val="288"/>
        </w:trPr>
        <w:tc>
          <w:tcPr>
            <w:tcW w:w="453" w:type="dxa"/>
            <w:shd w:val="clear" w:color="auto" w:fill="auto"/>
            <w:vAlign w:val="center"/>
          </w:tcPr>
          <w:p w14:paraId="1EB7C666" w14:textId="77777777" w:rsidR="008A3675" w:rsidRPr="003E467C" w:rsidRDefault="008A3675" w:rsidP="001F021F">
            <w:pPr>
              <w:spacing w:after="0"/>
              <w:jc w:val="right"/>
              <w:rPr>
                <w:rFonts w:cs="Calibri"/>
                <w:szCs w:val="22"/>
              </w:rPr>
            </w:pPr>
            <w:r w:rsidRPr="003E467C">
              <w:rPr>
                <w:rFonts w:cs="Calibri"/>
                <w:szCs w:val="22"/>
              </w:rPr>
              <w:t>9</w:t>
            </w:r>
          </w:p>
        </w:tc>
        <w:tc>
          <w:tcPr>
            <w:tcW w:w="2575" w:type="dxa"/>
            <w:shd w:val="clear" w:color="auto" w:fill="auto"/>
            <w:vAlign w:val="center"/>
          </w:tcPr>
          <w:p w14:paraId="0B42F7B9" w14:textId="77777777" w:rsidR="008A3675" w:rsidRPr="003E467C" w:rsidRDefault="008A3675" w:rsidP="001F021F">
            <w:pPr>
              <w:spacing w:after="0"/>
              <w:rPr>
                <w:rFonts w:cs="Calibri"/>
                <w:szCs w:val="22"/>
              </w:rPr>
            </w:pPr>
            <w:r w:rsidRPr="003E467C">
              <w:rPr>
                <w:rFonts w:cs="Calibri"/>
                <w:szCs w:val="22"/>
              </w:rPr>
              <w:t>podkarpackie</w:t>
            </w:r>
          </w:p>
        </w:tc>
        <w:tc>
          <w:tcPr>
            <w:tcW w:w="1117" w:type="dxa"/>
            <w:shd w:val="clear" w:color="auto" w:fill="auto"/>
            <w:vAlign w:val="center"/>
          </w:tcPr>
          <w:p w14:paraId="23261E52" w14:textId="77777777" w:rsidR="008A3675" w:rsidRPr="003E467C" w:rsidRDefault="008A3675" w:rsidP="001F021F">
            <w:pPr>
              <w:spacing w:after="0"/>
              <w:jc w:val="right"/>
              <w:rPr>
                <w:rFonts w:cs="Calibri"/>
                <w:szCs w:val="22"/>
              </w:rPr>
            </w:pPr>
            <w:r w:rsidRPr="003E467C">
              <w:rPr>
                <w:rFonts w:cs="Calibri"/>
                <w:szCs w:val="22"/>
              </w:rPr>
              <w:t>16</w:t>
            </w:r>
          </w:p>
        </w:tc>
        <w:tc>
          <w:tcPr>
            <w:tcW w:w="1117" w:type="dxa"/>
            <w:shd w:val="clear" w:color="auto" w:fill="auto"/>
          </w:tcPr>
          <w:p w14:paraId="0865E66A" w14:textId="77777777" w:rsidR="008A3675" w:rsidRPr="003E467C" w:rsidRDefault="008A3675" w:rsidP="001F021F">
            <w:pPr>
              <w:spacing w:after="0"/>
              <w:jc w:val="right"/>
              <w:rPr>
                <w:rFonts w:cs="Calibri"/>
                <w:szCs w:val="22"/>
              </w:rPr>
            </w:pPr>
            <w:r w:rsidRPr="003E467C">
              <w:rPr>
                <w:szCs w:val="22"/>
              </w:rPr>
              <w:t>9</w:t>
            </w:r>
          </w:p>
        </w:tc>
        <w:tc>
          <w:tcPr>
            <w:tcW w:w="1117" w:type="dxa"/>
          </w:tcPr>
          <w:p w14:paraId="484533F1" w14:textId="77777777" w:rsidR="008A3675" w:rsidRPr="003E467C" w:rsidRDefault="008A3675" w:rsidP="001F021F">
            <w:pPr>
              <w:spacing w:after="0"/>
              <w:jc w:val="right"/>
              <w:rPr>
                <w:rFonts w:cs="Calibri"/>
                <w:szCs w:val="22"/>
              </w:rPr>
            </w:pPr>
            <w:r w:rsidRPr="003E467C">
              <w:rPr>
                <w:szCs w:val="22"/>
              </w:rPr>
              <w:t>13</w:t>
            </w:r>
          </w:p>
        </w:tc>
      </w:tr>
      <w:tr w:rsidR="008A3675" w:rsidRPr="003E467C" w14:paraId="6BC1C5B2" w14:textId="77777777" w:rsidTr="008A3675">
        <w:trPr>
          <w:trHeight w:val="288"/>
        </w:trPr>
        <w:tc>
          <w:tcPr>
            <w:tcW w:w="453" w:type="dxa"/>
            <w:shd w:val="clear" w:color="auto" w:fill="auto"/>
            <w:vAlign w:val="center"/>
          </w:tcPr>
          <w:p w14:paraId="2548F472" w14:textId="77777777" w:rsidR="008A3675" w:rsidRPr="003E467C" w:rsidRDefault="008A3675" w:rsidP="001F021F">
            <w:pPr>
              <w:spacing w:after="0"/>
              <w:jc w:val="right"/>
              <w:rPr>
                <w:rFonts w:cs="Calibri"/>
                <w:szCs w:val="22"/>
              </w:rPr>
            </w:pPr>
            <w:r w:rsidRPr="003E467C">
              <w:rPr>
                <w:rFonts w:cs="Calibri"/>
                <w:szCs w:val="22"/>
              </w:rPr>
              <w:t>10</w:t>
            </w:r>
          </w:p>
        </w:tc>
        <w:tc>
          <w:tcPr>
            <w:tcW w:w="2575" w:type="dxa"/>
            <w:shd w:val="clear" w:color="auto" w:fill="auto"/>
            <w:vAlign w:val="center"/>
          </w:tcPr>
          <w:p w14:paraId="7AD68AB5" w14:textId="77777777" w:rsidR="008A3675" w:rsidRPr="003E467C" w:rsidRDefault="008A3675" w:rsidP="001F021F">
            <w:pPr>
              <w:spacing w:after="0"/>
              <w:rPr>
                <w:rFonts w:cs="Calibri"/>
                <w:szCs w:val="22"/>
              </w:rPr>
            </w:pPr>
            <w:r w:rsidRPr="003E467C">
              <w:rPr>
                <w:rFonts w:cs="Calibri"/>
                <w:szCs w:val="22"/>
              </w:rPr>
              <w:t>podlaskie</w:t>
            </w:r>
          </w:p>
        </w:tc>
        <w:tc>
          <w:tcPr>
            <w:tcW w:w="1117" w:type="dxa"/>
            <w:shd w:val="clear" w:color="auto" w:fill="auto"/>
            <w:vAlign w:val="center"/>
          </w:tcPr>
          <w:p w14:paraId="13944508" w14:textId="77777777" w:rsidR="008A3675" w:rsidRPr="003E467C" w:rsidRDefault="008A3675" w:rsidP="001F021F">
            <w:pPr>
              <w:spacing w:after="0"/>
              <w:jc w:val="right"/>
              <w:rPr>
                <w:rFonts w:cs="Calibri"/>
                <w:szCs w:val="22"/>
              </w:rPr>
            </w:pPr>
            <w:r w:rsidRPr="003E467C">
              <w:rPr>
                <w:rFonts w:cs="Calibri"/>
                <w:szCs w:val="22"/>
              </w:rPr>
              <w:t>18</w:t>
            </w:r>
          </w:p>
        </w:tc>
        <w:tc>
          <w:tcPr>
            <w:tcW w:w="1117" w:type="dxa"/>
            <w:shd w:val="clear" w:color="auto" w:fill="auto"/>
          </w:tcPr>
          <w:p w14:paraId="3A290060" w14:textId="77777777" w:rsidR="008A3675" w:rsidRPr="003E467C" w:rsidRDefault="008A3675" w:rsidP="001F021F">
            <w:pPr>
              <w:spacing w:after="0"/>
              <w:jc w:val="right"/>
              <w:rPr>
                <w:rFonts w:cs="Calibri"/>
                <w:szCs w:val="22"/>
              </w:rPr>
            </w:pPr>
            <w:r w:rsidRPr="003E467C">
              <w:rPr>
                <w:szCs w:val="22"/>
              </w:rPr>
              <w:t>8</w:t>
            </w:r>
          </w:p>
        </w:tc>
        <w:tc>
          <w:tcPr>
            <w:tcW w:w="1117" w:type="dxa"/>
          </w:tcPr>
          <w:p w14:paraId="52002CC1" w14:textId="77777777" w:rsidR="008A3675" w:rsidRPr="003E467C" w:rsidRDefault="008A3675" w:rsidP="001F021F">
            <w:pPr>
              <w:spacing w:after="0"/>
              <w:jc w:val="right"/>
              <w:rPr>
                <w:rFonts w:cs="Calibri"/>
                <w:szCs w:val="22"/>
              </w:rPr>
            </w:pPr>
            <w:r w:rsidRPr="003E467C">
              <w:rPr>
                <w:szCs w:val="22"/>
              </w:rPr>
              <w:t>5</w:t>
            </w:r>
          </w:p>
        </w:tc>
      </w:tr>
      <w:tr w:rsidR="008A3675" w:rsidRPr="003E467C" w14:paraId="39B394BA" w14:textId="77777777" w:rsidTr="008A3675">
        <w:trPr>
          <w:trHeight w:val="288"/>
        </w:trPr>
        <w:tc>
          <w:tcPr>
            <w:tcW w:w="453" w:type="dxa"/>
            <w:shd w:val="clear" w:color="auto" w:fill="auto"/>
            <w:vAlign w:val="center"/>
          </w:tcPr>
          <w:p w14:paraId="03CA38DA" w14:textId="77777777" w:rsidR="008A3675" w:rsidRPr="003E467C" w:rsidRDefault="008A3675" w:rsidP="001F021F">
            <w:pPr>
              <w:spacing w:after="0"/>
              <w:jc w:val="right"/>
              <w:rPr>
                <w:rFonts w:cs="Calibri"/>
                <w:szCs w:val="22"/>
              </w:rPr>
            </w:pPr>
            <w:r w:rsidRPr="003E467C">
              <w:rPr>
                <w:rFonts w:cs="Calibri"/>
                <w:szCs w:val="22"/>
              </w:rPr>
              <w:t>11</w:t>
            </w:r>
          </w:p>
        </w:tc>
        <w:tc>
          <w:tcPr>
            <w:tcW w:w="2575" w:type="dxa"/>
            <w:shd w:val="clear" w:color="auto" w:fill="auto"/>
            <w:vAlign w:val="center"/>
          </w:tcPr>
          <w:p w14:paraId="7FF3A7FB" w14:textId="77777777" w:rsidR="008A3675" w:rsidRPr="003E467C" w:rsidRDefault="008A3675" w:rsidP="001F021F">
            <w:pPr>
              <w:spacing w:after="0"/>
              <w:rPr>
                <w:rFonts w:cs="Calibri"/>
                <w:szCs w:val="22"/>
              </w:rPr>
            </w:pPr>
            <w:r w:rsidRPr="003E467C">
              <w:rPr>
                <w:rFonts w:cs="Calibri"/>
                <w:szCs w:val="22"/>
              </w:rPr>
              <w:t>pomorskie</w:t>
            </w:r>
          </w:p>
        </w:tc>
        <w:tc>
          <w:tcPr>
            <w:tcW w:w="1117" w:type="dxa"/>
            <w:shd w:val="clear" w:color="auto" w:fill="auto"/>
            <w:vAlign w:val="center"/>
          </w:tcPr>
          <w:p w14:paraId="41804F81" w14:textId="77777777" w:rsidR="008A3675" w:rsidRPr="003E467C" w:rsidRDefault="008A3675" w:rsidP="001F021F">
            <w:pPr>
              <w:spacing w:after="0"/>
              <w:jc w:val="right"/>
              <w:rPr>
                <w:rFonts w:cs="Calibri"/>
                <w:szCs w:val="22"/>
              </w:rPr>
            </w:pPr>
            <w:r w:rsidRPr="003E467C">
              <w:rPr>
                <w:rFonts w:cs="Calibri"/>
                <w:szCs w:val="22"/>
              </w:rPr>
              <w:t>22</w:t>
            </w:r>
          </w:p>
        </w:tc>
        <w:tc>
          <w:tcPr>
            <w:tcW w:w="1117" w:type="dxa"/>
            <w:shd w:val="clear" w:color="auto" w:fill="auto"/>
          </w:tcPr>
          <w:p w14:paraId="7276E37F" w14:textId="77777777" w:rsidR="008A3675" w:rsidRPr="003E467C" w:rsidRDefault="008A3675" w:rsidP="001F021F">
            <w:pPr>
              <w:spacing w:after="0"/>
              <w:jc w:val="right"/>
              <w:rPr>
                <w:rFonts w:cs="Calibri"/>
                <w:szCs w:val="22"/>
              </w:rPr>
            </w:pPr>
            <w:r w:rsidRPr="003E467C">
              <w:rPr>
                <w:szCs w:val="22"/>
              </w:rPr>
              <w:t>16</w:t>
            </w:r>
          </w:p>
        </w:tc>
        <w:tc>
          <w:tcPr>
            <w:tcW w:w="1117" w:type="dxa"/>
          </w:tcPr>
          <w:p w14:paraId="560284F5" w14:textId="77777777" w:rsidR="008A3675" w:rsidRPr="003E467C" w:rsidRDefault="008A3675" w:rsidP="001F021F">
            <w:pPr>
              <w:spacing w:after="0"/>
              <w:jc w:val="right"/>
              <w:rPr>
                <w:rFonts w:cs="Calibri"/>
                <w:szCs w:val="22"/>
              </w:rPr>
            </w:pPr>
            <w:r w:rsidRPr="003E467C">
              <w:rPr>
                <w:szCs w:val="22"/>
              </w:rPr>
              <w:t>2</w:t>
            </w:r>
          </w:p>
        </w:tc>
      </w:tr>
      <w:tr w:rsidR="008A3675" w:rsidRPr="003E467C" w14:paraId="3BB1A216" w14:textId="77777777" w:rsidTr="008A3675">
        <w:trPr>
          <w:trHeight w:val="288"/>
        </w:trPr>
        <w:tc>
          <w:tcPr>
            <w:tcW w:w="453" w:type="dxa"/>
            <w:shd w:val="clear" w:color="auto" w:fill="auto"/>
            <w:vAlign w:val="center"/>
          </w:tcPr>
          <w:p w14:paraId="395D88B9" w14:textId="77777777" w:rsidR="008A3675" w:rsidRPr="003E467C" w:rsidRDefault="008A3675" w:rsidP="001F021F">
            <w:pPr>
              <w:spacing w:after="0"/>
              <w:jc w:val="right"/>
              <w:rPr>
                <w:rFonts w:cs="Calibri"/>
                <w:szCs w:val="22"/>
              </w:rPr>
            </w:pPr>
            <w:r w:rsidRPr="003E467C">
              <w:rPr>
                <w:rFonts w:cs="Calibri"/>
                <w:szCs w:val="22"/>
              </w:rPr>
              <w:t>12</w:t>
            </w:r>
          </w:p>
        </w:tc>
        <w:tc>
          <w:tcPr>
            <w:tcW w:w="2575" w:type="dxa"/>
            <w:shd w:val="clear" w:color="auto" w:fill="auto"/>
            <w:vAlign w:val="center"/>
          </w:tcPr>
          <w:p w14:paraId="5453034A" w14:textId="77777777" w:rsidR="008A3675" w:rsidRPr="003E467C" w:rsidRDefault="008A3675" w:rsidP="001F021F">
            <w:pPr>
              <w:spacing w:after="0"/>
              <w:rPr>
                <w:rFonts w:cs="Calibri"/>
                <w:szCs w:val="22"/>
              </w:rPr>
            </w:pPr>
            <w:r w:rsidRPr="003E467C">
              <w:rPr>
                <w:rFonts w:cs="Calibri"/>
                <w:szCs w:val="22"/>
              </w:rPr>
              <w:t>śląskie</w:t>
            </w:r>
          </w:p>
        </w:tc>
        <w:tc>
          <w:tcPr>
            <w:tcW w:w="1117" w:type="dxa"/>
            <w:shd w:val="clear" w:color="auto" w:fill="auto"/>
            <w:vAlign w:val="center"/>
          </w:tcPr>
          <w:p w14:paraId="0FB1FECF" w14:textId="77777777" w:rsidR="008A3675" w:rsidRPr="003E467C" w:rsidRDefault="008A3675" w:rsidP="001F021F">
            <w:pPr>
              <w:spacing w:after="0"/>
              <w:jc w:val="right"/>
              <w:rPr>
                <w:rFonts w:cs="Calibri"/>
                <w:szCs w:val="22"/>
              </w:rPr>
            </w:pPr>
            <w:r w:rsidRPr="003E467C">
              <w:rPr>
                <w:rFonts w:cs="Calibri"/>
                <w:szCs w:val="22"/>
              </w:rPr>
              <w:t>28</w:t>
            </w:r>
          </w:p>
        </w:tc>
        <w:tc>
          <w:tcPr>
            <w:tcW w:w="1117" w:type="dxa"/>
            <w:shd w:val="clear" w:color="auto" w:fill="auto"/>
          </w:tcPr>
          <w:p w14:paraId="3A890545" w14:textId="77777777" w:rsidR="008A3675" w:rsidRPr="003E467C" w:rsidRDefault="008A3675" w:rsidP="001F021F">
            <w:pPr>
              <w:spacing w:after="0"/>
              <w:jc w:val="right"/>
              <w:rPr>
                <w:rFonts w:cs="Calibri"/>
                <w:szCs w:val="22"/>
              </w:rPr>
            </w:pPr>
            <w:r w:rsidRPr="003E467C">
              <w:rPr>
                <w:szCs w:val="22"/>
              </w:rPr>
              <w:t>47</w:t>
            </w:r>
          </w:p>
        </w:tc>
        <w:tc>
          <w:tcPr>
            <w:tcW w:w="1117" w:type="dxa"/>
          </w:tcPr>
          <w:p w14:paraId="359BF924" w14:textId="77777777" w:rsidR="008A3675" w:rsidRPr="003E467C" w:rsidRDefault="008A3675" w:rsidP="001F021F">
            <w:pPr>
              <w:spacing w:after="0"/>
              <w:jc w:val="right"/>
              <w:rPr>
                <w:rFonts w:cs="Calibri"/>
                <w:szCs w:val="22"/>
              </w:rPr>
            </w:pPr>
            <w:r w:rsidRPr="003E467C">
              <w:rPr>
                <w:szCs w:val="22"/>
              </w:rPr>
              <w:t>14</w:t>
            </w:r>
          </w:p>
        </w:tc>
      </w:tr>
      <w:tr w:rsidR="008A3675" w:rsidRPr="003E467C" w14:paraId="3228E56F" w14:textId="77777777" w:rsidTr="008A3675">
        <w:trPr>
          <w:trHeight w:val="288"/>
        </w:trPr>
        <w:tc>
          <w:tcPr>
            <w:tcW w:w="453" w:type="dxa"/>
            <w:shd w:val="clear" w:color="auto" w:fill="auto"/>
            <w:vAlign w:val="center"/>
          </w:tcPr>
          <w:p w14:paraId="28A3EED3" w14:textId="77777777" w:rsidR="008A3675" w:rsidRPr="003E467C" w:rsidRDefault="008A3675" w:rsidP="001F021F">
            <w:pPr>
              <w:spacing w:after="0"/>
              <w:jc w:val="right"/>
              <w:rPr>
                <w:rFonts w:cs="Calibri"/>
                <w:szCs w:val="22"/>
              </w:rPr>
            </w:pPr>
            <w:r w:rsidRPr="003E467C">
              <w:rPr>
                <w:rFonts w:cs="Calibri"/>
                <w:szCs w:val="22"/>
              </w:rPr>
              <w:t>13</w:t>
            </w:r>
          </w:p>
        </w:tc>
        <w:tc>
          <w:tcPr>
            <w:tcW w:w="2575" w:type="dxa"/>
            <w:shd w:val="clear" w:color="auto" w:fill="auto"/>
            <w:vAlign w:val="center"/>
          </w:tcPr>
          <w:p w14:paraId="340DDD69" w14:textId="77777777" w:rsidR="008A3675" w:rsidRPr="003E467C" w:rsidRDefault="008A3675" w:rsidP="001F021F">
            <w:pPr>
              <w:spacing w:after="0"/>
              <w:rPr>
                <w:rFonts w:cs="Calibri"/>
                <w:szCs w:val="22"/>
              </w:rPr>
            </w:pPr>
            <w:r w:rsidRPr="003E467C">
              <w:rPr>
                <w:rFonts w:cs="Calibri"/>
                <w:szCs w:val="22"/>
              </w:rPr>
              <w:t xml:space="preserve">świętokrzyskie </w:t>
            </w:r>
          </w:p>
        </w:tc>
        <w:tc>
          <w:tcPr>
            <w:tcW w:w="1117" w:type="dxa"/>
            <w:shd w:val="clear" w:color="auto" w:fill="auto"/>
            <w:vAlign w:val="center"/>
          </w:tcPr>
          <w:p w14:paraId="12F3C6EF" w14:textId="77777777" w:rsidR="008A3675" w:rsidRPr="003E467C" w:rsidRDefault="008A3675" w:rsidP="001F021F">
            <w:pPr>
              <w:spacing w:after="0"/>
              <w:jc w:val="right"/>
              <w:rPr>
                <w:rFonts w:cs="Calibri"/>
                <w:szCs w:val="22"/>
              </w:rPr>
            </w:pPr>
            <w:r w:rsidRPr="003E467C">
              <w:rPr>
                <w:rFonts w:cs="Calibri"/>
                <w:szCs w:val="22"/>
              </w:rPr>
              <w:t>6</w:t>
            </w:r>
          </w:p>
        </w:tc>
        <w:tc>
          <w:tcPr>
            <w:tcW w:w="1117" w:type="dxa"/>
            <w:shd w:val="clear" w:color="auto" w:fill="auto"/>
          </w:tcPr>
          <w:p w14:paraId="2D2384BC" w14:textId="77777777" w:rsidR="008A3675" w:rsidRPr="003E467C" w:rsidRDefault="008A3675" w:rsidP="001F021F">
            <w:pPr>
              <w:spacing w:after="0"/>
              <w:jc w:val="right"/>
              <w:rPr>
                <w:rFonts w:cs="Calibri"/>
                <w:szCs w:val="22"/>
              </w:rPr>
            </w:pPr>
            <w:r w:rsidRPr="003E467C">
              <w:rPr>
                <w:szCs w:val="22"/>
              </w:rPr>
              <w:t>18</w:t>
            </w:r>
          </w:p>
        </w:tc>
        <w:tc>
          <w:tcPr>
            <w:tcW w:w="1117" w:type="dxa"/>
          </w:tcPr>
          <w:p w14:paraId="46A7E5D5" w14:textId="77777777" w:rsidR="008A3675" w:rsidRPr="003E467C" w:rsidRDefault="008A3675" w:rsidP="001F021F">
            <w:pPr>
              <w:spacing w:after="0"/>
              <w:jc w:val="right"/>
              <w:rPr>
                <w:rFonts w:cs="Calibri"/>
                <w:szCs w:val="22"/>
              </w:rPr>
            </w:pPr>
            <w:r w:rsidRPr="003E467C">
              <w:rPr>
                <w:szCs w:val="22"/>
              </w:rPr>
              <w:t>6</w:t>
            </w:r>
          </w:p>
        </w:tc>
      </w:tr>
      <w:tr w:rsidR="008A3675" w:rsidRPr="003E467C" w14:paraId="32D350FD" w14:textId="77777777" w:rsidTr="008A3675">
        <w:trPr>
          <w:trHeight w:val="312"/>
        </w:trPr>
        <w:tc>
          <w:tcPr>
            <w:tcW w:w="453" w:type="dxa"/>
            <w:shd w:val="clear" w:color="auto" w:fill="auto"/>
            <w:vAlign w:val="center"/>
          </w:tcPr>
          <w:p w14:paraId="65F6B0FC" w14:textId="77777777" w:rsidR="008A3675" w:rsidRPr="003E467C" w:rsidRDefault="008A3675" w:rsidP="001F021F">
            <w:pPr>
              <w:spacing w:after="0"/>
              <w:jc w:val="right"/>
              <w:rPr>
                <w:rFonts w:cs="Calibri"/>
                <w:szCs w:val="22"/>
              </w:rPr>
            </w:pPr>
            <w:r w:rsidRPr="003E467C">
              <w:rPr>
                <w:rFonts w:cs="Calibri"/>
                <w:szCs w:val="22"/>
              </w:rPr>
              <w:t>14</w:t>
            </w:r>
          </w:p>
        </w:tc>
        <w:tc>
          <w:tcPr>
            <w:tcW w:w="2575" w:type="dxa"/>
            <w:shd w:val="clear" w:color="auto" w:fill="auto"/>
            <w:vAlign w:val="center"/>
          </w:tcPr>
          <w:p w14:paraId="43F08F56" w14:textId="77777777" w:rsidR="008A3675" w:rsidRPr="003E467C" w:rsidRDefault="008A3675" w:rsidP="001F021F">
            <w:pPr>
              <w:spacing w:after="0"/>
              <w:rPr>
                <w:rFonts w:cs="Calibri"/>
                <w:szCs w:val="22"/>
              </w:rPr>
            </w:pPr>
            <w:r w:rsidRPr="003E467C">
              <w:rPr>
                <w:rFonts w:cs="Calibri"/>
                <w:szCs w:val="22"/>
              </w:rPr>
              <w:t>warmińsko-mazurskie</w:t>
            </w:r>
          </w:p>
        </w:tc>
        <w:tc>
          <w:tcPr>
            <w:tcW w:w="1117" w:type="dxa"/>
            <w:shd w:val="clear" w:color="auto" w:fill="auto"/>
            <w:vAlign w:val="center"/>
          </w:tcPr>
          <w:p w14:paraId="7EB79D45" w14:textId="77777777" w:rsidR="008A3675" w:rsidRPr="003E467C" w:rsidRDefault="008A3675" w:rsidP="001F021F">
            <w:pPr>
              <w:spacing w:after="0"/>
              <w:jc w:val="right"/>
              <w:rPr>
                <w:rFonts w:cs="Calibri"/>
                <w:szCs w:val="22"/>
              </w:rPr>
            </w:pPr>
            <w:r w:rsidRPr="003E467C">
              <w:rPr>
                <w:rFonts w:cs="Calibri"/>
                <w:szCs w:val="22"/>
              </w:rPr>
              <w:t>10</w:t>
            </w:r>
          </w:p>
        </w:tc>
        <w:tc>
          <w:tcPr>
            <w:tcW w:w="1117" w:type="dxa"/>
            <w:shd w:val="clear" w:color="auto" w:fill="auto"/>
          </w:tcPr>
          <w:p w14:paraId="651967C2" w14:textId="77777777" w:rsidR="008A3675" w:rsidRPr="003E467C" w:rsidRDefault="008A3675" w:rsidP="001F021F">
            <w:pPr>
              <w:spacing w:after="0"/>
              <w:jc w:val="right"/>
              <w:rPr>
                <w:rFonts w:cs="Calibri"/>
                <w:szCs w:val="22"/>
              </w:rPr>
            </w:pPr>
            <w:r w:rsidRPr="003E467C">
              <w:rPr>
                <w:szCs w:val="22"/>
              </w:rPr>
              <w:t>48</w:t>
            </w:r>
          </w:p>
        </w:tc>
        <w:tc>
          <w:tcPr>
            <w:tcW w:w="1117" w:type="dxa"/>
          </w:tcPr>
          <w:p w14:paraId="1AAE7BE2" w14:textId="77777777" w:rsidR="008A3675" w:rsidRPr="003E467C" w:rsidRDefault="008A3675" w:rsidP="001F021F">
            <w:pPr>
              <w:spacing w:after="0"/>
              <w:jc w:val="right"/>
              <w:rPr>
                <w:rFonts w:cs="Calibri"/>
                <w:szCs w:val="22"/>
              </w:rPr>
            </w:pPr>
            <w:r w:rsidRPr="003E467C">
              <w:rPr>
                <w:szCs w:val="22"/>
              </w:rPr>
              <w:t>9</w:t>
            </w:r>
          </w:p>
        </w:tc>
      </w:tr>
      <w:tr w:rsidR="008A3675" w:rsidRPr="003E467C" w14:paraId="0E90F887" w14:textId="77777777" w:rsidTr="008A3675">
        <w:trPr>
          <w:trHeight w:val="288"/>
        </w:trPr>
        <w:tc>
          <w:tcPr>
            <w:tcW w:w="453" w:type="dxa"/>
            <w:shd w:val="clear" w:color="auto" w:fill="auto"/>
            <w:vAlign w:val="center"/>
          </w:tcPr>
          <w:p w14:paraId="6FD6C31D" w14:textId="77777777" w:rsidR="008A3675" w:rsidRPr="003E467C" w:rsidRDefault="008A3675" w:rsidP="001F021F">
            <w:pPr>
              <w:spacing w:after="0"/>
              <w:jc w:val="right"/>
              <w:rPr>
                <w:rFonts w:cs="Calibri"/>
                <w:szCs w:val="22"/>
              </w:rPr>
            </w:pPr>
            <w:r w:rsidRPr="003E467C">
              <w:rPr>
                <w:rFonts w:cs="Calibri"/>
                <w:szCs w:val="22"/>
              </w:rPr>
              <w:t>15</w:t>
            </w:r>
          </w:p>
        </w:tc>
        <w:tc>
          <w:tcPr>
            <w:tcW w:w="2575" w:type="dxa"/>
            <w:shd w:val="clear" w:color="auto" w:fill="auto"/>
            <w:vAlign w:val="center"/>
          </w:tcPr>
          <w:p w14:paraId="1D081B22" w14:textId="77777777" w:rsidR="008A3675" w:rsidRPr="003E467C" w:rsidRDefault="008A3675" w:rsidP="001F021F">
            <w:pPr>
              <w:spacing w:after="0"/>
              <w:rPr>
                <w:rFonts w:cs="Calibri"/>
                <w:szCs w:val="22"/>
              </w:rPr>
            </w:pPr>
            <w:r w:rsidRPr="003E467C">
              <w:rPr>
                <w:rFonts w:cs="Calibri"/>
                <w:szCs w:val="22"/>
              </w:rPr>
              <w:t>wielkopolskie</w:t>
            </w:r>
          </w:p>
        </w:tc>
        <w:tc>
          <w:tcPr>
            <w:tcW w:w="1117" w:type="dxa"/>
            <w:shd w:val="clear" w:color="auto" w:fill="auto"/>
            <w:vAlign w:val="center"/>
          </w:tcPr>
          <w:p w14:paraId="5B05BAE5" w14:textId="77777777" w:rsidR="008A3675" w:rsidRPr="003E467C" w:rsidRDefault="008A3675" w:rsidP="001F021F">
            <w:pPr>
              <w:spacing w:after="0"/>
              <w:jc w:val="right"/>
              <w:rPr>
                <w:rFonts w:cs="Calibri"/>
                <w:szCs w:val="22"/>
              </w:rPr>
            </w:pPr>
            <w:r w:rsidRPr="003E467C">
              <w:rPr>
                <w:rFonts w:cs="Calibri"/>
                <w:szCs w:val="22"/>
              </w:rPr>
              <w:t>29</w:t>
            </w:r>
          </w:p>
        </w:tc>
        <w:tc>
          <w:tcPr>
            <w:tcW w:w="1117" w:type="dxa"/>
            <w:shd w:val="clear" w:color="auto" w:fill="auto"/>
          </w:tcPr>
          <w:p w14:paraId="05DFD157" w14:textId="77777777" w:rsidR="008A3675" w:rsidRPr="003E467C" w:rsidRDefault="008A3675" w:rsidP="001F021F">
            <w:pPr>
              <w:spacing w:after="0"/>
              <w:jc w:val="right"/>
              <w:rPr>
                <w:rFonts w:cs="Calibri"/>
                <w:szCs w:val="22"/>
              </w:rPr>
            </w:pPr>
            <w:r w:rsidRPr="003E467C">
              <w:rPr>
                <w:szCs w:val="22"/>
              </w:rPr>
              <w:t>23</w:t>
            </w:r>
          </w:p>
        </w:tc>
        <w:tc>
          <w:tcPr>
            <w:tcW w:w="1117" w:type="dxa"/>
          </w:tcPr>
          <w:p w14:paraId="766EAA87" w14:textId="77777777" w:rsidR="008A3675" w:rsidRPr="003E467C" w:rsidRDefault="008A3675" w:rsidP="001F021F">
            <w:pPr>
              <w:spacing w:after="0"/>
              <w:jc w:val="right"/>
              <w:rPr>
                <w:rFonts w:cs="Calibri"/>
                <w:szCs w:val="22"/>
              </w:rPr>
            </w:pPr>
            <w:r w:rsidRPr="003E467C">
              <w:rPr>
                <w:szCs w:val="22"/>
              </w:rPr>
              <w:t>9</w:t>
            </w:r>
          </w:p>
        </w:tc>
      </w:tr>
      <w:tr w:rsidR="008A3675" w:rsidRPr="003E467C" w14:paraId="615EA9AA" w14:textId="77777777" w:rsidTr="008A3675">
        <w:trPr>
          <w:trHeight w:val="288"/>
        </w:trPr>
        <w:tc>
          <w:tcPr>
            <w:tcW w:w="453" w:type="dxa"/>
            <w:shd w:val="clear" w:color="auto" w:fill="auto"/>
            <w:vAlign w:val="center"/>
          </w:tcPr>
          <w:p w14:paraId="6A9B13B4" w14:textId="77777777" w:rsidR="008A3675" w:rsidRPr="003E467C" w:rsidRDefault="008A3675" w:rsidP="001F021F">
            <w:pPr>
              <w:spacing w:after="0"/>
              <w:jc w:val="right"/>
              <w:rPr>
                <w:rFonts w:cs="Calibri"/>
                <w:szCs w:val="22"/>
              </w:rPr>
            </w:pPr>
            <w:r w:rsidRPr="003E467C">
              <w:rPr>
                <w:rFonts w:cs="Calibri"/>
                <w:szCs w:val="22"/>
              </w:rPr>
              <w:t>16</w:t>
            </w:r>
          </w:p>
        </w:tc>
        <w:tc>
          <w:tcPr>
            <w:tcW w:w="2575" w:type="dxa"/>
            <w:shd w:val="clear" w:color="auto" w:fill="auto"/>
            <w:vAlign w:val="center"/>
          </w:tcPr>
          <w:p w14:paraId="5A4FD73A" w14:textId="77777777" w:rsidR="008A3675" w:rsidRPr="003E467C" w:rsidRDefault="008A3675" w:rsidP="001F021F">
            <w:pPr>
              <w:spacing w:after="0"/>
              <w:rPr>
                <w:rFonts w:cs="Calibri"/>
                <w:szCs w:val="22"/>
              </w:rPr>
            </w:pPr>
            <w:r w:rsidRPr="003E467C">
              <w:rPr>
                <w:rFonts w:cs="Calibri"/>
                <w:szCs w:val="22"/>
              </w:rPr>
              <w:t>zachodniopomorskie</w:t>
            </w:r>
          </w:p>
        </w:tc>
        <w:tc>
          <w:tcPr>
            <w:tcW w:w="1117" w:type="dxa"/>
            <w:shd w:val="clear" w:color="auto" w:fill="auto"/>
            <w:vAlign w:val="center"/>
          </w:tcPr>
          <w:p w14:paraId="4400A90E" w14:textId="77777777" w:rsidR="008A3675" w:rsidRPr="003E467C" w:rsidRDefault="008A3675" w:rsidP="001F021F">
            <w:pPr>
              <w:spacing w:after="0"/>
              <w:jc w:val="right"/>
              <w:rPr>
                <w:rFonts w:cs="Calibri"/>
                <w:szCs w:val="22"/>
              </w:rPr>
            </w:pPr>
            <w:r w:rsidRPr="003E467C">
              <w:rPr>
                <w:rFonts w:cs="Calibri"/>
                <w:szCs w:val="22"/>
              </w:rPr>
              <w:t>12</w:t>
            </w:r>
          </w:p>
        </w:tc>
        <w:tc>
          <w:tcPr>
            <w:tcW w:w="1117" w:type="dxa"/>
            <w:shd w:val="clear" w:color="auto" w:fill="auto"/>
          </w:tcPr>
          <w:p w14:paraId="686267E2" w14:textId="77777777" w:rsidR="008A3675" w:rsidRPr="003E467C" w:rsidRDefault="008A3675" w:rsidP="001F021F">
            <w:pPr>
              <w:spacing w:after="0"/>
              <w:jc w:val="right"/>
              <w:rPr>
                <w:rFonts w:cs="Calibri"/>
                <w:szCs w:val="22"/>
              </w:rPr>
            </w:pPr>
            <w:r w:rsidRPr="003E467C">
              <w:rPr>
                <w:szCs w:val="22"/>
              </w:rPr>
              <w:t>18</w:t>
            </w:r>
          </w:p>
        </w:tc>
        <w:tc>
          <w:tcPr>
            <w:tcW w:w="1117" w:type="dxa"/>
          </w:tcPr>
          <w:p w14:paraId="2238353A" w14:textId="77777777" w:rsidR="008A3675" w:rsidRPr="003E467C" w:rsidRDefault="008A3675" w:rsidP="001F021F">
            <w:pPr>
              <w:spacing w:after="0"/>
              <w:jc w:val="right"/>
              <w:rPr>
                <w:rFonts w:cs="Calibri"/>
                <w:szCs w:val="22"/>
              </w:rPr>
            </w:pPr>
            <w:r w:rsidRPr="003E467C">
              <w:rPr>
                <w:szCs w:val="22"/>
              </w:rPr>
              <w:t>9</w:t>
            </w:r>
          </w:p>
        </w:tc>
      </w:tr>
    </w:tbl>
    <w:p w14:paraId="079FD66C" w14:textId="77777777" w:rsidR="008A3675" w:rsidRPr="008A3675" w:rsidRDefault="008A3675" w:rsidP="008A3675">
      <w:pPr>
        <w:rPr>
          <w:iCs/>
          <w:sz w:val="18"/>
          <w:szCs w:val="22"/>
        </w:rPr>
      </w:pPr>
      <w:r w:rsidRPr="008A3675">
        <w:rPr>
          <w:iCs/>
          <w:sz w:val="18"/>
          <w:szCs w:val="22"/>
        </w:rPr>
        <w:t>Źródło: opracowanie własne na podstawie sprawozdawczości MRiPS</w:t>
      </w:r>
    </w:p>
    <w:p w14:paraId="777D8E94" w14:textId="77777777" w:rsidR="008A3675" w:rsidRDefault="008A3675" w:rsidP="008A3675">
      <w:pPr>
        <w:pStyle w:val="Styl4"/>
        <w:numPr>
          <w:ilvl w:val="0"/>
          <w:numId w:val="0"/>
        </w:numPr>
      </w:pPr>
    </w:p>
    <w:p w14:paraId="1A855A59" w14:textId="3C9D0BCF" w:rsidR="00BA1C41" w:rsidRDefault="00D332B2" w:rsidP="00BA1C41">
      <w:pPr>
        <w:pStyle w:val="Styl4"/>
      </w:pPr>
      <w:bookmarkStart w:id="41" w:name="_Toc120541528"/>
      <w:r>
        <w:t>Liczba aktywnych PS</w:t>
      </w:r>
      <w:bookmarkEnd w:id="41"/>
    </w:p>
    <w:p w14:paraId="7612A310" w14:textId="77777777" w:rsidR="00FB5301" w:rsidRDefault="0098159F" w:rsidP="00BA1C41">
      <w:r>
        <w:t xml:space="preserve">Opisany w tej części wskaźnik został oparty na </w:t>
      </w:r>
      <w:r w:rsidR="00FB5301">
        <w:t>danych zbieranych przez ROPS w ramach monitorowania ekonomii społecznej w poszczególnych regionach. Można potraktować te informacje jako uzupełnienie opracowania powstałego na potrzeby podsumowania wskaźników KPRES. Wskaźnik Programu dotyczący liczby PS liczony jest na podstawie liczby decyzji o nadaniu statusu PS, natomiast monitoring regionalny bierze pod uwagę także spełnianie przez te podmioty  warunków określonych w Wytycznych.</w:t>
      </w:r>
    </w:p>
    <w:p w14:paraId="587D0CCC" w14:textId="7FF48A07" w:rsidR="00BA1C41" w:rsidRPr="00AA3BAC" w:rsidRDefault="00FB5301" w:rsidP="00BA1C41">
      <w:r>
        <w:t>W</w:t>
      </w:r>
      <w:r w:rsidR="00BA1C41" w:rsidRPr="00AA3BAC">
        <w:t xml:space="preserve"> 2020 roku status przedsiębiorstwa społecznego miało 1355 podmiotów</w:t>
      </w:r>
      <w:r w:rsidR="00BA1C41">
        <w:t xml:space="preserve"> (w 2019 było to 841)</w:t>
      </w:r>
      <w:r w:rsidR="00BA1C41" w:rsidRPr="00AA3BAC">
        <w:t>, z</w:t>
      </w:r>
      <w:r w:rsidR="00BA1C41">
        <w:t> </w:t>
      </w:r>
      <w:r w:rsidR="00BA1C41" w:rsidRPr="00AA3BAC">
        <w:t>czego największą część stanowiły spółdzielnie socjalne (534), fundacje (343) oraz spółki z o.o. non profit</w:t>
      </w:r>
      <w:r w:rsidR="00BA1C41" w:rsidRPr="00AA3BAC">
        <w:rPr>
          <w:rStyle w:val="Odwoanieprzypisudolnego"/>
        </w:rPr>
        <w:footnoteReference w:id="24"/>
      </w:r>
      <w:r w:rsidR="00BA1C41" w:rsidRPr="00AA3BAC">
        <w:t xml:space="preserve"> (331). W</w:t>
      </w:r>
      <w:r w:rsidR="00BA1C41">
        <w:t> </w:t>
      </w:r>
      <w:r w:rsidR="00BA1C41" w:rsidRPr="00AA3BAC">
        <w:t xml:space="preserve">porównaniu do 2019 roku odnotowano wzrost liczby przedsiębiorstw </w:t>
      </w:r>
      <w:r w:rsidR="00BA1C41" w:rsidRPr="00AA3BAC">
        <w:lastRenderedPageBreak/>
        <w:t xml:space="preserve">społecznych </w:t>
      </w:r>
      <w:r w:rsidR="00BA1C41">
        <w:t xml:space="preserve">w bazie </w:t>
      </w:r>
      <w:r w:rsidR="00BA1C41" w:rsidRPr="00AA3BAC">
        <w:t>– ogółem o</w:t>
      </w:r>
      <w:r w:rsidR="00BA1C41">
        <w:t> </w:t>
      </w:r>
      <w:r w:rsidR="00BA1C41" w:rsidRPr="00AA3BAC">
        <w:t>514 podmiotów</w:t>
      </w:r>
      <w:r w:rsidR="00BA1C41">
        <w:t>.</w:t>
      </w:r>
      <w:r w:rsidR="00BA1C41" w:rsidRPr="00AA3BAC">
        <w:t xml:space="preserve"> </w:t>
      </w:r>
      <w:r w:rsidR="00BA1C41">
        <w:t>P</w:t>
      </w:r>
      <w:r w:rsidR="00BA1C41" w:rsidRPr="00AA3BAC">
        <w:t>rzy czym w zestawieniu odnotowano 569 nowo zarejestrowanych przedsiębiorstw społecznych</w:t>
      </w:r>
      <w:r w:rsidR="00BA1C41">
        <w:t>,</w:t>
      </w:r>
      <w:r w:rsidR="00BA1C41" w:rsidRPr="00AA3BAC">
        <w:t xml:space="preserve"> a 317 podmiotów utraciło ten status. </w:t>
      </w:r>
      <w:r w:rsidR="00BA1C41">
        <w:t xml:space="preserve">Przyrost netto wynosił więc 252 w 2020 r. W stosunku do 2019 r. nastąpił przyrost nowo zarejestrowanych podmiotów o 160, a w przypadku tych, które utraciły status przyrost wynosił 262. </w:t>
      </w:r>
    </w:p>
    <w:p w14:paraId="5060DFDA" w14:textId="77777777" w:rsidR="00BA1C41" w:rsidRDefault="00BA1C41" w:rsidP="00BA1C41">
      <w:r w:rsidRPr="00AA3BAC">
        <w:t>Wśród regionów wyraźnie dominuje południe Polski – najwięcej przedsiębiorstw społecznych było w woj. śląskim (215, z czego 78 uzyskało status PS w 2020 roku), oraz w podkarpackim (188,</w:t>
      </w:r>
      <w:r>
        <w:t xml:space="preserve"> a</w:t>
      </w:r>
      <w:r w:rsidRPr="00AA3BAC">
        <w:t xml:space="preserve"> 130 z nich uzyskały status w 2020). Wśród innych regionów wyróżniają się także warmińsko-mazurskie, w którym 45 podmiotów uzyskało status PS, oraz wielkopolskie, w który taki status uzyskało 41</w:t>
      </w:r>
      <w:r>
        <w:t> </w:t>
      </w:r>
      <w:r w:rsidRPr="00AA3BAC">
        <w:t>podmiotów. Zwraca uwagę koncentracja przedsiębiorstw społecznych w dwóch województwach – niemal ¼ przedsiębiorstw społecznych ogółem działa na terenie dwóch województw.</w:t>
      </w:r>
    </w:p>
    <w:p w14:paraId="57AB87A5" w14:textId="77777777" w:rsidR="00ED238F" w:rsidRPr="00ED238F" w:rsidRDefault="00ED238F" w:rsidP="00ED238F">
      <w:pPr>
        <w:spacing w:after="200"/>
        <w:rPr>
          <w:rFonts w:eastAsia="Calibri"/>
          <w:b/>
          <w:iCs/>
          <w:sz w:val="20"/>
          <w:szCs w:val="22"/>
        </w:rPr>
      </w:pPr>
      <w:r w:rsidRPr="00ED238F">
        <w:rPr>
          <w:b/>
          <w:sz w:val="20"/>
        </w:rPr>
        <w:t xml:space="preserve">Mapa </w:t>
      </w:r>
      <w:r w:rsidRPr="00ED238F">
        <w:rPr>
          <w:b/>
          <w:sz w:val="20"/>
        </w:rPr>
        <w:fldChar w:fldCharType="begin"/>
      </w:r>
      <w:r w:rsidRPr="00ED238F">
        <w:rPr>
          <w:b/>
          <w:sz w:val="20"/>
        </w:rPr>
        <w:instrText xml:space="preserve"> SEQ Mapa \* ARABIC </w:instrText>
      </w:r>
      <w:r w:rsidRPr="00ED238F">
        <w:rPr>
          <w:b/>
          <w:sz w:val="20"/>
        </w:rPr>
        <w:fldChar w:fldCharType="separate"/>
      </w:r>
      <w:r w:rsidRPr="00ED238F">
        <w:rPr>
          <w:b/>
          <w:noProof/>
          <w:sz w:val="20"/>
        </w:rPr>
        <w:t>1</w:t>
      </w:r>
      <w:r w:rsidRPr="00ED238F">
        <w:rPr>
          <w:b/>
          <w:sz w:val="20"/>
        </w:rPr>
        <w:fldChar w:fldCharType="end"/>
      </w:r>
      <w:r w:rsidRPr="00ED238F">
        <w:rPr>
          <w:b/>
          <w:sz w:val="20"/>
        </w:rPr>
        <w:t xml:space="preserve"> </w:t>
      </w:r>
      <w:r w:rsidRPr="00ED238F">
        <w:rPr>
          <w:rFonts w:eastAsia="Calibri"/>
          <w:b/>
          <w:iCs/>
          <w:sz w:val="20"/>
          <w:szCs w:val="22"/>
        </w:rPr>
        <w:t>Przedsiębiorstwa społeczne ogółem w 2020 i ze statusem PS od 2020</w:t>
      </w:r>
    </w:p>
    <w:p w14:paraId="3187F7A3" w14:textId="77777777" w:rsidR="00ED238F" w:rsidRDefault="00BA1C41" w:rsidP="00ED238F">
      <w:pPr>
        <w:keepNext/>
      </w:pPr>
      <w:r>
        <w:rPr>
          <w:noProof/>
        </w:rPr>
        <w:drawing>
          <wp:inline distT="0" distB="0" distL="0" distR="0" wp14:anchorId="5E119FAA" wp14:editId="2EBA38ED">
            <wp:extent cx="5759450" cy="259778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png"/>
                    <pic:cNvPicPr/>
                  </pic:nvPicPr>
                  <pic:blipFill>
                    <a:blip r:embed="rId9">
                      <a:extLst>
                        <a:ext uri="{28A0092B-C50C-407E-A947-70E740481C1C}">
                          <a14:useLocalDpi xmlns:a14="http://schemas.microsoft.com/office/drawing/2010/main" val="0"/>
                        </a:ext>
                      </a:extLst>
                    </a:blip>
                    <a:stretch>
                      <a:fillRect/>
                    </a:stretch>
                  </pic:blipFill>
                  <pic:spPr>
                    <a:xfrm>
                      <a:off x="0" y="0"/>
                      <a:ext cx="5759450" cy="2597785"/>
                    </a:xfrm>
                    <a:prstGeom prst="rect">
                      <a:avLst/>
                    </a:prstGeom>
                  </pic:spPr>
                </pic:pic>
              </a:graphicData>
            </a:graphic>
          </wp:inline>
        </w:drawing>
      </w:r>
    </w:p>
    <w:p w14:paraId="47E40DC2" w14:textId="1A027050" w:rsidR="00BA1C41" w:rsidRPr="00ED238F" w:rsidRDefault="00ED238F" w:rsidP="00ED238F">
      <w:pPr>
        <w:spacing w:after="200"/>
        <w:rPr>
          <w:rFonts w:eastAsia="Calibri"/>
          <w:iCs/>
          <w:sz w:val="18"/>
          <w:szCs w:val="22"/>
        </w:rPr>
      </w:pPr>
      <w:r w:rsidRPr="00ED238F">
        <w:rPr>
          <w:sz w:val="18"/>
        </w:rPr>
        <w:t xml:space="preserve">Źródło: </w:t>
      </w:r>
      <w:r w:rsidRPr="00ED238F">
        <w:rPr>
          <w:rFonts w:eastAsia="Calibri"/>
          <w:iCs/>
          <w:sz w:val="18"/>
          <w:szCs w:val="22"/>
        </w:rPr>
        <w:t>opracowanie własne na podstawie bazy przedsiębiorstw społecznych za 2020 rok</w:t>
      </w:r>
    </w:p>
    <w:p w14:paraId="6A9B6123" w14:textId="77777777" w:rsidR="00ED238F" w:rsidRDefault="00ED238F" w:rsidP="008A3675"/>
    <w:p w14:paraId="3407A328" w14:textId="7864DF89" w:rsidR="008A3675" w:rsidRDefault="00BA1C41" w:rsidP="008A3675">
      <w:r>
        <w:t>Natomiast, j</w:t>
      </w:r>
      <w:r w:rsidR="008A3675">
        <w:t>ak wynika z informacji od ROPS-ów:</w:t>
      </w:r>
    </w:p>
    <w:p w14:paraId="240B0F86" w14:textId="7CEB1BC0" w:rsidR="008A3675" w:rsidRDefault="008A3675" w:rsidP="008A3675">
      <w:r>
        <w:t xml:space="preserve">- w </w:t>
      </w:r>
      <w:r w:rsidR="00146BF4">
        <w:t xml:space="preserve">województwie </w:t>
      </w:r>
      <w:r>
        <w:t>dolnośląskim wskaźnik ten jest do</w:t>
      </w:r>
      <w:r w:rsidR="00E83F15">
        <w:t>datkowo monitorowany przez OWES</w:t>
      </w:r>
      <w:r w:rsidR="00146BF4">
        <w:t xml:space="preserve"> – </w:t>
      </w:r>
      <w:r w:rsidR="00E83F15">
        <w:t>t</w:t>
      </w:r>
      <w:r>
        <w:t xml:space="preserve">am liczba aktywnych przedsiębiorstw społecznych wynosiła 71 podmiotów w 2020 r. (warto zauważyć, że w bazie ministerialnej widnieje 66 podmiotów). Samo pojęcie „aktywne przedsiębiorstwo społeczne” nie jest dodatkowo weryfikowane, przyjęty jest tryb monitorowania </w:t>
      </w:r>
      <w:r w:rsidRPr="00F24335">
        <w:t>zgodnie z</w:t>
      </w:r>
      <w:r w:rsidR="00146BF4">
        <w:t> </w:t>
      </w:r>
      <w:r w:rsidRPr="00F24335">
        <w:t>Wytyczny</w:t>
      </w:r>
      <w:r>
        <w:t>mi</w:t>
      </w:r>
      <w:r w:rsidRPr="00F24335">
        <w:t xml:space="preserve"> w</w:t>
      </w:r>
      <w:r>
        <w:t> </w:t>
      </w:r>
      <w:r w:rsidRPr="00F24335">
        <w:t>zakresie włączenia społecznego z dnia</w:t>
      </w:r>
      <w:r>
        <w:t xml:space="preserve"> </w:t>
      </w:r>
      <w:r w:rsidRPr="00F24335">
        <w:t>9.01.2018 r. oraz rekomendacj</w:t>
      </w:r>
      <w:r>
        <w:t>ami</w:t>
      </w:r>
      <w:r w:rsidRPr="00F24335">
        <w:t xml:space="preserve"> Ministerstwa Rodziny Pracy i Polityki Społecznej dotycząc</w:t>
      </w:r>
      <w:r>
        <w:t>ymi</w:t>
      </w:r>
      <w:r w:rsidRPr="00F24335">
        <w:t xml:space="preserve"> sporządzania listy przedsiębiorstw społecznych (PS)</w:t>
      </w:r>
      <w:r>
        <w:t>;</w:t>
      </w:r>
    </w:p>
    <w:p w14:paraId="575F40EC" w14:textId="57A1EE9E" w:rsidR="008A3675" w:rsidRDefault="008A3675" w:rsidP="008A3675">
      <w:r>
        <w:t xml:space="preserve">- w </w:t>
      </w:r>
      <w:r w:rsidR="00146BF4">
        <w:t xml:space="preserve">województwie </w:t>
      </w:r>
      <w:r>
        <w:t xml:space="preserve">kujawsko-pomorskim prowadzony jest monitoring w ramach sprawozdawczości zgodnie z definicją z </w:t>
      </w:r>
      <w:r w:rsidRPr="002243C0">
        <w:t>Wytyczny</w:t>
      </w:r>
      <w:r>
        <w:t>ch</w:t>
      </w:r>
      <w:r w:rsidR="00844C0C">
        <w:t>.</w:t>
      </w:r>
      <w:r w:rsidRPr="002243C0">
        <w:t xml:space="preserve"> </w:t>
      </w:r>
      <w:r>
        <w:t>PS są liczone</w:t>
      </w:r>
      <w:r w:rsidRPr="002243C0">
        <w:t xml:space="preserve"> </w:t>
      </w:r>
      <w:r>
        <w:t xml:space="preserve">na </w:t>
      </w:r>
      <w:r w:rsidRPr="002243C0">
        <w:t xml:space="preserve">podstawie </w:t>
      </w:r>
      <w:r w:rsidR="00844C0C">
        <w:t>bazy PS, prowadzonej przez MRiPS</w:t>
      </w:r>
      <w:r>
        <w:t xml:space="preserve">. Przyjmuje się, że PS są aktywne, ponieważ tylko aktywne podmioty uzyskują status, ponadto ich </w:t>
      </w:r>
      <w:r w:rsidR="000B6830">
        <w:t>aktywność podlega również stałej obserwacji</w:t>
      </w:r>
      <w:r>
        <w:t xml:space="preserve"> OWES;</w:t>
      </w:r>
    </w:p>
    <w:p w14:paraId="7C4A953E" w14:textId="7A4C08D9" w:rsidR="008A3675" w:rsidRDefault="008A3675" w:rsidP="008A3675">
      <w:r>
        <w:lastRenderedPageBreak/>
        <w:t xml:space="preserve">- w </w:t>
      </w:r>
      <w:r w:rsidR="00146BF4">
        <w:t xml:space="preserve">województwie </w:t>
      </w:r>
      <w:r>
        <w:t>lubelskim także pojęcie „aktywnych PS” nie jest zdefiniowane. W nowym RPRES pojawi się takie doprecyzowanie, w którym uwzględniane będą PS na ministerialnej liście i</w:t>
      </w:r>
      <w:r w:rsidR="00146BF4">
        <w:t> </w:t>
      </w:r>
      <w:r>
        <w:t>które zostaną potwierdzone przez OWES. Aktywność przedsiębiorstw społecznych szeroko rozumianych (czyli także innych podmiotów działających w obszarze ekonomii społecznej) jest monitorowana przez ROPS, który przesyła w tym zakresie zapytania do OWES, w ja</w:t>
      </w:r>
      <w:r w:rsidR="00E83F15">
        <w:t>ki sposób PS /PES funkcjonują i </w:t>
      </w:r>
      <w:r>
        <w:t>jakie są ewentualnie ich potrzeby;</w:t>
      </w:r>
    </w:p>
    <w:p w14:paraId="544C60DC" w14:textId="2BFF4518" w:rsidR="008A3675" w:rsidRDefault="008A3675" w:rsidP="008A3675">
      <w:r>
        <w:t xml:space="preserve">- w </w:t>
      </w:r>
      <w:r w:rsidR="00146BF4">
        <w:t xml:space="preserve">województwie </w:t>
      </w:r>
      <w:r>
        <w:t>lubuskim</w:t>
      </w:r>
      <w:r w:rsidR="00AD34A0">
        <w:t xml:space="preserve">, </w:t>
      </w:r>
      <w:r>
        <w:t>w</w:t>
      </w:r>
      <w:r w:rsidRPr="00511631">
        <w:t xml:space="preserve"> odniesieniu do działania PS badane były:</w:t>
      </w:r>
      <w:r>
        <w:t xml:space="preserve"> </w:t>
      </w:r>
      <w:r w:rsidRPr="00511631">
        <w:t>liczba PES, które po</w:t>
      </w:r>
      <w:r w:rsidR="00E83F15">
        <w:t>w</w:t>
      </w:r>
      <w:r w:rsidRPr="00511631">
        <w:t>stały w wyniku działalności OWES działają dłużej niż 24 miesiące</w:t>
      </w:r>
      <w:r>
        <w:t xml:space="preserve"> (</w:t>
      </w:r>
      <w:r w:rsidRPr="00511631">
        <w:t>wynik monitoringu: 61</w:t>
      </w:r>
      <w:r>
        <w:t xml:space="preserve">), </w:t>
      </w:r>
      <w:r w:rsidRPr="00511631">
        <w:t xml:space="preserve">liczba PS, które powstały w wyniku działalności OWES-ów </w:t>
      </w:r>
      <w:r>
        <w:t>(</w:t>
      </w:r>
      <w:r w:rsidRPr="00511631">
        <w:t>wynik monitoringu 10</w:t>
      </w:r>
      <w:r>
        <w:t>);</w:t>
      </w:r>
    </w:p>
    <w:p w14:paraId="112CC326" w14:textId="424C8971" w:rsidR="008A3675" w:rsidRDefault="008A3675" w:rsidP="008A3675">
      <w:pPr>
        <w:rPr>
          <w:i/>
          <w:iCs/>
        </w:rPr>
      </w:pPr>
      <w:r>
        <w:t xml:space="preserve">- w </w:t>
      </w:r>
      <w:r w:rsidR="00146BF4">
        <w:t xml:space="preserve">województwie </w:t>
      </w:r>
      <w:r>
        <w:t>małopolskim wskaźnik „aktywnych przedsiębiorstw społecznych nie jest monitorowany” w kontekście liczby aktywnych podmiotów, ale sama aktywność jest monitorowana poprzez bezpośrednie kontakty, nadzór bezpośredni lub poprzez OWES-y</w:t>
      </w:r>
      <w:r w:rsidR="00AD34A0">
        <w:t>;</w:t>
      </w:r>
    </w:p>
    <w:p w14:paraId="7D473981" w14:textId="45C8375C" w:rsidR="008A3675" w:rsidRDefault="008A3675" w:rsidP="008A3675">
      <w:pPr>
        <w:rPr>
          <w:rFonts w:cstheme="minorHAnsi"/>
          <w:i/>
          <w:iCs/>
        </w:rPr>
      </w:pPr>
      <w:r>
        <w:t>- w</w:t>
      </w:r>
      <w:r w:rsidR="00146BF4">
        <w:t xml:space="preserve"> województwie</w:t>
      </w:r>
      <w:r>
        <w:t xml:space="preserve"> mazowieckim także prowadzony jest monitoring na potrzeby i w ramach uzupełniania listy ministerialnej, dane zbierane są poprzez sprawozdawczość OWES-ów. Na koniec 2020</w:t>
      </w:r>
      <w:r w:rsidR="00146BF4">
        <w:t xml:space="preserve"> r,</w:t>
      </w:r>
      <w:r>
        <w:t xml:space="preserve"> działało wg. informacji ROPS 67 przedsiębiorstw społecznych (w bazie ministerialnej: 75)</w:t>
      </w:r>
      <w:r w:rsidR="00DE192D">
        <w:t>.</w:t>
      </w:r>
      <w:r>
        <w:t xml:space="preserve"> </w:t>
      </w:r>
      <w:r w:rsidR="00DE192D">
        <w:t>Natomiast p</w:t>
      </w:r>
      <w:r>
        <w:t xml:space="preserve">rzy okazji </w:t>
      </w:r>
      <w:r w:rsidR="00DE192D">
        <w:t xml:space="preserve">pandemii, </w:t>
      </w:r>
      <w:r>
        <w:t xml:space="preserve">zwrócono uwagę na </w:t>
      </w:r>
      <w:r w:rsidR="00DE192D">
        <w:t xml:space="preserve">nierówność </w:t>
      </w:r>
      <w:r>
        <w:t>monitoring</w:t>
      </w:r>
      <w:r w:rsidR="00DE192D">
        <w:t>u</w:t>
      </w:r>
      <w:r>
        <w:t xml:space="preserve"> oraz sposób i użyteczność zbierania tego typu danych</w:t>
      </w:r>
      <w:r w:rsidR="00DE192D">
        <w:t>. Podkreślono, że zawieszenie wytycznych wpłynęło na znaczne utrudnienie oszacowania liczby aktywnych podmiotów;</w:t>
      </w:r>
      <w:r>
        <w:t xml:space="preserve"> </w:t>
      </w:r>
    </w:p>
    <w:p w14:paraId="30760C9D" w14:textId="6142F7B4" w:rsidR="008A3675" w:rsidRDefault="008A3675" w:rsidP="008A3675">
      <w:r>
        <w:t xml:space="preserve">- w </w:t>
      </w:r>
      <w:r w:rsidR="00146BF4">
        <w:t xml:space="preserve">województwie </w:t>
      </w:r>
      <w:r>
        <w:t>opolskim monitorowane są PS z bazy ministerialnej, za pośrednictwem OWES przesyłana jest co miesiąc prośba o informację na temat przedsiębiorstw społecznych działających na danym terenie;</w:t>
      </w:r>
    </w:p>
    <w:p w14:paraId="3BCEBB87" w14:textId="7D0F005D" w:rsidR="008A3675" w:rsidRDefault="008A3675" w:rsidP="008A3675">
      <w:r>
        <w:t>- w</w:t>
      </w:r>
      <w:r w:rsidR="00A734F9">
        <w:t xml:space="preserve"> województwie</w:t>
      </w:r>
      <w:r>
        <w:t xml:space="preserve"> podkarpackim wskaźnik jest monitorowany przez zbieranie informacji poprzez OWES-y, z danych ROPS wynika, że na terenie województwa działają 224 przedsiębiorstwa społeczne (w bazie ministerialnej jest ich 188). Aktywność przedsiębiorstw jest monitorowana poprzez zaangażowanie OWES w zbieranie aktualnych informacji. Dostrzegane jest natomiast ryzyko wynikające z odniesienia wyłącznie do formalnego statusu</w:t>
      </w:r>
      <w:r w:rsidR="00DE192D">
        <w:t>;</w:t>
      </w:r>
      <w:r>
        <w:t xml:space="preserve"> </w:t>
      </w:r>
    </w:p>
    <w:p w14:paraId="04FCF161" w14:textId="2C3C263B" w:rsidR="008A3675" w:rsidRDefault="008A3675" w:rsidP="008A3675">
      <w:r>
        <w:t xml:space="preserve">- w </w:t>
      </w:r>
      <w:r w:rsidR="00A734F9">
        <w:t xml:space="preserve">województwie </w:t>
      </w:r>
      <w:r>
        <w:t>podlaskim za aktywne przedsiębiorstwa społeczne uważa się te, które są wpisane na ministerialną listę, ponadto ich kondycja monitorowana jest poprzez dedykowane badania sektora;</w:t>
      </w:r>
    </w:p>
    <w:p w14:paraId="76C4C6B7" w14:textId="76C4DF1F" w:rsidR="008A3675" w:rsidRDefault="008A3675" w:rsidP="008A3675">
      <w:r>
        <w:t xml:space="preserve">- w </w:t>
      </w:r>
      <w:r w:rsidR="00A734F9">
        <w:t xml:space="preserve">województwie </w:t>
      </w:r>
      <w:r>
        <w:t xml:space="preserve">pomorskim wskaźnik jest monitorowany (dane sprawdzane są w OZPS oraz weryfikowane przez OWES-y), według danych ROPS w ubiegłym roku działały 73 przedsiębiorstwa społeczne (według bazy ministerialnej: 76), ale w 2020 wystąpiły problemy formalne </w:t>
      </w:r>
      <w:r w:rsidR="00DE192D">
        <w:t>- Wytyczne dotyczące</w:t>
      </w:r>
      <w:r w:rsidR="00DE192D" w:rsidRPr="00DE192D">
        <w:t xml:space="preserve"> włączenia przestały obowiązywać na czas epidemii, więc liczba przedsiębiorstw wzrosła </w:t>
      </w:r>
      <w:r w:rsidR="00DE192D">
        <w:t>ze względu na brak żadnych likwidacji w tym okresie. W związku z powyższym</w:t>
      </w:r>
      <w:r w:rsidR="00B30026">
        <w:t xml:space="preserve"> wykazana liczba aktywnych PS mogła być zafałszowana;</w:t>
      </w:r>
    </w:p>
    <w:p w14:paraId="76084853" w14:textId="79B0B0C7" w:rsidR="008A3675" w:rsidRDefault="008A3675" w:rsidP="008A3675">
      <w:r>
        <w:t xml:space="preserve">- w </w:t>
      </w:r>
      <w:r w:rsidR="00A734F9">
        <w:t xml:space="preserve">województwie </w:t>
      </w:r>
      <w:r>
        <w:t xml:space="preserve">śląskim nie jest monitorowany wskaźnik „liczba aktywnych PS”, są monitorowane wskaźniki „własne”, czyli: </w:t>
      </w:r>
      <w:r w:rsidRPr="00CD56BF">
        <w:t>liczba miejsc pracy utworzonych w PS</w:t>
      </w:r>
      <w:r>
        <w:t xml:space="preserve"> (</w:t>
      </w:r>
      <w:r w:rsidRPr="00CD56BF">
        <w:t>w 2020 to było 433 miejsca pracy u</w:t>
      </w:r>
      <w:r>
        <w:t>t</w:t>
      </w:r>
      <w:r w:rsidRPr="00CD56BF">
        <w:t xml:space="preserve">worzone </w:t>
      </w:r>
      <w:r>
        <w:t xml:space="preserve">przy wsparciu </w:t>
      </w:r>
      <w:r w:rsidRPr="00CD56BF">
        <w:t>OWES</w:t>
      </w:r>
      <w:r>
        <w:t>)</w:t>
      </w:r>
      <w:r w:rsidRPr="00CD56BF">
        <w:t>. Zbier</w:t>
      </w:r>
      <w:r>
        <w:t>ane są także</w:t>
      </w:r>
      <w:r w:rsidRPr="00CD56BF">
        <w:t xml:space="preserve"> info</w:t>
      </w:r>
      <w:r>
        <w:t>rmacje</w:t>
      </w:r>
      <w:r w:rsidRPr="00CD56BF">
        <w:t xml:space="preserve"> o</w:t>
      </w:r>
      <w:r w:rsidR="00A734F9">
        <w:t> </w:t>
      </w:r>
      <w:r>
        <w:t>przedsiębiorstwach społecznych</w:t>
      </w:r>
      <w:r w:rsidRPr="00CD56BF">
        <w:t>,</w:t>
      </w:r>
      <w:r>
        <w:t xml:space="preserve"> </w:t>
      </w:r>
      <w:r w:rsidRPr="00CD56BF">
        <w:t>które powstają – 55 postało w 2020</w:t>
      </w:r>
      <w:r>
        <w:t xml:space="preserve"> r.;</w:t>
      </w:r>
    </w:p>
    <w:p w14:paraId="36CB7D15" w14:textId="55909089" w:rsidR="008A3675" w:rsidRDefault="008A3675" w:rsidP="008A3675">
      <w:r>
        <w:t xml:space="preserve">- w </w:t>
      </w:r>
      <w:r w:rsidR="00A734F9">
        <w:t xml:space="preserve">województwie </w:t>
      </w:r>
      <w:r>
        <w:t xml:space="preserve">świętokrzyskim wskaźnik KPRES nie jest monitorowany. </w:t>
      </w:r>
      <w:r w:rsidRPr="00F61F14">
        <w:t xml:space="preserve">Na bieżąco prowadzony jest natomiast rejestr przedsiębiorstw społecznych. W województwie świętokrzyskim </w:t>
      </w:r>
      <w:r w:rsidRPr="00F61F14">
        <w:lastRenderedPageBreak/>
        <w:t>– wg stanu na 31 grudnia 20</w:t>
      </w:r>
      <w:r>
        <w:t xml:space="preserve">20 </w:t>
      </w:r>
      <w:r w:rsidRPr="00F61F14">
        <w:t>r. działało 35 przedsiębiorstw społecznych</w:t>
      </w:r>
      <w:r>
        <w:t xml:space="preserve"> (wartość zgodna z bazą ministerialną). Ponadto m</w:t>
      </w:r>
      <w:r w:rsidRPr="00F61F14">
        <w:t>onitorowany jest wskaźnik odnoszący się do liczby PES, założonych w</w:t>
      </w:r>
      <w:r>
        <w:t> </w:t>
      </w:r>
      <w:r w:rsidRPr="00F61F14">
        <w:t>wyniku działalności OWES</w:t>
      </w:r>
      <w:r>
        <w:t>;</w:t>
      </w:r>
    </w:p>
    <w:p w14:paraId="4C6F6756" w14:textId="7BC66363" w:rsidR="00F53682" w:rsidRPr="00BA1C41" w:rsidRDefault="008A3675" w:rsidP="00F53682">
      <w:pPr>
        <w:rPr>
          <w:i/>
          <w:iCs/>
        </w:rPr>
      </w:pPr>
      <w:r>
        <w:t xml:space="preserve">- w </w:t>
      </w:r>
      <w:r w:rsidR="00A734F9">
        <w:t xml:space="preserve">województwie </w:t>
      </w:r>
      <w:r>
        <w:t>warmińsko-mazurskim nie jest monitorowany wskaźnik KPRES, monitorowana jest liczba przedsiębiorstw społecznych (77 w 2020 roku, w bazie ministerialnej: 69). ROPS przyznaje, że trudno byłoby zweryfikować aktywność PS</w:t>
      </w:r>
      <w:r w:rsidR="00B30026">
        <w:t>.</w:t>
      </w:r>
      <w:r>
        <w:t xml:space="preserve"> </w:t>
      </w:r>
    </w:p>
    <w:p w14:paraId="5CD21ED4" w14:textId="6F686644" w:rsidR="00F14781" w:rsidRPr="00F14781" w:rsidRDefault="00523E29" w:rsidP="00523E29">
      <w:pPr>
        <w:pStyle w:val="Styl3"/>
      </w:pPr>
      <w:bookmarkStart w:id="42" w:name="_Toc120541529"/>
      <w:r>
        <w:t>Przeciwdziałanie skutkom pandemii COVID-19 – mechanizm zakupów interwencyjnych</w:t>
      </w:r>
      <w:bookmarkEnd w:id="42"/>
    </w:p>
    <w:p w14:paraId="65415339" w14:textId="0AD67263" w:rsidR="00AA127C" w:rsidRPr="00AA3BAC" w:rsidRDefault="00523E29" w:rsidP="00AA127C">
      <w:r>
        <w:rPr>
          <w:szCs w:val="22"/>
        </w:rPr>
        <w:t>Poziom regionalnej koordynacji ekonomii społecznej można było łatwo obserwować i ocenić na podstawie działań poszczególnych regionów w odpowiedzi na trudności wywołane pandemią COVID-19.</w:t>
      </w:r>
      <w:r w:rsidR="00382580">
        <w:rPr>
          <w:szCs w:val="22"/>
        </w:rPr>
        <w:t xml:space="preserve"> </w:t>
      </w:r>
      <w:r w:rsidR="00AA127C">
        <w:rPr>
          <w:szCs w:val="22"/>
        </w:rPr>
        <w:t xml:space="preserve">Za </w:t>
      </w:r>
      <w:r w:rsidR="00B30026">
        <w:rPr>
          <w:szCs w:val="22"/>
        </w:rPr>
        <w:t xml:space="preserve">wskaźnik </w:t>
      </w:r>
      <w:r w:rsidR="00AA127C">
        <w:rPr>
          <w:szCs w:val="22"/>
        </w:rPr>
        <w:t>można w tym przypadku przyjąć tzw. „mechanizm zak</w:t>
      </w:r>
      <w:r w:rsidR="00F31FAA">
        <w:rPr>
          <w:szCs w:val="22"/>
        </w:rPr>
        <w:t>upów interwencyjnych” wdrażany</w:t>
      </w:r>
      <w:r w:rsidR="00AA127C">
        <w:rPr>
          <w:szCs w:val="22"/>
        </w:rPr>
        <w:t xml:space="preserve"> </w:t>
      </w:r>
      <w:r w:rsidR="00AA127C" w:rsidRPr="00AA3BAC">
        <w:t xml:space="preserve">w projektach </w:t>
      </w:r>
      <w:r w:rsidR="00C8117C">
        <w:t>OWES</w:t>
      </w:r>
      <w:r w:rsidR="00AA127C">
        <w:rPr>
          <w:rStyle w:val="Odwoanieprzypisudolnego"/>
        </w:rPr>
        <w:footnoteReference w:id="25"/>
      </w:r>
      <w:r w:rsidR="00AA127C">
        <w:t xml:space="preserve">. Uruchomienie tego mechanizmu </w:t>
      </w:r>
      <w:r w:rsidR="00AA127C" w:rsidRPr="00AA3BAC">
        <w:t xml:space="preserve">zostało zarekomendowane w kwietniu 2020 r. przez Ministerstwo </w:t>
      </w:r>
      <w:r w:rsidR="00AA127C">
        <w:t>Funduszy i Polityki Regionalnej i</w:t>
      </w:r>
      <w:r w:rsidR="0098159F">
        <w:t> </w:t>
      </w:r>
      <w:r w:rsidR="00AA127C">
        <w:t>z</w:t>
      </w:r>
      <w:r w:rsidR="00453791">
        <w:t> </w:t>
      </w:r>
      <w:r w:rsidR="00AA127C">
        <w:t xml:space="preserve">założenia </w:t>
      </w:r>
      <w:r w:rsidR="00AA127C" w:rsidRPr="00AA3BAC">
        <w:t>miał</w:t>
      </w:r>
      <w:r w:rsidR="0098159F">
        <w:t>o</w:t>
      </w:r>
      <w:r w:rsidR="00AA127C">
        <w:t xml:space="preserve"> on</w:t>
      </w:r>
      <w:r w:rsidR="0098159F">
        <w:t>o</w:t>
      </w:r>
      <w:r w:rsidR="00AA127C" w:rsidRPr="00AA3BAC">
        <w:t xml:space="preserve"> wspierać</w:t>
      </w:r>
      <w:r w:rsidR="00AA127C">
        <w:t xml:space="preserve"> podmioty ekonomii społecznej i </w:t>
      </w:r>
      <w:r w:rsidR="00AA127C" w:rsidRPr="00AA3BAC">
        <w:t>przedsiębiorstwa społeczne w</w:t>
      </w:r>
      <w:r w:rsidR="00453791">
        <w:t> </w:t>
      </w:r>
      <w:r w:rsidR="00AA127C" w:rsidRPr="00AA3BAC">
        <w:t>okresie przestojów i trudności w prowadzeniu działalności będących skutkiem wystąpienia COVID-19</w:t>
      </w:r>
      <w:r w:rsidR="0098159F">
        <w:t>.</w:t>
      </w:r>
      <w:r w:rsidR="00AA127C" w:rsidRPr="00AA3BAC">
        <w:t xml:space="preserve"> </w:t>
      </w:r>
      <w:r w:rsidR="0098159F">
        <w:t>M</w:t>
      </w:r>
      <w:r w:rsidR="00B30026">
        <w:t xml:space="preserve">echanizm </w:t>
      </w:r>
      <w:r w:rsidR="00B30026" w:rsidRPr="008E4C18">
        <w:t> </w:t>
      </w:r>
      <w:r w:rsidR="0098159F" w:rsidRPr="008E4C18">
        <w:t>opierał się bowiem na dokonywaniu</w:t>
      </w:r>
      <w:r w:rsidR="00B30026" w:rsidRPr="008E4C18">
        <w:t xml:space="preserve"> przez OWES zakupów od </w:t>
      </w:r>
      <w:r w:rsidR="0098159F" w:rsidRPr="008E4C18">
        <w:t xml:space="preserve">PES i PS dotkniętych skutkami pandemii, co miało </w:t>
      </w:r>
      <w:r w:rsidR="0098159F">
        <w:t>umożliwić</w:t>
      </w:r>
      <w:r w:rsidR="0098159F" w:rsidRPr="008E4C18">
        <w:t xml:space="preserve"> tym podmiotom</w:t>
      </w:r>
      <w:r w:rsidR="0098159F">
        <w:t xml:space="preserve"> dalsze funkcjonowanie. Same zakupy także dotyczyły przeciwdziałania skutkom pandemii, a więc nabywano głównie: środki ochrony osobistej i środki higieniczne, które przekazywano innym placówkom i szpitalom, usługi cateringowe np. dla służby zdrowia, usługi opiekuńcze dla członków rodziny osób podlegających kwarantannie, wynajem pomieszczeń, etc. </w:t>
      </w:r>
    </w:p>
    <w:p w14:paraId="40682855" w14:textId="17809023" w:rsidR="00886998" w:rsidRPr="00AA3BAC" w:rsidRDefault="00886998" w:rsidP="00886998">
      <w:r w:rsidRPr="00AA3BAC">
        <w:t>Mechanizm uruchomiono w 13 regionach. W 2020 r. nie podjęto w tym zakresie działań w</w:t>
      </w:r>
      <w:r>
        <w:t> </w:t>
      </w:r>
      <w:r w:rsidRPr="00AA3BAC">
        <w:t>województwach:</w:t>
      </w:r>
      <w:r>
        <w:t xml:space="preserve"> </w:t>
      </w:r>
      <w:r w:rsidRPr="00AA3BAC">
        <w:t>małopolskim, pomorskim i podkarpackim</w:t>
      </w:r>
      <w:r>
        <w:rPr>
          <w:rStyle w:val="Odwoanieprzypisudolnego"/>
        </w:rPr>
        <w:footnoteReference w:id="26"/>
      </w:r>
      <w:r>
        <w:t>.</w:t>
      </w:r>
      <w:r w:rsidRPr="00AA3BAC">
        <w:t xml:space="preserve"> Na mechanizm zakupów interwencyjnych wdrażanych w projektach OWES w 2020 r.</w:t>
      </w:r>
      <w:r>
        <w:t xml:space="preserve"> </w:t>
      </w:r>
      <w:r w:rsidRPr="00AA3BAC">
        <w:t>przeznaczono 17 603 483,52 zł. Zdecydowana większość tych środków pochodziła z oszczędności w ramach budżetów projektów na prowadzenie OWES. Do końca 2020 r. w ramach mechanizmu</w:t>
      </w:r>
      <w:r>
        <w:t xml:space="preserve"> </w:t>
      </w:r>
      <w:r w:rsidRPr="00AA3BAC">
        <w:t>zakupów interwencyjnych wydano: 14 686 912,04 zł (niemal 3 mln zł z tej puli zostało do wydania w 2021 roku).</w:t>
      </w:r>
    </w:p>
    <w:p w14:paraId="76E01307" w14:textId="6EF7F0F5" w:rsidR="00886998" w:rsidRPr="00AA3BAC" w:rsidRDefault="00886998" w:rsidP="00886998">
      <w:r w:rsidRPr="00AA3BAC">
        <w:t>Wiele OWES-ów przeformułowało swoje działania dostos</w:t>
      </w:r>
      <w:r>
        <w:t>owując je do sytuacji i potrzeb</w:t>
      </w:r>
      <w:r w:rsidRPr="00AA3BAC">
        <w:t xml:space="preserve"> wynikających z pandemii. Wiązało się to także z przekierowaniem części środków na bezpośrednią pomoc PES i PS w ramach zakupów interwencyjnych. W kilku województwach w ramach RPO przeznaczono</w:t>
      </w:r>
      <w:r>
        <w:t xml:space="preserve"> </w:t>
      </w:r>
      <w:r w:rsidRPr="00AA3BAC">
        <w:t xml:space="preserve">dodatkowe środki dla OWES na finansowanie zakupów w ramach mechanizmu. Przykładowo: w województwie kujawsko-pomorskim </w:t>
      </w:r>
      <w:r w:rsidR="00E41CF5">
        <w:t xml:space="preserve">Instytucja Zarządzająca </w:t>
      </w:r>
      <w:r>
        <w:t>RPO uruchomiła dodatkowo 5 317 </w:t>
      </w:r>
      <w:r w:rsidRPr="00AA3BAC">
        <w:t>529,41 zł dla wszystkich OWES w regionie, dodatkowe środki dla OWES pojawiły się także w województwie śląskim i wielkopolskim.</w:t>
      </w:r>
    </w:p>
    <w:p w14:paraId="0D46DEB2" w14:textId="38E3EA5B" w:rsidR="00886998" w:rsidRPr="00AA3BAC" w:rsidRDefault="00886998" w:rsidP="00886998">
      <w:r w:rsidRPr="00AA3BAC">
        <w:lastRenderedPageBreak/>
        <w:t xml:space="preserve">Na wysokość środków przeznaczonych przez OWES na mechanizm zakupów interwencyjnych wpływ </w:t>
      </w:r>
      <w:r>
        <w:t xml:space="preserve">miały: etap realizacji projektu, </w:t>
      </w:r>
      <w:r w:rsidRPr="00AA3BAC">
        <w:t>możliwości w zakresie przekierowania oszczędności, gotowość OWES</w:t>
      </w:r>
      <w:r>
        <w:t xml:space="preserve"> </w:t>
      </w:r>
      <w:r w:rsidRPr="00AA3BAC">
        <w:t>do zabiegania o zmiany wskaźników w związku z przeznaczeniem środków na</w:t>
      </w:r>
      <w:r>
        <w:t> </w:t>
      </w:r>
      <w:r w:rsidRPr="00AA3BAC">
        <w:t xml:space="preserve">zakupy i uzyskanie zgody </w:t>
      </w:r>
      <w:r w:rsidR="00493DB8">
        <w:t>Instytucji Zarządzającej</w:t>
      </w:r>
      <w:r>
        <w:t xml:space="preserve"> RPO na tę</w:t>
      </w:r>
      <w:r w:rsidRPr="00AA3BAC">
        <w:t xml:space="preserve"> zmianę.</w:t>
      </w:r>
    </w:p>
    <w:p w14:paraId="72D9FC8C" w14:textId="42968729" w:rsidR="00886998" w:rsidRPr="00AA3BAC" w:rsidRDefault="00886998" w:rsidP="00886998">
      <w:r w:rsidRPr="00AA3BAC">
        <w:t>W 13 ROPS-ach mechanizm zakupowy finansowany był przede wszystkim z oszczędności i</w:t>
      </w:r>
      <w:r>
        <w:t> </w:t>
      </w:r>
      <w:r w:rsidRPr="00AA3BAC">
        <w:t>przesunięć w ramach realizowanych przez nie projektów koordynacyjnych, ale nie tylko. Dolnośląski Ośrodek Polityki Społecznej dysponował środkami samorządu województwa (przeznaczono na ten cel 120 000 zł), w łódzkim wydatkowano na ten cel wkład własny do projektu koordynacyjnego (100 000 zł), w wielkopolskim były to także środki z innych projektów realizowanych przez ROPS w ramach RPO (łącznie przeznaczono z projektów ROPS 1</w:t>
      </w:r>
      <w:r>
        <w:t> </w:t>
      </w:r>
      <w:r w:rsidRPr="00AA3BAC">
        <w:t>765</w:t>
      </w:r>
      <w:r>
        <w:t> </w:t>
      </w:r>
      <w:r w:rsidRPr="00AA3BAC">
        <w:t>717,25</w:t>
      </w:r>
      <w:r>
        <w:t> </w:t>
      </w:r>
      <w:r w:rsidRPr="00AA3BAC">
        <w:t>zł), w zachodniopomorskim przesunięto środki w ramach projektu „Region dobrego wsparcia” realizowanego ze środków RPO (120 000 zł).</w:t>
      </w:r>
    </w:p>
    <w:p w14:paraId="2FBA754E" w14:textId="77777777" w:rsidR="00886998" w:rsidRPr="00AA3BAC" w:rsidRDefault="00886998" w:rsidP="00886998">
      <w:r w:rsidRPr="00AA3BAC">
        <w:t>Na mechanizm zakupów interwencyjnych wdrażanych w projektach koordynacyjnych oraz innych projektach</w:t>
      </w:r>
      <w:r>
        <w:t xml:space="preserve"> </w:t>
      </w:r>
      <w:r w:rsidRPr="00AA3BAC">
        <w:t>realizowanych przez ROPS-y w 2020 r. przeznaczono: 3 180 722,01 zł. Ze wsparcia skorzystało około 65 podmiotów ekonomii społecznej.</w:t>
      </w:r>
    </w:p>
    <w:p w14:paraId="1F330149" w14:textId="77777777" w:rsidR="00886998" w:rsidRPr="00AA3BAC" w:rsidRDefault="00886998" w:rsidP="00886998">
      <w:r w:rsidRPr="00AA3BAC">
        <w:t>W ramach zakupów interwencyjnych realizowanych przez ROPS finansowano głównie zakup:</w:t>
      </w:r>
    </w:p>
    <w:p w14:paraId="02C52018" w14:textId="77777777" w:rsidR="00886998" w:rsidRPr="00AA3BAC" w:rsidRDefault="00886998" w:rsidP="00886998">
      <w:pPr>
        <w:pStyle w:val="Akapitzlist"/>
        <w:numPr>
          <w:ilvl w:val="0"/>
          <w:numId w:val="16"/>
        </w:numPr>
        <w:spacing w:before="0" w:after="160"/>
      </w:pPr>
      <w:r w:rsidRPr="00AA3BAC">
        <w:t xml:space="preserve">środków ochrony osobistej (głównie maseczki ochronne, fartuchy ochronne, przyłbice), </w:t>
      </w:r>
    </w:p>
    <w:p w14:paraId="5F6CF2A3" w14:textId="77777777" w:rsidR="00886998" w:rsidRPr="00AA3BAC" w:rsidRDefault="00886998" w:rsidP="00886998">
      <w:pPr>
        <w:pStyle w:val="Akapitzlist"/>
        <w:numPr>
          <w:ilvl w:val="0"/>
          <w:numId w:val="16"/>
        </w:numPr>
        <w:spacing w:before="0" w:after="160"/>
      </w:pPr>
      <w:r w:rsidRPr="00AA3BAC">
        <w:t xml:space="preserve">usług odkażania, </w:t>
      </w:r>
    </w:p>
    <w:p w14:paraId="71A540B7" w14:textId="77777777" w:rsidR="00886998" w:rsidRPr="00AA3BAC" w:rsidRDefault="00886998" w:rsidP="00886998">
      <w:pPr>
        <w:pStyle w:val="Akapitzlist"/>
        <w:numPr>
          <w:ilvl w:val="0"/>
          <w:numId w:val="16"/>
        </w:numPr>
        <w:spacing w:before="0" w:after="160"/>
      </w:pPr>
      <w:r w:rsidRPr="00AA3BAC">
        <w:t xml:space="preserve">posiłków i paczek żywnościowych (w tym dla medyków). </w:t>
      </w:r>
    </w:p>
    <w:p w14:paraId="6BB093BB" w14:textId="04BCBA0C" w:rsidR="00886998" w:rsidRPr="00AA3BAC" w:rsidRDefault="00886998" w:rsidP="00886998">
      <w:r w:rsidRPr="00AA3BAC">
        <w:t xml:space="preserve">Dodatkowo na </w:t>
      </w:r>
      <w:r w:rsidR="00453791">
        <w:t xml:space="preserve">w województwie opolskim </w:t>
      </w:r>
      <w:r w:rsidRPr="00AA3BAC">
        <w:t>przygotowano kampanię promocyjną „Ekonomia Społeczna – pomoc, solidarność, praca”, w ramach której wyprodukowano dwa filmy prezentujące zaangażowanie PES w walkę z COVID-19, spoty radiowe, oraz ulotki informacyjne, które wraz z</w:t>
      </w:r>
      <w:r>
        <w:t> </w:t>
      </w:r>
      <w:r w:rsidRPr="00AA3BAC">
        <w:t>maseczką stanowiły pakiet dostarczony do 40 tys. osób. Działania promujące podmioty ekonomii społecznej w okresie pandemii były prowadzone także w województwie warmińsko-mazurskim.</w:t>
      </w:r>
    </w:p>
    <w:p w14:paraId="23085781" w14:textId="395541A2" w:rsidR="00886998" w:rsidRPr="00AA3BAC" w:rsidRDefault="00886998" w:rsidP="00886998">
      <w:r w:rsidRPr="00AA3BAC">
        <w:t>ROPS-y podejmowały różne działania dodatkowe, ws</w:t>
      </w:r>
      <w:r w:rsidR="003359AB">
        <w:t>pierające PES. Dla przykładu, w </w:t>
      </w:r>
      <w:r w:rsidRPr="00AA3BAC">
        <w:t xml:space="preserve">Wielkopolsce ROPS był nie tylko realizatorem zakupów dokonywanych w ramach jego projektów, ale także zbierał zapotrzebowanie na wsparcie ze strony instytucji pomocowych, dzięki temu proces składania zamówień był przemyślany i skoordynowany. </w:t>
      </w:r>
    </w:p>
    <w:p w14:paraId="1211B33A" w14:textId="573A09AB" w:rsidR="00886998" w:rsidRPr="00AA3BAC" w:rsidRDefault="00886998" w:rsidP="00886998">
      <w:r w:rsidRPr="00AA3BAC">
        <w:t xml:space="preserve">Nie wszystkie ROPS-y miały możliwość realizowania mechanizmu zakupów interwencyjnych – pomimo ich gotowości do podjęcia tego działania. W lubelskim oraz łódzkim nie uzyskano zgody </w:t>
      </w:r>
      <w:r w:rsidR="003359AB">
        <w:t>I</w:t>
      </w:r>
      <w:r w:rsidR="00453791">
        <w:t>nstytucji Zarządzającej</w:t>
      </w:r>
      <w:r w:rsidR="003359AB">
        <w:t xml:space="preserve"> </w:t>
      </w:r>
      <w:r w:rsidRPr="00AA3BAC">
        <w:t>RPO na wprowadzenie zmian do projektów ROPS, ponieważ uznano, że</w:t>
      </w:r>
      <w:r>
        <w:t> </w:t>
      </w:r>
      <w:r w:rsidRPr="00AA3BAC">
        <w:t>wsparcie skierowane bezpośrednio do PES/PS w ramach mechanizmu zakupowego może być realizowane wyłącznie przez OWES-y. ROPS w Gdańsku prowadził więc działania interwencyjne poza mechanizmem zakupowym, realizując m.in. zakup środków ochrony (jako pomoc rzeczowa) w ramach środków PO WER.</w:t>
      </w:r>
    </w:p>
    <w:p w14:paraId="4C1576DC" w14:textId="1C880093" w:rsidR="00886998" w:rsidRPr="00AA3BAC" w:rsidRDefault="00886998" w:rsidP="00886998">
      <w:r w:rsidRPr="00AA3BAC">
        <w:t>W 13 województwach, w których uruchomiono zakupy interwencyjne realizowane przez OWES, z</w:t>
      </w:r>
      <w:r>
        <w:t> </w:t>
      </w:r>
      <w:r w:rsidRPr="00AA3BAC">
        <w:t>pomocy</w:t>
      </w:r>
      <w:r>
        <w:t xml:space="preserve"> </w:t>
      </w:r>
      <w:r w:rsidRPr="00AA3BAC">
        <w:t xml:space="preserve">skorzystało 341 przedsiębiorstw społecznych i podmiotów ekonomii społecznej </w:t>
      </w:r>
      <w:r w:rsidR="003359AB">
        <w:t>oraz 1317 instytucji pomocowych, np. DPS.</w:t>
      </w:r>
    </w:p>
    <w:p w14:paraId="6E7DB800" w14:textId="6891BE82" w:rsidR="00886998" w:rsidRPr="00AA3BAC" w:rsidRDefault="00886998" w:rsidP="00886998">
      <w:r w:rsidRPr="00AA3BAC">
        <w:t>Większość spośród 341 PES i PS, od których kupiono towary i usługi na zwalczanie i</w:t>
      </w:r>
      <w:r>
        <w:t> </w:t>
      </w:r>
      <w:r w:rsidRPr="00AA3BAC">
        <w:t>przeciwdziałanie</w:t>
      </w:r>
      <w:r w:rsidR="00453791">
        <w:t xml:space="preserve"> </w:t>
      </w:r>
      <w:r w:rsidRPr="00AA3BAC">
        <w:t xml:space="preserve">skutkom pandemii reprezentowała branże: gastronomiczną, usług </w:t>
      </w:r>
      <w:r w:rsidRPr="00AA3BAC">
        <w:lastRenderedPageBreak/>
        <w:t>opiekuńczych, usług</w:t>
      </w:r>
      <w:r>
        <w:t xml:space="preserve"> </w:t>
      </w:r>
      <w:r w:rsidRPr="00AA3BAC">
        <w:t>porządkowych i w zakresie utrzymania czystości. Najczęściej kupowane przez OWES usługi to:</w:t>
      </w:r>
    </w:p>
    <w:p w14:paraId="6808CF49" w14:textId="77777777" w:rsidR="00886998" w:rsidRPr="00AA3BAC" w:rsidRDefault="00886998" w:rsidP="00886998">
      <w:pPr>
        <w:pStyle w:val="Akapitzlist"/>
        <w:numPr>
          <w:ilvl w:val="0"/>
          <w:numId w:val="17"/>
        </w:numPr>
        <w:spacing w:before="0" w:after="160"/>
      </w:pPr>
      <w:r w:rsidRPr="00AA3BAC">
        <w:t>przygotowywanie posiłków i ich dostarczanie,</w:t>
      </w:r>
    </w:p>
    <w:p w14:paraId="350503F4" w14:textId="77777777" w:rsidR="00886998" w:rsidRPr="00AA3BAC" w:rsidRDefault="00886998" w:rsidP="00886998">
      <w:pPr>
        <w:pStyle w:val="Akapitzlist"/>
        <w:numPr>
          <w:ilvl w:val="0"/>
          <w:numId w:val="17"/>
        </w:numPr>
        <w:spacing w:before="0" w:after="160"/>
      </w:pPr>
      <w:r w:rsidRPr="00AA3BAC">
        <w:t xml:space="preserve">szycie maseczek i innych środków ochrony osobistej wielokrotnego użytku, </w:t>
      </w:r>
    </w:p>
    <w:p w14:paraId="1C7578B7" w14:textId="77777777" w:rsidR="00886998" w:rsidRPr="00AA3BAC" w:rsidRDefault="00886998" w:rsidP="00886998">
      <w:pPr>
        <w:pStyle w:val="Akapitzlist"/>
        <w:numPr>
          <w:ilvl w:val="0"/>
          <w:numId w:val="17"/>
        </w:numPr>
        <w:spacing w:before="0" w:after="160"/>
      </w:pPr>
      <w:r w:rsidRPr="00AA3BAC">
        <w:t xml:space="preserve">dostarczanie jednorazowych środków ochrony osobistej, </w:t>
      </w:r>
    </w:p>
    <w:p w14:paraId="61A4CC7C" w14:textId="77777777" w:rsidR="00886998" w:rsidRPr="00AA3BAC" w:rsidRDefault="00886998" w:rsidP="00886998">
      <w:pPr>
        <w:pStyle w:val="Akapitzlist"/>
        <w:numPr>
          <w:ilvl w:val="0"/>
          <w:numId w:val="17"/>
        </w:numPr>
        <w:spacing w:before="0" w:after="160"/>
      </w:pPr>
      <w:r w:rsidRPr="00AA3BAC">
        <w:t xml:space="preserve">ozonowanie, </w:t>
      </w:r>
    </w:p>
    <w:p w14:paraId="0A45A03E" w14:textId="77777777" w:rsidR="00886998" w:rsidRPr="00AA3BAC" w:rsidRDefault="00886998" w:rsidP="00886998">
      <w:pPr>
        <w:pStyle w:val="Akapitzlist"/>
        <w:numPr>
          <w:ilvl w:val="0"/>
          <w:numId w:val="17"/>
        </w:numPr>
        <w:spacing w:before="0" w:after="160"/>
      </w:pPr>
      <w:r w:rsidRPr="00AA3BAC">
        <w:t>dezynfekcja,</w:t>
      </w:r>
    </w:p>
    <w:p w14:paraId="2C213348" w14:textId="77777777" w:rsidR="00886998" w:rsidRPr="00AA3BAC" w:rsidRDefault="00886998" w:rsidP="00886998">
      <w:pPr>
        <w:pStyle w:val="Akapitzlist"/>
        <w:numPr>
          <w:ilvl w:val="0"/>
          <w:numId w:val="17"/>
        </w:numPr>
        <w:spacing w:before="0" w:after="160"/>
      </w:pPr>
      <w:r w:rsidRPr="00AA3BAC">
        <w:t>usługi pralnicze.</w:t>
      </w:r>
    </w:p>
    <w:p w14:paraId="10B912F2" w14:textId="18A94A22" w:rsidR="00886998" w:rsidRPr="00AA3BAC" w:rsidRDefault="00886998" w:rsidP="00886998">
      <w:r w:rsidRPr="00AA3BAC">
        <w:t xml:space="preserve">Pojedyncze w skali kraju działania dotyczyły usług w zakresie: wywozu odpadów medycznych, </w:t>
      </w:r>
      <w:r w:rsidR="003359AB">
        <w:t>tłumaczenia języka migowego, organizacji i obsługi eventów, a także usług edukacyjnych i kulturalnych</w:t>
      </w:r>
      <w:r w:rsidRPr="00AA3BAC">
        <w:t>.</w:t>
      </w:r>
    </w:p>
    <w:p w14:paraId="14DEB97F" w14:textId="001490BE" w:rsidR="00886998" w:rsidRPr="00AA3BAC" w:rsidRDefault="00F52D88" w:rsidP="00886998">
      <w:r>
        <w:t xml:space="preserve">Jednakże nie wszystkie podmioty mogły skorzystać z </w:t>
      </w:r>
      <w:r w:rsidRPr="00AA3BAC">
        <w:t>mecha</w:t>
      </w:r>
      <w:r w:rsidR="004D5988">
        <w:t>nizmu zakupów interwencyjnych i </w:t>
      </w:r>
      <w:r w:rsidRPr="00AA3BAC">
        <w:t>sprzedaży usług i towarów pomocnych w walce z COVID-19</w:t>
      </w:r>
      <w:r>
        <w:t xml:space="preserve">. </w:t>
      </w:r>
      <w:r w:rsidR="00886998" w:rsidRPr="00AA3BAC">
        <w:t xml:space="preserve">Szacunkowo co najmniej 434 PES/PS </w:t>
      </w:r>
      <w:r>
        <w:t>nie mogło skorzystać z takiego wsparcia, a w</w:t>
      </w:r>
      <w:r w:rsidR="00886998" w:rsidRPr="00AA3BAC">
        <w:t xml:space="preserve"> kontekście wskazanych przez OWES barier związanych z wdrażaniem procedury mechanizmu zakupów interwencyjnych</w:t>
      </w:r>
      <w:r>
        <w:t>,</w:t>
      </w:r>
      <w:r w:rsidR="00886998" w:rsidRPr="00AA3BAC">
        <w:t xml:space="preserve"> można przypuszczać, że</w:t>
      </w:r>
      <w:r w:rsidR="00886998">
        <w:t> </w:t>
      </w:r>
      <w:r>
        <w:t>skala ta była</w:t>
      </w:r>
      <w:r w:rsidR="00886998" w:rsidRPr="00AA3BAC">
        <w:t xml:space="preserve"> większa. Wynikało to z</w:t>
      </w:r>
      <w:r w:rsidR="00886998">
        <w:t xml:space="preserve"> kilku kwestii. W pierwszej kolejności wskazano </w:t>
      </w:r>
      <w:r w:rsidR="00825735">
        <w:t>na względy proceduralne</w:t>
      </w:r>
      <w:r w:rsidR="00886998" w:rsidRPr="00AA3BAC">
        <w:t xml:space="preserve"> (PS prowadziły działalność, w ramach której</w:t>
      </w:r>
      <w:r w:rsidR="00886998">
        <w:t xml:space="preserve"> </w:t>
      </w:r>
      <w:r w:rsidR="00886998" w:rsidRPr="00AA3BAC">
        <w:t>nie było możliwe zlecanie usług), bądź na</w:t>
      </w:r>
      <w:r w:rsidR="00825735">
        <w:t xml:space="preserve"> brak popytu na oferowane towary lub obsługi. </w:t>
      </w:r>
      <w:r w:rsidR="00886998" w:rsidRPr="00AA3BAC">
        <w:t>Sytuacja dotycząca</w:t>
      </w:r>
      <w:r w:rsidR="00886998">
        <w:t xml:space="preserve"> </w:t>
      </w:r>
      <w:r w:rsidR="00886998" w:rsidRPr="00AA3BAC">
        <w:t>ograniczenia w zakresie możliwych zakupów nierzadko związana była ze zbyt wąskim rozumieniem</w:t>
      </w:r>
      <w:r w:rsidR="00886998">
        <w:t xml:space="preserve"> </w:t>
      </w:r>
      <w:r w:rsidR="00886998" w:rsidRPr="00AA3BAC">
        <w:t>przeciwdziałania skutkom COVID-19,</w:t>
      </w:r>
      <w:r w:rsidR="00825735">
        <w:t xml:space="preserve"> (np. nie brano pod uwagę skutków społecznych </w:t>
      </w:r>
      <w:r w:rsidR="004D5988">
        <w:t>i </w:t>
      </w:r>
      <w:r w:rsidR="00825735">
        <w:t>psychologicznych związanych z nauką zdalną, izolacją, etc.).</w:t>
      </w:r>
      <w:r w:rsidR="00886998" w:rsidRPr="00AA3BAC">
        <w:t xml:space="preserve"> </w:t>
      </w:r>
    </w:p>
    <w:p w14:paraId="3F7EF482" w14:textId="4417CBEA" w:rsidR="00886998" w:rsidRPr="00AA3BAC" w:rsidRDefault="00825735" w:rsidP="00886998">
      <w:r>
        <w:t>W temacie barier, p</w:t>
      </w:r>
      <w:r w:rsidR="00886998">
        <w:t>odkreślano</w:t>
      </w:r>
      <w:r>
        <w:t xml:space="preserve"> także</w:t>
      </w:r>
      <w:r w:rsidR="00886998" w:rsidRPr="00AA3BAC">
        <w:t xml:space="preserve"> brak gotowości bądź możliwości PES/PS do przebranżowienia się (np. brak środków)</w:t>
      </w:r>
      <w:r w:rsidR="00886998">
        <w:t xml:space="preserve">, </w:t>
      </w:r>
      <w:r w:rsidR="00886998" w:rsidRPr="00AA3BAC">
        <w:t xml:space="preserve">niespełnianie warunku trudnej sytuacji ekonomicznej przedsiębiorstwa </w:t>
      </w:r>
      <w:r>
        <w:t>(</w:t>
      </w:r>
      <w:r w:rsidR="00886998" w:rsidRPr="00AA3BAC">
        <w:t>wynikające z</w:t>
      </w:r>
      <w:r w:rsidR="00886998">
        <w:t> </w:t>
      </w:r>
      <w:r w:rsidR="00886998" w:rsidRPr="00AA3BAC">
        <w:t>dotychczasowej dobrej kondycji finansowej podmiotu</w:t>
      </w:r>
      <w:r>
        <w:t>)</w:t>
      </w:r>
      <w:r w:rsidR="00F52D88">
        <w:t>,</w:t>
      </w:r>
      <w:r w:rsidR="00886998">
        <w:t xml:space="preserve"> a także</w:t>
      </w:r>
      <w:r w:rsidR="00886998" w:rsidRPr="00AA3BAC">
        <w:t xml:space="preserve"> wykraczani</w:t>
      </w:r>
      <w:r w:rsidR="00886998">
        <w:t>e</w:t>
      </w:r>
      <w:r w:rsidR="00886998" w:rsidRPr="00AA3BAC">
        <w:t xml:space="preserve"> poza wymóg bezpośredniej produkcji sprzedawanych towarów.</w:t>
      </w:r>
      <w:r w:rsidR="00886998">
        <w:t xml:space="preserve"> </w:t>
      </w:r>
      <w:r w:rsidR="00886998" w:rsidRPr="00AA3BAC">
        <w:t xml:space="preserve">W tym kontekście pojawiały się </w:t>
      </w:r>
      <w:r>
        <w:t xml:space="preserve">również </w:t>
      </w:r>
      <w:r w:rsidR="00886998" w:rsidRPr="00AA3BAC">
        <w:t>obawy wynikające ze zmieniających się</w:t>
      </w:r>
      <w:r>
        <w:t xml:space="preserve"> wytycznych dotyczących mechanizmu zakupowego.</w:t>
      </w:r>
      <w:r w:rsidR="00886998" w:rsidRPr="00AA3BAC">
        <w:t xml:space="preserve"> Wiązało się to z ryzykiem, że wydatki po</w:t>
      </w:r>
      <w:r w:rsidR="004D5988">
        <w:t>niesione przez OWES-y zostaną w </w:t>
      </w:r>
      <w:r w:rsidR="00886998" w:rsidRPr="00AA3BAC">
        <w:t xml:space="preserve">przyszłości zakwestionowanie. </w:t>
      </w:r>
    </w:p>
    <w:p w14:paraId="047701FC" w14:textId="77777777" w:rsidR="00886998" w:rsidRPr="00AA3BAC" w:rsidRDefault="00886998" w:rsidP="00886998">
      <w:r w:rsidRPr="003B60EC">
        <w:t>Inną wskazywaną kwestią była niewystarczająca</w:t>
      </w:r>
      <w:r>
        <w:t xml:space="preserve"> kwota</w:t>
      </w:r>
      <w:r w:rsidRPr="00AA3BAC">
        <w:t xml:space="preserve"> środków finansowych przeznaczonych na</w:t>
      </w:r>
      <w:r>
        <w:t> </w:t>
      </w:r>
      <w:r w:rsidRPr="00AA3BAC">
        <w:t>realizację mechanizmu zakupowego (przede wszystkim z budżetu OWES) – co oznaczało, że</w:t>
      </w:r>
      <w:r>
        <w:t> </w:t>
      </w:r>
      <w:r w:rsidRPr="00AA3BAC">
        <w:t>było więcej chętnych zarówno PES i PS jak</w:t>
      </w:r>
      <w:r>
        <w:t> </w:t>
      </w:r>
      <w:r w:rsidRPr="00AA3BAC">
        <w:t>i</w:t>
      </w:r>
      <w:r>
        <w:t> </w:t>
      </w:r>
      <w:r w:rsidRPr="00AA3BAC">
        <w:t>instytucji pomocowych, które mogły być odbiorcami usług i towarów w danym subregionie</w:t>
      </w:r>
      <w:r>
        <w:t>. B</w:t>
      </w:r>
      <w:r w:rsidRPr="00AA3BAC">
        <w:t>rak</w:t>
      </w:r>
      <w:r>
        <w:t>owało także</w:t>
      </w:r>
      <w:r w:rsidRPr="00AA3BAC">
        <w:t xml:space="preserve"> koordynacji instytucji potrzebujących wsparcia (województwo lubuskie).</w:t>
      </w:r>
    </w:p>
    <w:p w14:paraId="1889E137" w14:textId="3A4675D1" w:rsidR="00886998" w:rsidRPr="00AA3BAC" w:rsidRDefault="00886998" w:rsidP="00886998">
      <w:r w:rsidRPr="00AA3BAC">
        <w:t>W województwach, które wdrożyły mechanizm zakupów interwencyjnych poziom zadeklarowanych środków</w:t>
      </w:r>
      <w:r>
        <w:t xml:space="preserve"> </w:t>
      </w:r>
      <w:r w:rsidRPr="00AA3BAC">
        <w:t xml:space="preserve">był bardzo różny i w widoczny sposób </w:t>
      </w:r>
      <w:r w:rsidR="004D5988">
        <w:t>zależny od skali oszczędności w </w:t>
      </w:r>
      <w:r w:rsidRPr="00AA3BAC">
        <w:t>projektach OWES oraz pieniędzy przekazanych przez I</w:t>
      </w:r>
      <w:r w:rsidR="00453791">
        <w:t xml:space="preserve">nstytucję </w:t>
      </w:r>
      <w:r w:rsidRPr="00AA3BAC">
        <w:t>Z</w:t>
      </w:r>
      <w:r w:rsidR="00453791">
        <w:t>arządzającą</w:t>
      </w:r>
      <w:r w:rsidRPr="00AA3BAC">
        <w:t xml:space="preserve"> RPO. W</w:t>
      </w:r>
      <w:r w:rsidR="00453791">
        <w:t> </w:t>
      </w:r>
      <w:r w:rsidRPr="00AA3BAC">
        <w:t>województwie wielkopolskim (5 OWES) wykorzystano aż 4 mln zł, z czego większość stanowiły środki dodatkowe pochodzące z</w:t>
      </w:r>
      <w:r>
        <w:t> </w:t>
      </w:r>
      <w:r w:rsidRPr="00AA3BAC">
        <w:t>oszczędności w ramach RPO przekazanych przez Instytucję Zarządzającą. Także w</w:t>
      </w:r>
      <w:r>
        <w:t> </w:t>
      </w:r>
      <w:r w:rsidRPr="00AA3BAC">
        <w:t xml:space="preserve">województwie śląskim pula środków przekierowanych przez OWES-y na realizację mechanizmu wynosiła 3 mln zł. Z drugiej strony, oprócz województw, w których nie realizowano mechanizmu, były i takie, w których środki na ten cel były symboliczne – na przykład </w:t>
      </w:r>
      <w:r w:rsidRPr="00AA3BAC">
        <w:lastRenderedPageBreak/>
        <w:t>120 000 zł w województwie lubuskim, czy około 140 000 zł w województwie mazowieckim, gdzie połowa OWES-ów ze względu na niski budżet ich projektów nie była w stanie przeznaczyć środków na mechanizm zakupowy.</w:t>
      </w:r>
    </w:p>
    <w:p w14:paraId="77E944CF" w14:textId="5909A1B6" w:rsidR="007078AE" w:rsidRDefault="00975FC3" w:rsidP="00E83F15">
      <w:r>
        <w:t>Podsumowując, w</w:t>
      </w:r>
      <w:r w:rsidR="00886998" w:rsidRPr="00AA3BAC">
        <w:t>śród podstawowych barier we wdrażaniu mechanizmu zakupowego OWES-y wskazywały zbyt wąski zakres usług możliwych do realizacji, niski budżet na wdrażanie mechanizmu oraz skomplikowane procedury. W opinii ROPS-ów najwięcej trudności sprawiały kwestie proceduralne, czyli niejasne wytyczne i wiele interpretacji rekomendacji dotyczących mechanizmu, w tym: zbyt wąski zakres usług możliwych do sfinansowania, nieprecyzyjne wskazanie instytucji, które mogłyby skorzystać z usług PES/PS w ramach zakupów, problem z</w:t>
      </w:r>
      <w:r w:rsidR="004D5988">
        <w:t> </w:t>
      </w:r>
      <w:r w:rsidR="00886998" w:rsidRPr="00AA3BAC">
        <w:t>ustaleniem kryteriów oceny spadku obrotów PES (zwłaszcza tych, które rozpoczęły</w:t>
      </w:r>
      <w:r w:rsidR="00886998">
        <w:t xml:space="preserve"> </w:t>
      </w:r>
      <w:r w:rsidR="00886998" w:rsidRPr="00AA3BAC">
        <w:t>działalność w 2020 r.), możliwości uruchomienia mechanizmu przez ROPS w ramach</w:t>
      </w:r>
      <w:r w:rsidR="00E83F15">
        <w:t xml:space="preserve"> jego projektu koordynacyjnego.</w:t>
      </w:r>
    </w:p>
    <w:p w14:paraId="661213DA" w14:textId="5E908403" w:rsidR="00182590" w:rsidRDefault="00182590" w:rsidP="00E66CD7">
      <w:pPr>
        <w:pStyle w:val="Styl2"/>
      </w:pPr>
      <w:bookmarkStart w:id="43" w:name="_Toc120541530"/>
      <w:r w:rsidRPr="00783F29">
        <w:t>P</w:t>
      </w:r>
      <w:r>
        <w:t>odsumowanie</w:t>
      </w:r>
      <w:bookmarkEnd w:id="43"/>
      <w:r>
        <w:t xml:space="preserve"> </w:t>
      </w:r>
    </w:p>
    <w:p w14:paraId="2FF5F5DC" w14:textId="79F86F09" w:rsidR="00F173C2" w:rsidRDefault="00F173C2" w:rsidP="00F173C2">
      <w:r>
        <w:t xml:space="preserve">Podsumowując realizację KPRES w latach 2019 – 2020 należy pamiętać także o wcześniejszych zmianach w samym Programie. Okres 2014 - 2016 był to przede wszystkim czas intensywnych działań związanych z rozpoczęciem kolejnej perspektywy finansowania ze środków unijnych, które były podstawowym źródłem dla realizacji działań w obszarze ekonomii społecznej. W regionach opracowywano </w:t>
      </w:r>
      <w:r w:rsidR="005B4714">
        <w:t>RPRES-y</w:t>
      </w:r>
      <w:r>
        <w:t>, powoływano Komitety Monitorujące i wdrażano projekty koordynacyjne. W 2017 roku w regionach podejmowano liczne działania upowszechniające wiedzę z zakresu ekonomii społecznej w samorządach lokalnych, uruchomiono inicjatywy promocyjne i sieciujące (np. targi czy certyfikaty dla PES oraz samorządów). Przeprowadzono także na szeroką skalę proces konsultacj</w:t>
      </w:r>
      <w:r w:rsidR="00535206">
        <w:t>e</w:t>
      </w:r>
      <w:r>
        <w:t xml:space="preserve"> założeń nowego dokumentu KPRES, przy tej okazji odbyły się liczne spotkania i dyskusje dotyczące rozwoju ekonomii społecznej w regionach. W 2018 roku w </w:t>
      </w:r>
      <w:r w:rsidR="00535206">
        <w:t>województwach</w:t>
      </w:r>
      <w:r>
        <w:t xml:space="preserve"> konsekwentnie realizowano działania określone w RPO oraz RPRES-ach i monitorowano wskaźniki przypisane do działań finansowanych ze środków unijnych (w tym przede wszystkim trzy wskaźniki w ramach CT9, które realizowano poprzez działalność PES). W wielu regionach przeprowadzono okresowe ewaluacje, które zaowocowały licznymi raportami obrazującymi kondycję sektora ekonomii społecznej w poszczególnych województwach. Uruchomiono także przygotowany pilotażowo Zintegrowany System Monitorowania Sektora Ekonomii Społecznej, wdr</w:t>
      </w:r>
      <w:r w:rsidR="00677E15">
        <w:t>a</w:t>
      </w:r>
      <w:r>
        <w:t>żany przez MRiPS i GUS,</w:t>
      </w:r>
      <w:r w:rsidR="008E4C18">
        <w:t xml:space="preserve"> w ramach którego zgromadzono i </w:t>
      </w:r>
      <w:r>
        <w:t xml:space="preserve">zaprezentowano zbiorcze dane ilościowe charakteryzujące wybrane aspekty ekonomii społecznej. Rok 2019 przyniósł zmianę dokumentu KPRES, która nie przełożyła się jednak na zmianę obowiązujących RPRES-ów. Większość z tych dokumentów obowiązywała do roku 2020, po czym w regionach rozpoczęto prace nad dokumentami na kolejny okres. </w:t>
      </w:r>
    </w:p>
    <w:p w14:paraId="550DC3F6" w14:textId="6FA2E700" w:rsidR="00F173C2" w:rsidRDefault="001F021F" w:rsidP="00BA759A">
      <w:pPr>
        <w:spacing w:after="200"/>
        <w:rPr>
          <w:szCs w:val="22"/>
        </w:rPr>
      </w:pPr>
      <w:r w:rsidRPr="00C874DF">
        <w:rPr>
          <w:szCs w:val="22"/>
        </w:rPr>
        <w:t xml:space="preserve">W świetle </w:t>
      </w:r>
      <w:r w:rsidR="00F173C2" w:rsidRPr="00C874DF">
        <w:rPr>
          <w:szCs w:val="22"/>
        </w:rPr>
        <w:t>informacji</w:t>
      </w:r>
      <w:r w:rsidR="00F173C2">
        <w:rPr>
          <w:szCs w:val="22"/>
        </w:rPr>
        <w:t xml:space="preserve"> zebranych w niniejszym materiale</w:t>
      </w:r>
      <w:r w:rsidRPr="00C874DF">
        <w:rPr>
          <w:szCs w:val="22"/>
        </w:rPr>
        <w:t xml:space="preserve">, należy stwierdzić, że </w:t>
      </w:r>
      <w:r w:rsidR="00677E15" w:rsidRPr="00C874DF">
        <w:rPr>
          <w:szCs w:val="22"/>
        </w:rPr>
        <w:t>KPRES</w:t>
      </w:r>
      <w:r w:rsidR="00F37CDD" w:rsidRPr="00C874DF">
        <w:rPr>
          <w:szCs w:val="22"/>
        </w:rPr>
        <w:t xml:space="preserve"> jako program wyznaczający </w:t>
      </w:r>
      <w:r w:rsidR="00F37CDD">
        <w:rPr>
          <w:szCs w:val="22"/>
        </w:rPr>
        <w:t>kierunki rozwoju ekonomii społecznej w Polsce,</w:t>
      </w:r>
      <w:r>
        <w:rPr>
          <w:szCs w:val="22"/>
        </w:rPr>
        <w:t xml:space="preserve"> </w:t>
      </w:r>
      <w:r w:rsidR="00F173C2">
        <w:rPr>
          <w:szCs w:val="22"/>
        </w:rPr>
        <w:t xml:space="preserve">pomimo wprowadzanych zmian, </w:t>
      </w:r>
      <w:r>
        <w:rPr>
          <w:szCs w:val="22"/>
        </w:rPr>
        <w:t>jest realizowany</w:t>
      </w:r>
      <w:r w:rsidR="00F173C2" w:rsidRPr="00F173C2">
        <w:rPr>
          <w:szCs w:val="22"/>
        </w:rPr>
        <w:t xml:space="preserve"> </w:t>
      </w:r>
      <w:r w:rsidR="00F173C2">
        <w:rPr>
          <w:szCs w:val="22"/>
        </w:rPr>
        <w:t>konsekwentnie</w:t>
      </w:r>
      <w:r>
        <w:rPr>
          <w:szCs w:val="22"/>
        </w:rPr>
        <w:t>, a wyzn</w:t>
      </w:r>
      <w:r w:rsidR="00F37CDD">
        <w:rPr>
          <w:szCs w:val="22"/>
        </w:rPr>
        <w:t>aczone w </w:t>
      </w:r>
      <w:r>
        <w:rPr>
          <w:szCs w:val="22"/>
        </w:rPr>
        <w:t>nim cele wydają</w:t>
      </w:r>
      <w:r w:rsidR="00F37CDD">
        <w:rPr>
          <w:szCs w:val="22"/>
        </w:rPr>
        <w:t xml:space="preserve"> się coraz bliższe osiągnięcia. </w:t>
      </w:r>
      <w:r w:rsidR="00C874DF">
        <w:rPr>
          <w:szCs w:val="22"/>
        </w:rPr>
        <w:t>Wspomniane cele KPRES, w ramach czterech</w:t>
      </w:r>
      <w:r w:rsidR="00F37CDD">
        <w:rPr>
          <w:szCs w:val="22"/>
        </w:rPr>
        <w:t xml:space="preserve"> </w:t>
      </w:r>
      <w:r w:rsidR="00C874DF">
        <w:rPr>
          <w:szCs w:val="22"/>
        </w:rPr>
        <w:t>obszary działania, zostały zilustrowane za pomocą spodziewanych rezultatów</w:t>
      </w:r>
      <w:r w:rsidR="00F37CDD">
        <w:rPr>
          <w:szCs w:val="22"/>
        </w:rPr>
        <w:t>:</w:t>
      </w:r>
    </w:p>
    <w:p w14:paraId="060442D2" w14:textId="3514D768" w:rsidR="00F37CDD" w:rsidRPr="003D2F17" w:rsidRDefault="00F37CDD" w:rsidP="00F37CDD">
      <w:pPr>
        <w:spacing w:after="200"/>
        <w:rPr>
          <w:rStyle w:val="Uwydatnienie"/>
        </w:rPr>
      </w:pPr>
      <w:r>
        <w:rPr>
          <w:szCs w:val="22"/>
        </w:rPr>
        <w:lastRenderedPageBreak/>
        <w:t xml:space="preserve">1. Wzrost udziału środków </w:t>
      </w:r>
      <w:r w:rsidRPr="00F37CDD">
        <w:rPr>
          <w:szCs w:val="22"/>
        </w:rPr>
        <w:t>z budżetów JST, przeznaczanych na zlecanie świadczenia</w:t>
      </w:r>
      <w:r w:rsidR="00677E15">
        <w:rPr>
          <w:szCs w:val="22"/>
        </w:rPr>
        <w:t xml:space="preserve"> </w:t>
      </w:r>
      <w:r w:rsidRPr="00F37CDD">
        <w:rPr>
          <w:szCs w:val="22"/>
        </w:rPr>
        <w:t>usług społecznych użyteczności publicznej i realizacji zadań publicznych w zakresie rozwoju lokalnego, podmiotom ekonomii społecznej i solidarnej.</w:t>
      </w:r>
    </w:p>
    <w:p w14:paraId="0D6C5B29" w14:textId="72FD6655" w:rsidR="00F37CDD" w:rsidRDefault="00F37CDD" w:rsidP="00F37CDD">
      <w:pPr>
        <w:spacing w:after="200"/>
        <w:rPr>
          <w:szCs w:val="22"/>
        </w:rPr>
      </w:pPr>
      <w:r>
        <w:rPr>
          <w:szCs w:val="22"/>
        </w:rPr>
        <w:t xml:space="preserve">2. </w:t>
      </w:r>
      <w:r w:rsidR="003D2F17" w:rsidRPr="003D2F17">
        <w:rPr>
          <w:szCs w:val="22"/>
        </w:rPr>
        <w:t>Zwiększenie zatrudnienia osób zagrożonych wykluczeniem społecznym na wysokiej jakości miejscach pracy w przedsiębiorstwach społecznych.</w:t>
      </w:r>
    </w:p>
    <w:p w14:paraId="7E4BBE91" w14:textId="7B988453" w:rsidR="003D2F17" w:rsidRDefault="003D2F17" w:rsidP="00F37CDD">
      <w:pPr>
        <w:spacing w:after="200"/>
        <w:rPr>
          <w:szCs w:val="22"/>
        </w:rPr>
      </w:pPr>
      <w:r>
        <w:rPr>
          <w:szCs w:val="22"/>
        </w:rPr>
        <w:t xml:space="preserve">3. </w:t>
      </w:r>
      <w:r w:rsidRPr="003D2F17">
        <w:rPr>
          <w:szCs w:val="22"/>
        </w:rPr>
        <w:t>Zwiększenie liczby podmiotów ekonomii społecznej i solidarnej prowadzących działalność gospodarczą lub odpłatną działalność pożytku publicznego.</w:t>
      </w:r>
    </w:p>
    <w:p w14:paraId="5BDBC6B9" w14:textId="70C95CD1" w:rsidR="003D2F17" w:rsidRDefault="003D2F17" w:rsidP="003D2F17">
      <w:pPr>
        <w:spacing w:after="200"/>
        <w:rPr>
          <w:szCs w:val="22"/>
        </w:rPr>
      </w:pPr>
      <w:r>
        <w:rPr>
          <w:szCs w:val="22"/>
        </w:rPr>
        <w:t xml:space="preserve">4. </w:t>
      </w:r>
      <w:r w:rsidRPr="003D2F17">
        <w:rPr>
          <w:szCs w:val="22"/>
        </w:rPr>
        <w:t>Zwiększenie członko</w:t>
      </w:r>
      <w:r>
        <w:rPr>
          <w:szCs w:val="22"/>
        </w:rPr>
        <w:t xml:space="preserve">stwa osób młodych (16–34 lata) </w:t>
      </w:r>
      <w:r w:rsidRPr="003D2F17">
        <w:rPr>
          <w:szCs w:val="22"/>
        </w:rPr>
        <w:t>w p</w:t>
      </w:r>
      <w:r>
        <w:rPr>
          <w:szCs w:val="22"/>
        </w:rPr>
        <w:t xml:space="preserve">odmiotach ekonomii społecznej </w:t>
      </w:r>
      <w:r w:rsidRPr="003D2F17">
        <w:t>i</w:t>
      </w:r>
      <w:r w:rsidR="00C874DF">
        <w:t> </w:t>
      </w:r>
      <w:r w:rsidRPr="003D2F17">
        <w:t>solidarnej</w:t>
      </w:r>
      <w:r w:rsidRPr="003D2F17">
        <w:rPr>
          <w:szCs w:val="22"/>
        </w:rPr>
        <w:t>.</w:t>
      </w:r>
    </w:p>
    <w:p w14:paraId="3B7F11F7" w14:textId="2519524D" w:rsidR="00C874DF" w:rsidRDefault="00C874DF" w:rsidP="003D2F17">
      <w:pPr>
        <w:spacing w:after="200"/>
        <w:rPr>
          <w:szCs w:val="22"/>
        </w:rPr>
      </w:pPr>
      <w:r>
        <w:rPr>
          <w:szCs w:val="22"/>
        </w:rPr>
        <w:t xml:space="preserve">Dzięki monitoringowi wskaźników KPRES, można stwierdzić, że </w:t>
      </w:r>
      <w:r w:rsidR="000E6106">
        <w:rPr>
          <w:szCs w:val="22"/>
        </w:rPr>
        <w:t xml:space="preserve">obszary dotyczące ekonomizacji sektora oraz zwiększania potencjału zatrudnieniowego w PES wyróżniają się pozytywnie pod względem stopnia realizacji zamierzonych celów. Od początku funkcjonowania KPRES do 2020 r. udało się stworzyć ponad 11 tys. wysokiej jakości miejsc pracy dla osób zagrożonych wykluczeniem społecznym. Chociaż wynik ten jest daleki od zamierzonych 35 tys. miejsc pracy do 2023 r., należy podkreślić, że przedsiębiorstwa społeczne stały się znaczącą siłą </w:t>
      </w:r>
      <w:r w:rsidR="006716C1">
        <w:rPr>
          <w:szCs w:val="22"/>
        </w:rPr>
        <w:t xml:space="preserve">w kwestii zatrudniania osób zagrożonych wykluczeniem społecznym. Przekłada się </w:t>
      </w:r>
      <w:r w:rsidR="00677E15">
        <w:rPr>
          <w:szCs w:val="22"/>
        </w:rPr>
        <w:t xml:space="preserve">to </w:t>
      </w:r>
      <w:r w:rsidR="006716C1">
        <w:rPr>
          <w:szCs w:val="22"/>
        </w:rPr>
        <w:t xml:space="preserve">na niwelowanie problemu bezrobocia, a także na podnoszenie poziomu spójności społecznej. Jednakże, w kontekście samej wartości wskaźnika, należy zwrócić uwagę, że do 2020 r. osiągnięto 32,6% docelowej liczby miejsc pracy. Nie można pominąć wpływu pandemii COVID-19, która znacznie utrudniła realizację programowych działań i spowolniła osiąganie pożądanych rezultatów. Niemniej jednak, ponowna weryfikacja możliwości osiągnięcia wartości docelowej wskaźnika na poziomie 35 tys. miejsc pracy do roku 2023, wydaje się konieczna. </w:t>
      </w:r>
    </w:p>
    <w:p w14:paraId="198F74EB" w14:textId="1AA91C78" w:rsidR="008A161D" w:rsidRDefault="00A46A49" w:rsidP="003D2F17">
      <w:pPr>
        <w:spacing w:after="200"/>
        <w:rPr>
          <w:szCs w:val="22"/>
        </w:rPr>
      </w:pPr>
      <w:r>
        <w:rPr>
          <w:szCs w:val="22"/>
        </w:rPr>
        <w:t xml:space="preserve">Ważnym wnioskiem jest także wysoki poziom wartości wskaźników dotyczących obszaru pn. konkurencyjna przedsiębiorczość społeczna. </w:t>
      </w:r>
      <w:r w:rsidR="00535206">
        <w:rPr>
          <w:szCs w:val="22"/>
        </w:rPr>
        <w:t>N</w:t>
      </w:r>
      <w:r>
        <w:rPr>
          <w:szCs w:val="22"/>
        </w:rPr>
        <w:t xml:space="preserve">a podstawie wskaźników przypisanych do tego obszaru można stwierdzić, że </w:t>
      </w:r>
      <w:r w:rsidR="008E0692">
        <w:rPr>
          <w:szCs w:val="22"/>
        </w:rPr>
        <w:t>sektor ekonomii społecznej staje się</w:t>
      </w:r>
      <w:r w:rsidR="000C2A8A">
        <w:rPr>
          <w:szCs w:val="22"/>
        </w:rPr>
        <w:t xml:space="preserve"> coraz bardziej konkurencyjny i </w:t>
      </w:r>
      <w:r w:rsidR="008E0692">
        <w:rPr>
          <w:szCs w:val="22"/>
        </w:rPr>
        <w:t xml:space="preserve">gospodarczo znaczący. </w:t>
      </w:r>
      <w:r w:rsidR="000C2A8A">
        <w:rPr>
          <w:szCs w:val="22"/>
        </w:rPr>
        <w:t>Średnia wartość preferencyjnych pożyczek udzielanych PES wzrosła o ponad 130% od początku realizacji KPRES. Podobnie stało się w przypadku średniej wartości przychodów PES, która już w 2019 r. osiągnęła poziom docelowej wartości wskaźnika. Sukcesywnie rośnie także liczba przyznanych akredytacji OWES oraz certyfikatów znaków jakości PES. Oznacza to, że podmioty działające w obszarze ekonomii społecznej charakteryzują się coraz większym potenc</w:t>
      </w:r>
      <w:r w:rsidR="00FE313A">
        <w:rPr>
          <w:szCs w:val="22"/>
        </w:rPr>
        <w:t>jałem ekonomicznym i biznesowym, stając się coraz bardziej konkurencyjnymi i niezależnymi finansowo uczestnikami rynku.</w:t>
      </w:r>
    </w:p>
    <w:p w14:paraId="0E9336E2" w14:textId="40DF5C06" w:rsidR="00BA759A" w:rsidRDefault="00535206" w:rsidP="00BA759A">
      <w:pPr>
        <w:spacing w:after="200"/>
        <w:rPr>
          <w:szCs w:val="22"/>
        </w:rPr>
      </w:pPr>
      <w:r>
        <w:rPr>
          <w:szCs w:val="22"/>
        </w:rPr>
        <w:t>Analizując liczbę aktywnych podmiotów ekonomii społecznej, należy także stwierdzić, że</w:t>
      </w:r>
      <w:r w:rsidR="001D25B9">
        <w:rPr>
          <w:szCs w:val="22"/>
        </w:rPr>
        <w:t xml:space="preserve"> sektor powiększa swój potencjał ilościowy. Przy dużej liczbie działających jednostek możliwe jest budowanie solidarnego społeczeństwa, char</w:t>
      </w:r>
      <w:r w:rsidR="008E7D33">
        <w:rPr>
          <w:szCs w:val="22"/>
        </w:rPr>
        <w:t>akteryzującego się wysokim poziomem kapitału społecznego</w:t>
      </w:r>
      <w:r w:rsidR="001D25B9">
        <w:rPr>
          <w:szCs w:val="22"/>
        </w:rPr>
        <w:t xml:space="preserve">. </w:t>
      </w:r>
      <w:r w:rsidR="008E7D33">
        <w:rPr>
          <w:szCs w:val="22"/>
        </w:rPr>
        <w:t xml:space="preserve">Jednakże należy też mieć na uwadze spadające wartości wskaźników dotyczących zaangażowania samorządów w udzielanie podmiotom ekonomii społecznej zamówień publicznych oraz przeznaczania części budżetu JST na zlecanie usług społecznych tym podmiotom. </w:t>
      </w:r>
      <w:r w:rsidR="00B36D12">
        <w:rPr>
          <w:szCs w:val="22"/>
        </w:rPr>
        <w:t xml:space="preserve">Opisana sytuacja podkreśla trudność </w:t>
      </w:r>
      <w:r w:rsidR="008E7D33">
        <w:rPr>
          <w:szCs w:val="22"/>
        </w:rPr>
        <w:t>w kwestii wywierania</w:t>
      </w:r>
      <w:r w:rsidR="001D25B9">
        <w:rPr>
          <w:szCs w:val="22"/>
        </w:rPr>
        <w:t xml:space="preserve"> wpływ</w:t>
      </w:r>
      <w:r w:rsidR="008E7D33">
        <w:rPr>
          <w:szCs w:val="22"/>
        </w:rPr>
        <w:t>u</w:t>
      </w:r>
      <w:r w:rsidR="001D25B9">
        <w:rPr>
          <w:szCs w:val="22"/>
        </w:rPr>
        <w:t xml:space="preserve"> na</w:t>
      </w:r>
      <w:r w:rsidR="0093110C">
        <w:rPr>
          <w:szCs w:val="22"/>
        </w:rPr>
        <w:t> </w:t>
      </w:r>
      <w:r w:rsidR="00B36D12">
        <w:rPr>
          <w:szCs w:val="22"/>
        </w:rPr>
        <w:t>planowanie i gospodarowanie</w:t>
      </w:r>
      <w:r w:rsidR="001D25B9">
        <w:rPr>
          <w:szCs w:val="22"/>
        </w:rPr>
        <w:t xml:space="preserve"> </w:t>
      </w:r>
      <w:r w:rsidR="0093110C">
        <w:rPr>
          <w:szCs w:val="22"/>
        </w:rPr>
        <w:t>budżet</w:t>
      </w:r>
      <w:r w:rsidR="00B36D12">
        <w:rPr>
          <w:szCs w:val="22"/>
        </w:rPr>
        <w:t>ami</w:t>
      </w:r>
      <w:r w:rsidR="0093110C">
        <w:rPr>
          <w:szCs w:val="22"/>
        </w:rPr>
        <w:t xml:space="preserve"> samorządow</w:t>
      </w:r>
      <w:r w:rsidR="00B36D12">
        <w:rPr>
          <w:szCs w:val="22"/>
        </w:rPr>
        <w:t>ymi</w:t>
      </w:r>
      <w:r w:rsidR="001D25B9">
        <w:rPr>
          <w:szCs w:val="22"/>
        </w:rPr>
        <w:t>.</w:t>
      </w:r>
      <w:r w:rsidR="0093110C">
        <w:rPr>
          <w:szCs w:val="22"/>
        </w:rPr>
        <w:t xml:space="preserve"> </w:t>
      </w:r>
      <w:r w:rsidR="001D25B9">
        <w:rPr>
          <w:szCs w:val="22"/>
        </w:rPr>
        <w:t>S</w:t>
      </w:r>
      <w:r w:rsidR="0093110C">
        <w:rPr>
          <w:szCs w:val="22"/>
        </w:rPr>
        <w:t>ugeruje</w:t>
      </w:r>
      <w:r w:rsidR="001D25B9">
        <w:rPr>
          <w:szCs w:val="22"/>
        </w:rPr>
        <w:t xml:space="preserve"> to</w:t>
      </w:r>
      <w:r w:rsidR="0093110C">
        <w:rPr>
          <w:szCs w:val="22"/>
        </w:rPr>
        <w:t xml:space="preserve">, że przydatne mogłyby się okazać dodatkowe instrumenty </w:t>
      </w:r>
      <w:r w:rsidR="00B36D12">
        <w:rPr>
          <w:szCs w:val="22"/>
        </w:rPr>
        <w:lastRenderedPageBreak/>
        <w:t>wpierania współpracy PES oraz JST, także w obszarze kreowania i realizacji</w:t>
      </w:r>
      <w:bookmarkStart w:id="44" w:name="_GoBack"/>
      <w:bookmarkEnd w:id="44"/>
      <w:r w:rsidR="008E7D33">
        <w:rPr>
          <w:szCs w:val="22"/>
        </w:rPr>
        <w:t xml:space="preserve"> regionalnej i lokalnej polityki społecznej</w:t>
      </w:r>
      <w:r w:rsidR="0093110C">
        <w:rPr>
          <w:szCs w:val="22"/>
        </w:rPr>
        <w:t xml:space="preserve">.  </w:t>
      </w:r>
    </w:p>
    <w:p w14:paraId="76C4E09D" w14:textId="50F4F24A" w:rsidR="004A2F14" w:rsidRDefault="004A2F14" w:rsidP="00BA759A">
      <w:pPr>
        <w:spacing w:after="200"/>
        <w:rPr>
          <w:szCs w:val="22"/>
        </w:rPr>
      </w:pPr>
      <w:r>
        <w:rPr>
          <w:szCs w:val="22"/>
        </w:rPr>
        <w:t>Przechodząc natomiast do analizy realizacji KPRES na poziomie regionalnym, należy wysnuć kilka dodatkowych wniosków:</w:t>
      </w:r>
    </w:p>
    <w:p w14:paraId="4E7A38C6" w14:textId="1167638A" w:rsidR="00BA759A" w:rsidRPr="004A2F14" w:rsidRDefault="00C8117C" w:rsidP="004A2F14">
      <w:pPr>
        <w:pStyle w:val="Akapitzlist"/>
        <w:numPr>
          <w:ilvl w:val="0"/>
          <w:numId w:val="24"/>
        </w:numPr>
        <w:spacing w:after="200"/>
        <w:rPr>
          <w:szCs w:val="22"/>
        </w:rPr>
      </w:pPr>
      <w:r>
        <w:rPr>
          <w:szCs w:val="22"/>
        </w:rPr>
        <w:t>W</w:t>
      </w:r>
      <w:r w:rsidR="004A2F14">
        <w:rPr>
          <w:szCs w:val="22"/>
        </w:rPr>
        <w:t xml:space="preserve">ciąż istnieje rozbieżność między koordynacją rozwoju ekonomii społecznej na poziomie centralnym i na poziomie regionalnym. </w:t>
      </w:r>
      <w:r w:rsidR="00BA759A" w:rsidRPr="004A2F14">
        <w:rPr>
          <w:szCs w:val="22"/>
        </w:rPr>
        <w:t xml:space="preserve">Dokumenty programowe w regionach, w tym </w:t>
      </w:r>
      <w:r w:rsidR="004A2F14">
        <w:rPr>
          <w:szCs w:val="22"/>
        </w:rPr>
        <w:t>RPRES</w:t>
      </w:r>
      <w:r w:rsidR="00BA759A" w:rsidRPr="004A2F14">
        <w:rPr>
          <w:szCs w:val="22"/>
        </w:rPr>
        <w:t>, opracowywane są przede wszystkim w odniesieniu do źródła finansowania (RPO)</w:t>
      </w:r>
      <w:r w:rsidR="004A2F14">
        <w:rPr>
          <w:szCs w:val="22"/>
        </w:rPr>
        <w:t>. W związku z tym również wskaźniki monitorujące wykonanie programów</w:t>
      </w:r>
      <w:r w:rsidR="00BA759A" w:rsidRPr="004A2F14">
        <w:rPr>
          <w:szCs w:val="22"/>
        </w:rPr>
        <w:t xml:space="preserve"> przypisane </w:t>
      </w:r>
      <w:r w:rsidR="004A2F14">
        <w:rPr>
          <w:szCs w:val="22"/>
        </w:rPr>
        <w:t>są do środków unijnych</w:t>
      </w:r>
      <w:r w:rsidR="00BA759A" w:rsidRPr="004A2F14">
        <w:rPr>
          <w:szCs w:val="22"/>
        </w:rPr>
        <w:t xml:space="preserve">. </w:t>
      </w:r>
      <w:r w:rsidR="00C416C6">
        <w:rPr>
          <w:szCs w:val="22"/>
        </w:rPr>
        <w:t xml:space="preserve">Natomiast wskaźniki </w:t>
      </w:r>
      <w:r w:rsidR="00BA759A" w:rsidRPr="004A2F14">
        <w:rPr>
          <w:szCs w:val="22"/>
        </w:rPr>
        <w:t xml:space="preserve">określone </w:t>
      </w:r>
      <w:r w:rsidR="00C416C6">
        <w:rPr>
          <w:szCs w:val="22"/>
        </w:rPr>
        <w:t>w</w:t>
      </w:r>
      <w:r w:rsidR="00BA759A" w:rsidRPr="004A2F14">
        <w:rPr>
          <w:szCs w:val="22"/>
        </w:rPr>
        <w:t xml:space="preserve"> KPRES, podobnie jak cele tego dokumentu, funkcjonują </w:t>
      </w:r>
      <w:r w:rsidR="00C416C6">
        <w:rPr>
          <w:szCs w:val="22"/>
        </w:rPr>
        <w:t>niejako równolegle,</w:t>
      </w:r>
      <w:r w:rsidR="00BA759A" w:rsidRPr="004A2F14">
        <w:rPr>
          <w:szCs w:val="22"/>
        </w:rPr>
        <w:t xml:space="preserve"> bowiem ani KPRES nie</w:t>
      </w:r>
      <w:r w:rsidR="00677E15">
        <w:rPr>
          <w:szCs w:val="22"/>
        </w:rPr>
        <w:t xml:space="preserve"> łączy w sobie </w:t>
      </w:r>
      <w:r w:rsidR="00BA759A" w:rsidRPr="004A2F14">
        <w:rPr>
          <w:szCs w:val="22"/>
        </w:rPr>
        <w:t>założeń zawartych w dokumentach regionalnych, ani też nie dystrybuuje do regionów założeń określonych centralnie.</w:t>
      </w:r>
    </w:p>
    <w:p w14:paraId="41E0E76F" w14:textId="77777777" w:rsidR="00BA759A" w:rsidRDefault="00BA759A" w:rsidP="00BA759A">
      <w:pPr>
        <w:pStyle w:val="Akapitzlist"/>
        <w:spacing w:after="200"/>
        <w:ind w:left="768"/>
        <w:rPr>
          <w:szCs w:val="22"/>
        </w:rPr>
      </w:pPr>
    </w:p>
    <w:p w14:paraId="6C1B6F8E" w14:textId="466265B9" w:rsidR="00BA759A" w:rsidRDefault="00C8117C" w:rsidP="00C416C6">
      <w:pPr>
        <w:pStyle w:val="Akapitzlist"/>
        <w:numPr>
          <w:ilvl w:val="0"/>
          <w:numId w:val="24"/>
        </w:numPr>
        <w:spacing w:before="0" w:after="200"/>
        <w:rPr>
          <w:szCs w:val="22"/>
        </w:rPr>
      </w:pPr>
      <w:r>
        <w:rPr>
          <w:szCs w:val="22"/>
        </w:rPr>
        <w:t>D</w:t>
      </w:r>
      <w:r w:rsidR="00C416C6">
        <w:rPr>
          <w:szCs w:val="22"/>
        </w:rPr>
        <w:t>o tej pory podstawowym źródłem finansowania działań ukierunkowanych na wsparcie rozwoju sektora ekonomii społecznej są f</w:t>
      </w:r>
      <w:r w:rsidR="00BA759A">
        <w:rPr>
          <w:szCs w:val="22"/>
        </w:rPr>
        <w:t xml:space="preserve">undusze </w:t>
      </w:r>
      <w:r w:rsidR="00C416C6">
        <w:rPr>
          <w:szCs w:val="22"/>
        </w:rPr>
        <w:t>unijne</w:t>
      </w:r>
      <w:r w:rsidR="00BA759A">
        <w:rPr>
          <w:szCs w:val="22"/>
        </w:rPr>
        <w:t xml:space="preserve">. Zdecydowanie pozytywnym aspektem jest dostępność funduszy zewnętrznych, szczególnie w perspektywie wzmocnienia działań realizowanych przez podmioty z sektora pozarządowego oraz na poziomie lokalnym i regionalnym. Oparcie się jednak </w:t>
      </w:r>
      <w:r w:rsidR="00C416C6">
        <w:rPr>
          <w:szCs w:val="22"/>
        </w:rPr>
        <w:t xml:space="preserve">w przeważającej mierze </w:t>
      </w:r>
      <w:r w:rsidR="00BA759A">
        <w:rPr>
          <w:szCs w:val="22"/>
        </w:rPr>
        <w:t>na jednym źródle zasobów pieniężnych niesie ze sobą ryzyka: (a) będą realizowane tylko takie działania, które wpisują się w cele grantodawcy i/lub określone w dokumencie wskazującym cele i rezultaty (w tym przypadku: w RPO), (b) działalność podmiotu będzie miała charakter projektowy, czyli będzie silnie uzależniona od zewnętrznego wsparcia finansowego (c) działania nie będą kontynuowane po wyczerpaniu udostępnionej puli środków.</w:t>
      </w:r>
    </w:p>
    <w:p w14:paraId="73937971" w14:textId="77777777" w:rsidR="00BA759A" w:rsidRPr="00C4096C" w:rsidRDefault="00BA759A" w:rsidP="00BA759A">
      <w:pPr>
        <w:pStyle w:val="Akapitzlist"/>
        <w:rPr>
          <w:szCs w:val="22"/>
        </w:rPr>
      </w:pPr>
    </w:p>
    <w:p w14:paraId="5F1AD881" w14:textId="31B8A3A2" w:rsidR="00033831" w:rsidRDefault="00BA759A" w:rsidP="00C416C6">
      <w:pPr>
        <w:pStyle w:val="Akapitzlist"/>
        <w:numPr>
          <w:ilvl w:val="0"/>
          <w:numId w:val="24"/>
        </w:numPr>
        <w:spacing w:before="0" w:after="200"/>
        <w:rPr>
          <w:szCs w:val="22"/>
        </w:rPr>
      </w:pPr>
      <w:r>
        <w:rPr>
          <w:szCs w:val="22"/>
        </w:rPr>
        <w:t xml:space="preserve">Wyzwaniem pozostaje zapewnienie </w:t>
      </w:r>
      <w:r w:rsidR="00C8117C">
        <w:rPr>
          <w:szCs w:val="22"/>
        </w:rPr>
        <w:t xml:space="preserve">lepszej </w:t>
      </w:r>
      <w:r>
        <w:rPr>
          <w:szCs w:val="22"/>
        </w:rPr>
        <w:t>pozycji rynkowej PES/PS oraz rynku zbytu dla oferowanych przez nie produktów i usług. Lata promocji podmiotów z sektora ekonomii społecznej oraz próby budowania pozytywnych relacji biznesowych pomiędzy PES – JST były skuteczne w niektórych regionach, ale częściej ujawniał się sceptycyzm</w:t>
      </w:r>
      <w:r w:rsidR="00C8117C">
        <w:rPr>
          <w:szCs w:val="22"/>
        </w:rPr>
        <w:t>.</w:t>
      </w:r>
      <w:r w:rsidR="00C8117C" w:rsidDel="00C8117C">
        <w:rPr>
          <w:szCs w:val="22"/>
        </w:rPr>
        <w:t xml:space="preserve"> </w:t>
      </w:r>
      <w:r w:rsidR="00C8117C">
        <w:rPr>
          <w:szCs w:val="22"/>
        </w:rPr>
        <w:t>L</w:t>
      </w:r>
      <w:r>
        <w:rPr>
          <w:szCs w:val="22"/>
        </w:rPr>
        <w:t xml:space="preserve">okalne samorządy oczekiwały usług wyższej jakości niż </w:t>
      </w:r>
      <w:r w:rsidR="00C8117C">
        <w:rPr>
          <w:szCs w:val="22"/>
        </w:rPr>
        <w:t>oferowały</w:t>
      </w:r>
      <w:r>
        <w:rPr>
          <w:szCs w:val="22"/>
        </w:rPr>
        <w:t xml:space="preserve"> PES, z kolei przedsiębiorstwom społecznym brakowało regularnych, stałych zamówień oraz możliwości finansowania inwestycji (zakupu nowych urządzeń, techn</w:t>
      </w:r>
      <w:r w:rsidR="00C416C6">
        <w:rPr>
          <w:szCs w:val="22"/>
        </w:rPr>
        <w:t xml:space="preserve">ologii, szkoleń etc.). </w:t>
      </w:r>
    </w:p>
    <w:p w14:paraId="64CD3B51" w14:textId="77777777" w:rsidR="00033831" w:rsidRPr="00033831" w:rsidRDefault="00033831" w:rsidP="00033831">
      <w:pPr>
        <w:pStyle w:val="Akapitzlist"/>
        <w:rPr>
          <w:szCs w:val="22"/>
        </w:rPr>
      </w:pPr>
    </w:p>
    <w:p w14:paraId="7BA6E2C0" w14:textId="0665353C" w:rsidR="00BA759A" w:rsidRDefault="00BA759A" w:rsidP="00C416C6">
      <w:pPr>
        <w:pStyle w:val="Akapitzlist"/>
        <w:numPr>
          <w:ilvl w:val="0"/>
          <w:numId w:val="24"/>
        </w:numPr>
        <w:spacing w:before="0" w:after="200"/>
        <w:rPr>
          <w:szCs w:val="22"/>
        </w:rPr>
      </w:pPr>
      <w:r>
        <w:rPr>
          <w:szCs w:val="22"/>
        </w:rPr>
        <w:t>Paradoksalnie – do wzmocnienia pozycji PES i pobudzenia solidarności interesariuszy wspierających ich funkcjonowani</w:t>
      </w:r>
      <w:r w:rsidR="00E06AF4">
        <w:rPr>
          <w:szCs w:val="22"/>
        </w:rPr>
        <w:t>e przyczyniła się pandemia COVID</w:t>
      </w:r>
      <w:r>
        <w:rPr>
          <w:szCs w:val="22"/>
        </w:rPr>
        <w:t xml:space="preserve">-19. Wówczas wiele samorządów zdecydowało się na korzystanie z oferty PES, jednocześnie przedsiębiorstwa także mobilizowały się w dywersyfikacji </w:t>
      </w:r>
      <w:r w:rsidR="00C8117C">
        <w:rPr>
          <w:szCs w:val="22"/>
        </w:rPr>
        <w:t xml:space="preserve">działań </w:t>
      </w:r>
      <w:r>
        <w:rPr>
          <w:szCs w:val="22"/>
        </w:rPr>
        <w:t>i poszukiwaniu nisz rynkowych. Podmioty ekonomii społecznej z największym zasobem kreatywności oraz największym wsp</w:t>
      </w:r>
      <w:r w:rsidR="00033831">
        <w:rPr>
          <w:szCs w:val="22"/>
        </w:rPr>
        <w:t>arciem instytucji z otoczenia ekonomii społecznej</w:t>
      </w:r>
      <w:r>
        <w:rPr>
          <w:szCs w:val="22"/>
        </w:rPr>
        <w:t xml:space="preserve"> utrzymały</w:t>
      </w:r>
      <w:r w:rsidR="00033831">
        <w:rPr>
          <w:szCs w:val="22"/>
        </w:rPr>
        <w:t>,</w:t>
      </w:r>
      <w:r>
        <w:rPr>
          <w:szCs w:val="22"/>
        </w:rPr>
        <w:t xml:space="preserve"> a nawet rozwinęły swoją działalność.</w:t>
      </w:r>
      <w:r w:rsidR="00033831">
        <w:rPr>
          <w:szCs w:val="22"/>
        </w:rPr>
        <w:t xml:space="preserve"> </w:t>
      </w:r>
      <w:r w:rsidR="00E06AF4">
        <w:rPr>
          <w:szCs w:val="22"/>
        </w:rPr>
        <w:t xml:space="preserve">Należy przy tym dodać, że w czasie pandemii COVID-19 cały sektor non </w:t>
      </w:r>
      <w:r w:rsidR="00E06AF4">
        <w:rPr>
          <w:szCs w:val="22"/>
        </w:rPr>
        <w:noBreakHyphen/>
        <w:t xml:space="preserve"> profit stanowił bardzo ważną siłę w zakresie działań pomocowych, a wśród organizacji pozarządowych podejmujących </w:t>
      </w:r>
      <w:r w:rsidR="00E06AF4">
        <w:rPr>
          <w:lang w:eastAsia="en-US"/>
        </w:rPr>
        <w:t xml:space="preserve">dodatkowe aktywności w trakcie pandemii przeważały PES (98%). Można </w:t>
      </w:r>
      <w:r w:rsidR="00E06AF4">
        <w:rPr>
          <w:lang w:eastAsia="en-US"/>
        </w:rPr>
        <w:lastRenderedPageBreak/>
        <w:t>więc stwierdzić, że rok 2020</w:t>
      </w:r>
      <w:r w:rsidR="00C8117C">
        <w:rPr>
          <w:lang w:eastAsia="en-US"/>
        </w:rPr>
        <w:t xml:space="preserve"> podkreślił</w:t>
      </w:r>
      <w:r w:rsidR="00E06AF4">
        <w:rPr>
          <w:lang w:eastAsia="en-US"/>
        </w:rPr>
        <w:t xml:space="preserve"> znaczenie PES oraz ich potencjał w świadczeni</w:t>
      </w:r>
      <w:r w:rsidR="00C8117C">
        <w:rPr>
          <w:lang w:eastAsia="en-US"/>
        </w:rPr>
        <w:t>u</w:t>
      </w:r>
      <w:r w:rsidR="00E06AF4">
        <w:rPr>
          <w:lang w:eastAsia="en-US"/>
        </w:rPr>
        <w:t xml:space="preserve"> usług społecznych.</w:t>
      </w:r>
    </w:p>
    <w:p w14:paraId="4C55E5F2" w14:textId="77777777" w:rsidR="00BA759A" w:rsidRDefault="00BA759A" w:rsidP="00BA759A">
      <w:pPr>
        <w:pStyle w:val="Akapitzlist"/>
        <w:spacing w:after="200"/>
        <w:ind w:left="768"/>
        <w:rPr>
          <w:szCs w:val="22"/>
        </w:rPr>
      </w:pPr>
    </w:p>
    <w:p w14:paraId="16635B0B" w14:textId="63D21367" w:rsidR="00BA759A" w:rsidRPr="00E06AF4" w:rsidRDefault="00BA759A" w:rsidP="00E06AF4">
      <w:pPr>
        <w:pStyle w:val="Akapitzlist"/>
        <w:numPr>
          <w:ilvl w:val="0"/>
          <w:numId w:val="24"/>
        </w:numPr>
        <w:spacing w:before="0" w:after="200"/>
        <w:rPr>
          <w:szCs w:val="22"/>
        </w:rPr>
      </w:pPr>
      <w:r w:rsidRPr="00E06AF4">
        <w:rPr>
          <w:szCs w:val="22"/>
        </w:rPr>
        <w:t>Śródterminowe badania ewaluacyjne prowadzone w regionach, dane sprawozdawcze gromadzone przez różne podmioty w ramach monitorowania realizowanych przez nie działań (np. sprawozdania z działalności OWES, wdrażania RPO czy raporty o stanie województwa) pokazują skalę różnic w podejściu do monitoring</w:t>
      </w:r>
      <w:r w:rsidR="008A2F8C">
        <w:rPr>
          <w:szCs w:val="22"/>
        </w:rPr>
        <w:t>u i ewaluacji</w:t>
      </w:r>
      <w:r w:rsidRPr="00E06AF4">
        <w:rPr>
          <w:szCs w:val="22"/>
        </w:rPr>
        <w:t xml:space="preserve">, a co za tym idzie – także w kontekście gromadzenia i analizy danych dotyczących ekonomii społecznej w regionach. </w:t>
      </w:r>
      <w:r w:rsidR="00BF0EF7">
        <w:rPr>
          <w:szCs w:val="22"/>
        </w:rPr>
        <w:t>W ww. opracowaniach pojawiają się także</w:t>
      </w:r>
      <w:r w:rsidRPr="00E06AF4">
        <w:rPr>
          <w:szCs w:val="22"/>
        </w:rPr>
        <w:t xml:space="preserve"> dylematy definicyjne, a wśród nich podstawowym jest znaczenie i stosowanie pojęć „podmiot ekonomii społecznej” oraz „przedsiębiorstwo społeczne”.</w:t>
      </w:r>
      <w:r w:rsidR="00BF0EF7">
        <w:rPr>
          <w:szCs w:val="22"/>
        </w:rPr>
        <w:t xml:space="preserve"> Nasuwa się zatem wniosek, że zarówno kwestie definicyjne, jak również metodologiczne w zakresie monitorowania, powinny zostać uspójnione. </w:t>
      </w:r>
    </w:p>
    <w:p w14:paraId="4EE73244" w14:textId="77777777" w:rsidR="00182590" w:rsidRDefault="00182590" w:rsidP="00F35C44">
      <w:pPr>
        <w:rPr>
          <w:lang w:eastAsia="en-US"/>
        </w:rPr>
      </w:pPr>
    </w:p>
    <w:p w14:paraId="602D3B39" w14:textId="77777777" w:rsidR="00BA759A" w:rsidRDefault="00BA759A" w:rsidP="00F35C44">
      <w:pPr>
        <w:rPr>
          <w:lang w:eastAsia="en-US"/>
        </w:rPr>
      </w:pPr>
    </w:p>
    <w:p w14:paraId="3E59DBCA" w14:textId="77777777" w:rsidR="00FB6447" w:rsidRPr="00182590" w:rsidRDefault="00FB6447" w:rsidP="00F35C44">
      <w:pPr>
        <w:rPr>
          <w:lang w:eastAsia="en-US"/>
        </w:rPr>
      </w:pPr>
    </w:p>
    <w:p w14:paraId="4BEFD092" w14:textId="77777777" w:rsidR="00E06AF4" w:rsidRPr="00182590" w:rsidRDefault="00E06AF4">
      <w:pPr>
        <w:rPr>
          <w:lang w:eastAsia="en-US"/>
        </w:rPr>
      </w:pPr>
    </w:p>
    <w:sectPr w:rsidR="00E06AF4" w:rsidRPr="00182590" w:rsidSect="003E39F4">
      <w:footerReference w:type="default" r:id="rId10"/>
      <w:pgSz w:w="11906" w:h="16838"/>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FACE0" w14:textId="77777777" w:rsidR="001D25B9" w:rsidRDefault="001D25B9" w:rsidP="00E13DF0">
      <w:pPr>
        <w:spacing w:line="240" w:lineRule="auto"/>
      </w:pPr>
      <w:r>
        <w:separator/>
      </w:r>
    </w:p>
  </w:endnote>
  <w:endnote w:type="continuationSeparator" w:id="0">
    <w:p w14:paraId="68792944" w14:textId="77777777" w:rsidR="001D25B9" w:rsidRDefault="001D25B9" w:rsidP="00E13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T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Bold">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9465026"/>
      <w:docPartObj>
        <w:docPartGallery w:val="Page Numbers (Bottom of Page)"/>
        <w:docPartUnique/>
      </w:docPartObj>
    </w:sdtPr>
    <w:sdtEndPr/>
    <w:sdtContent>
      <w:p w14:paraId="49E6436E" w14:textId="69AA2156" w:rsidR="001D25B9" w:rsidRDefault="001D25B9">
        <w:pPr>
          <w:pStyle w:val="Stopka"/>
          <w:jc w:val="right"/>
        </w:pPr>
        <w:r>
          <w:fldChar w:fldCharType="begin"/>
        </w:r>
        <w:r>
          <w:instrText>PAGE   \* MERGEFORMAT</w:instrText>
        </w:r>
        <w:r>
          <w:fldChar w:fldCharType="separate"/>
        </w:r>
        <w:r w:rsidR="00B36D12">
          <w:rPr>
            <w:noProof/>
          </w:rPr>
          <w:t>45</w:t>
        </w:r>
        <w:r>
          <w:fldChar w:fldCharType="end"/>
        </w:r>
      </w:p>
    </w:sdtContent>
  </w:sdt>
  <w:p w14:paraId="25105896" w14:textId="77777777" w:rsidR="001D25B9" w:rsidRDefault="001D25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69A25" w14:textId="77777777" w:rsidR="001D25B9" w:rsidRDefault="001D25B9" w:rsidP="00E13DF0">
      <w:pPr>
        <w:spacing w:line="240" w:lineRule="auto"/>
      </w:pPr>
      <w:r>
        <w:separator/>
      </w:r>
    </w:p>
  </w:footnote>
  <w:footnote w:type="continuationSeparator" w:id="0">
    <w:p w14:paraId="6B3D6476" w14:textId="77777777" w:rsidR="001D25B9" w:rsidRDefault="001D25B9" w:rsidP="00E13DF0">
      <w:pPr>
        <w:spacing w:line="240" w:lineRule="auto"/>
      </w:pPr>
      <w:r>
        <w:continuationSeparator/>
      </w:r>
    </w:p>
  </w:footnote>
  <w:footnote w:id="1">
    <w:p w14:paraId="79F66C39" w14:textId="5F1A1D1C" w:rsidR="001D25B9" w:rsidRPr="00071C7A" w:rsidRDefault="001D25B9">
      <w:pPr>
        <w:pStyle w:val="Tekstprzypisudolnego"/>
        <w:rPr>
          <w:rFonts w:ascii="Garamond" w:hAnsi="Garamond"/>
          <w:szCs w:val="19"/>
          <w:lang w:eastAsia="en-US"/>
        </w:rPr>
      </w:pPr>
      <w:r>
        <w:rPr>
          <w:rStyle w:val="Odwoanieprzypisudolnego"/>
        </w:rPr>
        <w:footnoteRef/>
      </w:r>
      <w:r>
        <w:t xml:space="preserve"> </w:t>
      </w:r>
      <w:r w:rsidRPr="00071C7A">
        <w:rPr>
          <w:rFonts w:ascii="Garamond" w:hAnsi="Garamond"/>
          <w:szCs w:val="19"/>
          <w:lang w:eastAsia="en-US"/>
        </w:rPr>
        <w:t xml:space="preserve">Ze względu na rekonstrukcję Rządu RP, która miała miejsce w październiku 2020 r. i skutkowała przeniesieniem </w:t>
      </w:r>
      <w:r>
        <w:rPr>
          <w:rFonts w:ascii="Garamond" w:hAnsi="Garamond"/>
          <w:szCs w:val="19"/>
          <w:lang w:eastAsia="en-US"/>
        </w:rPr>
        <w:t>części budżetowej 31 - praca</w:t>
      </w:r>
      <w:r w:rsidRPr="00071C7A">
        <w:rPr>
          <w:rFonts w:ascii="Garamond" w:hAnsi="Garamond"/>
          <w:szCs w:val="19"/>
          <w:lang w:eastAsia="en-US"/>
        </w:rPr>
        <w:t xml:space="preserve">, nazwa urzędu uległa zmianie z Ministerstwa Rodziny, Pracy i Polityki Społecznej na Ministerstwo Rodziny i Polityki Społecznej. Tym samym zmienił się skrót Ministerstwa z MRPiPS na MRiPS. W niniejszym opracowaniu nazwy te stosowane są zamiennie, w zależności od kontekstu czasowego. </w:t>
      </w:r>
    </w:p>
  </w:footnote>
  <w:footnote w:id="2">
    <w:p w14:paraId="4DD1AB10" w14:textId="77777777" w:rsidR="001D25B9" w:rsidRPr="00F178A9" w:rsidRDefault="001D25B9" w:rsidP="001F6F7F">
      <w:pPr>
        <w:pStyle w:val="przypis"/>
        <w:ind w:left="142" w:hanging="142"/>
        <w:rPr>
          <w:rFonts w:ascii="Garamond" w:hAnsi="Garamond"/>
          <w:color w:val="auto"/>
        </w:rPr>
      </w:pPr>
      <w:r w:rsidRPr="00F178A9">
        <w:rPr>
          <w:rStyle w:val="Odwoanieprzypisudolnego"/>
          <w:rFonts w:ascii="Garamond" w:hAnsi="Garamond"/>
          <w:color w:val="auto"/>
          <w:sz w:val="19"/>
          <w:szCs w:val="19"/>
        </w:rPr>
        <w:footnoteRef/>
      </w:r>
      <w:r w:rsidRPr="00F178A9">
        <w:rPr>
          <w:rFonts w:ascii="Garamond" w:hAnsi="Garamond"/>
          <w:color w:val="auto"/>
          <w:sz w:val="19"/>
          <w:szCs w:val="19"/>
        </w:rPr>
        <w:t xml:space="preserve"> </w:t>
      </w:r>
      <w:r w:rsidRPr="00E50B42">
        <w:rPr>
          <w:rFonts w:ascii="Garamond" w:hAnsi="Garamond"/>
          <w:color w:val="auto"/>
          <w:sz w:val="19"/>
          <w:szCs w:val="19"/>
        </w:rPr>
        <w:t>Uchwała nr 8 Rady Ministrów z dnia 14 lutego 2017 r. w sprawie przyjęcia Strategii na rzecz Odpowiedzialnego Rozwoju do roku 2020 (z perspektywą do 2030 r.) (M.P. poz. 260).</w:t>
      </w:r>
    </w:p>
  </w:footnote>
  <w:footnote w:id="3">
    <w:p w14:paraId="6C146213" w14:textId="5AFC5C95" w:rsidR="001D25B9" w:rsidRPr="00F178A9" w:rsidRDefault="001D25B9">
      <w:pPr>
        <w:pStyle w:val="Tekstprzypisudolnego"/>
        <w:rPr>
          <w:rFonts w:ascii="Garamond" w:hAnsi="Garamond"/>
        </w:rPr>
      </w:pPr>
      <w:r w:rsidRPr="00F178A9">
        <w:rPr>
          <w:rStyle w:val="Odwoanieprzypisudolnego"/>
          <w:rFonts w:ascii="Garamond" w:hAnsi="Garamond"/>
        </w:rPr>
        <w:footnoteRef/>
      </w:r>
      <w:r w:rsidRPr="00F178A9">
        <w:rPr>
          <w:rFonts w:ascii="Garamond" w:hAnsi="Garamond"/>
        </w:rPr>
        <w:t xml:space="preserve"> Poprzednie sprawozdania obejmowały jednoroczne okresy sprawozdawcze, a pierwszy taki dokument powstał </w:t>
      </w:r>
      <w:r>
        <w:rPr>
          <w:rFonts w:ascii="Garamond" w:hAnsi="Garamond"/>
        </w:rPr>
        <w:t>w 2015 r., - rok po uchwaleniu „Krajowego Programu Rozwoju Ekonomii Społecznej na lata 2014 – 2020.”.</w:t>
      </w:r>
    </w:p>
  </w:footnote>
  <w:footnote w:id="4">
    <w:p w14:paraId="4B4DA3A7" w14:textId="2EF5669C" w:rsidR="001D25B9" w:rsidRPr="001B1CD1" w:rsidRDefault="001D25B9" w:rsidP="00F178A9">
      <w:pPr>
        <w:pStyle w:val="Tekstprzypisudolnego"/>
        <w:spacing w:before="0"/>
        <w:rPr>
          <w:rFonts w:ascii="Garamond" w:hAnsi="Garamond"/>
        </w:rPr>
      </w:pPr>
      <w:r w:rsidRPr="001B1CD1">
        <w:rPr>
          <w:rStyle w:val="Odwoanieprzypisudolnego"/>
          <w:rFonts w:ascii="Garamond" w:hAnsi="Garamond"/>
        </w:rPr>
        <w:footnoteRef/>
      </w:r>
      <w:r>
        <w:rPr>
          <w:rFonts w:ascii="Garamond" w:hAnsi="Garamond"/>
        </w:rPr>
        <w:t xml:space="preserve"> </w:t>
      </w:r>
      <w:r w:rsidRPr="001B1CD1">
        <w:rPr>
          <w:rFonts w:ascii="Garamond" w:hAnsi="Garamond"/>
        </w:rPr>
        <w:t>W okresie sprawozdawczym zmieniła się nazwa ministerstwa odpowiedzialnego za ko</w:t>
      </w:r>
      <w:r>
        <w:rPr>
          <w:rFonts w:ascii="Garamond" w:hAnsi="Garamond"/>
        </w:rPr>
        <w:t>ordynację polityk publicznych w </w:t>
      </w:r>
      <w:r w:rsidRPr="001B1CD1">
        <w:rPr>
          <w:rFonts w:ascii="Garamond" w:hAnsi="Garamond"/>
        </w:rPr>
        <w:t xml:space="preserve">zakresie ekonomii społecznej. Do dnia 6 października 2020 r. było to Ministerstwo Rodziny, Pracy i Polityki Społecznej, natomiast po zmianie składu Rady Ministrów i rekonstrukcji poszczególnych resortów, urząd zmienił nazwę na Ministerstwo Rodziny i Polityki Społecznej. </w:t>
      </w:r>
    </w:p>
  </w:footnote>
  <w:footnote w:id="5">
    <w:p w14:paraId="391047AB" w14:textId="4B97B89B" w:rsidR="001D25B9" w:rsidRPr="00F178A9" w:rsidRDefault="001D25B9" w:rsidP="00F178A9">
      <w:pPr>
        <w:pStyle w:val="Tekstprzypisudolnego"/>
        <w:spacing w:before="0"/>
        <w:rPr>
          <w:rFonts w:ascii="Garamond" w:hAnsi="Garamond"/>
        </w:rPr>
      </w:pPr>
      <w:r w:rsidRPr="00F178A9">
        <w:rPr>
          <w:rStyle w:val="Odwoanieprzypisudolnego"/>
          <w:rFonts w:ascii="Garamond" w:hAnsi="Garamond"/>
        </w:rPr>
        <w:footnoteRef/>
      </w:r>
      <w:r w:rsidRPr="00F178A9">
        <w:rPr>
          <w:rFonts w:ascii="Garamond" w:hAnsi="Garamond"/>
        </w:rPr>
        <w:t xml:space="preserve"> Zarządzenie było zmieniane 2 września 2015 r., 18 kwietnia 2016 r., 30 września 2016 r., 16 maja 2018 r.,</w:t>
      </w:r>
      <w:r>
        <w:rPr>
          <w:rFonts w:ascii="Garamond" w:hAnsi="Garamond"/>
        </w:rPr>
        <w:t xml:space="preserve"> 3 września 2018 </w:t>
      </w:r>
      <w:r w:rsidRPr="00F178A9">
        <w:rPr>
          <w:rFonts w:ascii="Garamond" w:hAnsi="Garamond"/>
        </w:rPr>
        <w:t>r., 27 lutego 2019 r.</w:t>
      </w:r>
    </w:p>
  </w:footnote>
  <w:footnote w:id="6">
    <w:p w14:paraId="7C8C0DEA" w14:textId="3B5026CD" w:rsidR="001D25B9" w:rsidRPr="001B1CD1" w:rsidRDefault="001D25B9" w:rsidP="00F178A9">
      <w:pPr>
        <w:pStyle w:val="Tekstprzypisudolnego"/>
        <w:spacing w:before="0"/>
        <w:rPr>
          <w:rFonts w:ascii="Garamond" w:hAnsi="Garamond"/>
        </w:rPr>
      </w:pPr>
      <w:r w:rsidRPr="001B1CD1">
        <w:rPr>
          <w:rStyle w:val="Odwoanieprzypisudolnego"/>
          <w:rFonts w:ascii="Garamond" w:hAnsi="Garamond"/>
        </w:rPr>
        <w:footnoteRef/>
      </w:r>
      <w:r w:rsidRPr="001B1CD1">
        <w:rPr>
          <w:rFonts w:ascii="Garamond" w:hAnsi="Garamond"/>
        </w:rPr>
        <w:t xml:space="preserve"> Rozporządzenie Rady Ministrów z dnia 30 grudnia 2019 r. w </w:t>
      </w:r>
      <w:r w:rsidRPr="001B1CD1">
        <w:rPr>
          <w:rFonts w:ascii="Garamond" w:hAnsi="Garamond"/>
          <w:bCs/>
        </w:rPr>
        <w:t>sprawie ustanowienia Pełnomocnika Rządu do spraw ekonomii społecznej i solidarnej</w:t>
      </w:r>
      <w:r w:rsidRPr="001B1CD1">
        <w:rPr>
          <w:rFonts w:ascii="Garamond" w:hAnsi="Garamond"/>
        </w:rPr>
        <w:t xml:space="preserve"> (Dz.U. z 2020 r. poz. 5)</w:t>
      </w:r>
      <w:r>
        <w:rPr>
          <w:rFonts w:ascii="Garamond" w:hAnsi="Garamond"/>
        </w:rPr>
        <w:t>.</w:t>
      </w:r>
    </w:p>
  </w:footnote>
  <w:footnote w:id="7">
    <w:p w14:paraId="23FEB874" w14:textId="73F28E75" w:rsidR="001D25B9" w:rsidRPr="001B1CD1" w:rsidRDefault="001D25B9" w:rsidP="00F178A9">
      <w:pPr>
        <w:pStyle w:val="Tekstprzypisudolnego"/>
        <w:spacing w:before="0"/>
        <w:rPr>
          <w:rFonts w:ascii="Garamond" w:hAnsi="Garamond"/>
        </w:rPr>
      </w:pPr>
      <w:r w:rsidRPr="001B1CD1">
        <w:rPr>
          <w:rStyle w:val="Odwoanieprzypisudolnego"/>
          <w:rFonts w:ascii="Garamond" w:hAnsi="Garamond"/>
        </w:rPr>
        <w:footnoteRef/>
      </w:r>
      <w:r w:rsidRPr="001B1CD1">
        <w:rPr>
          <w:rFonts w:ascii="Garamond" w:hAnsi="Garamond"/>
        </w:rPr>
        <w:t xml:space="preserve"> Rozporządzenie Rady Ministrów z dnia 9 listopada 2020 r. w </w:t>
      </w:r>
      <w:r w:rsidRPr="001B1CD1">
        <w:rPr>
          <w:rFonts w:ascii="Garamond" w:hAnsi="Garamond"/>
          <w:bCs/>
        </w:rPr>
        <w:t>sprawie zniesienia Pełnomocnika Rządu do spraw ekonomii społecznej i solidarnej</w:t>
      </w:r>
      <w:r w:rsidRPr="001B1CD1">
        <w:rPr>
          <w:rFonts w:ascii="Garamond" w:hAnsi="Garamond"/>
        </w:rPr>
        <w:t xml:space="preserve"> (Dz.U. z 2020 r. poz. 2039)</w:t>
      </w:r>
      <w:r>
        <w:rPr>
          <w:rFonts w:ascii="Garamond" w:hAnsi="Garamond"/>
        </w:rPr>
        <w:t>.</w:t>
      </w:r>
    </w:p>
    <w:p w14:paraId="7DF70A16" w14:textId="77777777" w:rsidR="001D25B9" w:rsidRDefault="001D25B9" w:rsidP="005F22E1">
      <w:pPr>
        <w:pStyle w:val="Tekstprzypisudolnego"/>
        <w:ind w:right="284"/>
      </w:pPr>
    </w:p>
  </w:footnote>
  <w:footnote w:id="8">
    <w:p w14:paraId="62A23176" w14:textId="2195CECA" w:rsidR="001D25B9" w:rsidRPr="00CB23AD" w:rsidRDefault="001D25B9" w:rsidP="00DB1AAF">
      <w:pPr>
        <w:pStyle w:val="Tekstprzypisudolnego"/>
        <w:rPr>
          <w:rFonts w:ascii="Garamond" w:hAnsi="Garamond"/>
        </w:rPr>
      </w:pPr>
      <w:r w:rsidRPr="00CB23AD">
        <w:rPr>
          <w:rStyle w:val="Odwoanieprzypisudolnego"/>
          <w:rFonts w:ascii="Garamond" w:hAnsi="Garamond"/>
        </w:rPr>
        <w:footnoteRef/>
      </w:r>
      <w:r w:rsidRPr="00CB23AD">
        <w:rPr>
          <w:rFonts w:ascii="Garamond" w:hAnsi="Garamond"/>
        </w:rPr>
        <w:t xml:space="preserve"> </w:t>
      </w:r>
      <w:r>
        <w:rPr>
          <w:rFonts w:ascii="Garamond" w:hAnsi="Garamond"/>
        </w:rPr>
        <w:t xml:space="preserve">Załącznik do uchwały nr 11 Rady Ministrów </w:t>
      </w:r>
      <w:r w:rsidRPr="00DB1AAF">
        <w:rPr>
          <w:rFonts w:ascii="Garamond" w:hAnsi="Garamond"/>
        </w:rPr>
        <w:t>z dnia 31 stycznia 2019 r.</w:t>
      </w:r>
      <w:r>
        <w:rPr>
          <w:rFonts w:ascii="Garamond" w:hAnsi="Garamond"/>
        </w:rPr>
        <w:t xml:space="preserve"> (MP 2019 poz. 214)  pn. „</w:t>
      </w:r>
      <w:r w:rsidRPr="00CB23AD">
        <w:rPr>
          <w:rFonts w:ascii="Garamond" w:hAnsi="Garamond"/>
        </w:rPr>
        <w:t>Krajowy Program Rozwoju Ekonomii Społecznej do 2023 r. Ekonomia Solidarności Społecznej</w:t>
      </w:r>
      <w:r>
        <w:rPr>
          <w:rFonts w:ascii="Garamond" w:hAnsi="Garamond"/>
        </w:rPr>
        <w:t>”</w:t>
      </w:r>
      <w:r w:rsidRPr="00CB23AD">
        <w:rPr>
          <w:rFonts w:ascii="Garamond" w:hAnsi="Garamond"/>
        </w:rPr>
        <w:t xml:space="preserve">, Warszawa 2019, str. 58. </w:t>
      </w:r>
    </w:p>
  </w:footnote>
  <w:footnote w:id="9">
    <w:p w14:paraId="094AE6EE" w14:textId="77777777" w:rsidR="001D25B9" w:rsidRPr="001B1CD1" w:rsidRDefault="001D25B9" w:rsidP="0048556B">
      <w:pPr>
        <w:pStyle w:val="Tekstprzypisudolnego"/>
        <w:rPr>
          <w:rFonts w:ascii="Garamond" w:hAnsi="Garamond"/>
        </w:rPr>
      </w:pPr>
      <w:r w:rsidRPr="001B1CD1">
        <w:rPr>
          <w:rStyle w:val="Odwoanieprzypisudolnego"/>
          <w:rFonts w:ascii="Garamond" w:hAnsi="Garamond"/>
        </w:rPr>
        <w:footnoteRef/>
      </w:r>
      <w:r w:rsidRPr="001B1CD1">
        <w:rPr>
          <w:rFonts w:ascii="Garamond" w:hAnsi="Garamond"/>
        </w:rPr>
        <w:t xml:space="preserve"> Dz. U. z 2019r. poz. 1818.</w:t>
      </w:r>
    </w:p>
  </w:footnote>
  <w:footnote w:id="10">
    <w:p w14:paraId="245FDD45" w14:textId="7C0F59BC" w:rsidR="001D25B9" w:rsidRDefault="001D25B9" w:rsidP="0085774C">
      <w:pPr>
        <w:pStyle w:val="Tekstprzypisudolnego"/>
      </w:pPr>
      <w:r>
        <w:rPr>
          <w:rStyle w:val="Odwoanieprzypisudolnego"/>
        </w:rPr>
        <w:footnoteRef/>
      </w:r>
      <w:r>
        <w:t xml:space="preserve"> </w:t>
      </w:r>
      <w:r w:rsidRPr="00F41D35">
        <w:rPr>
          <w:rFonts w:ascii="Garamond" w:hAnsi="Garamond"/>
        </w:rPr>
        <w:t>Dz.U. 2021 poz. 1100</w:t>
      </w:r>
      <w:r>
        <w:rPr>
          <w:rFonts w:ascii="Garamond" w:hAnsi="Garamond"/>
        </w:rPr>
        <w:t>.</w:t>
      </w:r>
    </w:p>
  </w:footnote>
  <w:footnote w:id="11">
    <w:p w14:paraId="69B8F6D1" w14:textId="5E86EBE0" w:rsidR="001D25B9" w:rsidRPr="00E50B42" w:rsidRDefault="001D25B9" w:rsidP="00A95EDF">
      <w:pPr>
        <w:pStyle w:val="przypis"/>
        <w:rPr>
          <w:rFonts w:ascii="Garamond" w:hAnsi="Garamond"/>
          <w:color w:val="auto"/>
          <w:sz w:val="19"/>
          <w:szCs w:val="19"/>
        </w:rPr>
      </w:pPr>
      <w:r w:rsidRPr="00F178A9">
        <w:rPr>
          <w:rStyle w:val="Odwoanieprzypisudolnego"/>
          <w:rFonts w:ascii="Garamond" w:hAnsi="Garamond"/>
          <w:color w:val="auto"/>
          <w:sz w:val="19"/>
          <w:szCs w:val="20"/>
          <w:lang w:eastAsia="ar-SA"/>
        </w:rPr>
        <w:footnoteRef/>
      </w:r>
      <w:r>
        <w:rPr>
          <w:rFonts w:ascii="Garamond" w:hAnsi="Garamond"/>
          <w:color w:val="auto"/>
          <w:sz w:val="19"/>
          <w:szCs w:val="19"/>
        </w:rPr>
        <w:t xml:space="preserve"> </w:t>
      </w:r>
      <w:r w:rsidRPr="00E50B42">
        <w:rPr>
          <w:rFonts w:ascii="Garamond" w:hAnsi="Garamond"/>
          <w:color w:val="auto"/>
          <w:sz w:val="19"/>
          <w:szCs w:val="19"/>
        </w:rPr>
        <w:t>Artykuł 12a ust. 1 ustawy z dnia 27 sierpnia 1997 r. o rehabilitacji zawodowej i społecznej oraz zatrudnianiu osób niepełnosprawnych.</w:t>
      </w:r>
    </w:p>
  </w:footnote>
  <w:footnote w:id="12">
    <w:p w14:paraId="6AEFC171" w14:textId="7D82B6A9" w:rsidR="001D25B9" w:rsidRPr="00A95EDF" w:rsidRDefault="001D25B9" w:rsidP="00A95EDF">
      <w:pPr>
        <w:pStyle w:val="przypis"/>
        <w:rPr>
          <w:rFonts w:ascii="Garamond" w:hAnsi="Garamond"/>
          <w:color w:val="auto"/>
          <w:sz w:val="19"/>
          <w:szCs w:val="19"/>
        </w:rPr>
      </w:pPr>
      <w:r w:rsidRPr="00A95EDF">
        <w:rPr>
          <w:rStyle w:val="Odwoanieprzypisudolnego"/>
          <w:rFonts w:ascii="Garamond" w:hAnsi="Garamond"/>
          <w:color w:val="auto"/>
          <w:sz w:val="19"/>
          <w:szCs w:val="19"/>
          <w:lang w:eastAsia="ar-SA"/>
        </w:rPr>
        <w:footnoteRef/>
      </w:r>
      <w:r>
        <w:rPr>
          <w:rFonts w:ascii="Garamond" w:hAnsi="Garamond"/>
          <w:color w:val="auto"/>
          <w:sz w:val="19"/>
          <w:szCs w:val="19"/>
        </w:rPr>
        <w:t xml:space="preserve"> </w:t>
      </w:r>
      <w:r w:rsidRPr="00A95EDF">
        <w:rPr>
          <w:rFonts w:ascii="Garamond" w:hAnsi="Garamond"/>
          <w:color w:val="auto"/>
          <w:sz w:val="19"/>
          <w:szCs w:val="19"/>
        </w:rPr>
        <w:t xml:space="preserve">Rozporządzenie Ministra Pracy i Polityki Społecznej z dnia 17 października 2007 r. w sprawie przyznania osobie niepełnosprawnej środków na podjęcie działalności gospodarczej, rolniczej albo na wniesienie wkładu do spółdzielni socjalnej </w:t>
      </w:r>
      <w:hyperlink r:id="rId1" w:history="1">
        <w:r w:rsidRPr="00A95EDF">
          <w:rPr>
            <w:rFonts w:ascii="Garamond" w:hAnsi="Garamond"/>
            <w:color w:val="auto"/>
            <w:sz w:val="19"/>
            <w:szCs w:val="19"/>
          </w:rPr>
          <w:t>(Dz.U. z 2015 r. poz. 102)</w:t>
        </w:r>
      </w:hyperlink>
      <w:r w:rsidRPr="00A95EDF">
        <w:rPr>
          <w:rFonts w:ascii="Garamond" w:hAnsi="Garamond"/>
          <w:color w:val="auto"/>
          <w:sz w:val="19"/>
          <w:szCs w:val="19"/>
        </w:rPr>
        <w:t>.</w:t>
      </w:r>
    </w:p>
  </w:footnote>
  <w:footnote w:id="13">
    <w:p w14:paraId="02D6C9E5" w14:textId="66757B02" w:rsidR="001D25B9" w:rsidRPr="003C3E89" w:rsidRDefault="001D25B9">
      <w:pPr>
        <w:pStyle w:val="Tekstprzypisudolnego"/>
        <w:rPr>
          <w:rFonts w:ascii="Garamond" w:hAnsi="Garamond"/>
        </w:rPr>
      </w:pPr>
      <w:r w:rsidRPr="003C3E89">
        <w:rPr>
          <w:rStyle w:val="Odwoanieprzypisudolnego"/>
          <w:rFonts w:ascii="Garamond" w:hAnsi="Garamond"/>
        </w:rPr>
        <w:footnoteRef/>
      </w:r>
      <w:r w:rsidRPr="003C3E89">
        <w:rPr>
          <w:rFonts w:ascii="Garamond" w:hAnsi="Garamond"/>
        </w:rPr>
        <w:t xml:space="preserve"> W tym części ośrodków przedłużono okres akredytacji.</w:t>
      </w:r>
    </w:p>
  </w:footnote>
  <w:footnote w:id="14">
    <w:p w14:paraId="10022475" w14:textId="77777777" w:rsidR="001D25B9" w:rsidRPr="000F69AE" w:rsidRDefault="001D25B9" w:rsidP="00F61078">
      <w:pPr>
        <w:pStyle w:val="Tekstprzypisudolnego"/>
        <w:rPr>
          <w:sz w:val="18"/>
          <w:szCs w:val="18"/>
        </w:rPr>
      </w:pPr>
      <w:r w:rsidRPr="00F61078">
        <w:rPr>
          <w:rFonts w:ascii="Garamond" w:hAnsi="Garamond"/>
          <w:vertAlign w:val="superscript"/>
        </w:rPr>
        <w:footnoteRef/>
      </w:r>
      <w:r w:rsidRPr="00F61078">
        <w:rPr>
          <w:rFonts w:ascii="Garamond" w:hAnsi="Garamond"/>
          <w:vertAlign w:val="superscript"/>
        </w:rPr>
        <w:t xml:space="preserve"> </w:t>
      </w:r>
      <w:r w:rsidRPr="00F61078">
        <w:rPr>
          <w:rFonts w:ascii="Garamond" w:hAnsi="Garamond"/>
        </w:rPr>
        <w:t>GUS 2020, Organizacje non-profit w czasie epidemii COVID-19 (marzec-sierpień 2020).</w:t>
      </w:r>
    </w:p>
  </w:footnote>
  <w:footnote w:id="15">
    <w:p w14:paraId="70C5939B" w14:textId="713AD959" w:rsidR="001D25B9" w:rsidRDefault="001D25B9">
      <w:pPr>
        <w:pStyle w:val="Tekstprzypisudolnego"/>
      </w:pPr>
      <w:r w:rsidRPr="00615D42">
        <w:rPr>
          <w:rFonts w:ascii="Garamond" w:hAnsi="Garamond"/>
          <w:vertAlign w:val="superscript"/>
        </w:rPr>
        <w:footnoteRef/>
      </w:r>
      <w:r w:rsidRPr="00615D42">
        <w:rPr>
          <w:rFonts w:ascii="Garamond" w:hAnsi="Garamond"/>
          <w:vertAlign w:val="superscript"/>
        </w:rPr>
        <w:t xml:space="preserve"> </w:t>
      </w:r>
      <w:r w:rsidRPr="00615D42">
        <w:rPr>
          <w:rFonts w:ascii="Garamond" w:hAnsi="Garamond"/>
        </w:rPr>
        <w:t>IPiSS 2021, Badanie kondycji przedsiębiorstw społecznych, w tym spółdzielni socjalnych, w kontekście skutków pandemii COVID-19</w:t>
      </w:r>
      <w:r>
        <w:rPr>
          <w:rFonts w:ascii="Garamond" w:hAnsi="Garamond"/>
        </w:rPr>
        <w:t xml:space="preserve">. Analiza – część I. Badanie zrealizowane na zlecenie Departamentu Ekonomii Społecznej i Solidarnej Ministerstwa Rodziny i Polityki Społecznej. </w:t>
      </w:r>
    </w:p>
  </w:footnote>
  <w:footnote w:id="16">
    <w:p w14:paraId="3D086BAF" w14:textId="13D25B78" w:rsidR="001D25B9" w:rsidRPr="007B0AAD" w:rsidRDefault="001D25B9">
      <w:pPr>
        <w:pStyle w:val="Tekstprzypisudolnego"/>
        <w:rPr>
          <w:i/>
        </w:rPr>
      </w:pPr>
      <w:r w:rsidRPr="00F178A9">
        <w:rPr>
          <w:rStyle w:val="Odwoanieprzypisudolnego"/>
          <w:rFonts w:ascii="Garamond" w:hAnsi="Garamond"/>
        </w:rPr>
        <w:footnoteRef/>
      </w:r>
      <w:r w:rsidRPr="00F178A9">
        <w:rPr>
          <w:rFonts w:ascii="Garamond" w:hAnsi="Garamond"/>
        </w:rPr>
        <w:t xml:space="preserve"> </w:t>
      </w:r>
      <w:r w:rsidRPr="00F61078">
        <w:rPr>
          <w:rFonts w:ascii="Garamond" w:hAnsi="Garamond"/>
        </w:rPr>
        <w:t>GUS 2020, Organizacje non-profit w czasie epidemii</w:t>
      </w:r>
      <w:r>
        <w:rPr>
          <w:rFonts w:ascii="Garamond" w:hAnsi="Garamond"/>
        </w:rPr>
        <w:t xml:space="preserve">…, </w:t>
      </w:r>
      <w:r>
        <w:rPr>
          <w:rFonts w:ascii="Garamond" w:hAnsi="Garamond"/>
          <w:i/>
        </w:rPr>
        <w:t>op. cit.</w:t>
      </w:r>
    </w:p>
  </w:footnote>
  <w:footnote w:id="17">
    <w:p w14:paraId="10416F29" w14:textId="11283B89" w:rsidR="001D25B9" w:rsidRPr="008B43D0" w:rsidRDefault="001D25B9">
      <w:pPr>
        <w:pStyle w:val="Tekstprzypisudolnego"/>
        <w:rPr>
          <w:rFonts w:ascii="Garamond" w:hAnsi="Garamond"/>
        </w:rPr>
      </w:pPr>
      <w:r w:rsidRPr="008B43D0">
        <w:rPr>
          <w:rStyle w:val="Odwoanieprzypisudolnego"/>
          <w:rFonts w:ascii="Garamond" w:hAnsi="Garamond"/>
        </w:rPr>
        <w:footnoteRef/>
      </w:r>
      <w:r>
        <w:rPr>
          <w:rFonts w:ascii="Garamond" w:hAnsi="Garamond"/>
        </w:rPr>
        <w:t xml:space="preserve"> </w:t>
      </w:r>
      <w:r w:rsidRPr="00F178A9">
        <w:rPr>
          <w:rFonts w:ascii="Garamond" w:hAnsi="Garamond"/>
          <w:bCs/>
          <w:szCs w:val="19"/>
        </w:rPr>
        <w:t>Pakiet ulg w spłacaniu pożyczek na rozwój i pożyczek na start z Krajowego Funduszu Przedsiębiorczości Społecznej</w:t>
      </w:r>
      <w:r w:rsidRPr="00F178A9">
        <w:rPr>
          <w:rFonts w:ascii="Garamond" w:hAnsi="Garamond"/>
          <w:szCs w:val="19"/>
        </w:rPr>
        <w:t xml:space="preserve"> przygotowało Ministerstwo Funduszy i Polityki Regionalnej wraz z Ministerstwem Rodziny, Pracy i Polityki Społecznej oraz Bankiem Gospodarstwa Krajowego.</w:t>
      </w:r>
    </w:p>
  </w:footnote>
  <w:footnote w:id="18">
    <w:p w14:paraId="1AB89A4E" w14:textId="7DA9FBBA" w:rsidR="001D25B9" w:rsidRPr="0004105A" w:rsidRDefault="001D25B9">
      <w:pPr>
        <w:pStyle w:val="Tekstprzypisudolnego"/>
        <w:rPr>
          <w:rFonts w:ascii="Garamond" w:hAnsi="Garamond"/>
        </w:rPr>
      </w:pPr>
      <w:r w:rsidRPr="0004105A">
        <w:rPr>
          <w:rStyle w:val="Odwoanieprzypisudolnego"/>
          <w:rFonts w:ascii="Garamond" w:hAnsi="Garamond"/>
        </w:rPr>
        <w:footnoteRef/>
      </w:r>
      <w:r w:rsidRPr="0004105A">
        <w:rPr>
          <w:rFonts w:ascii="Garamond" w:hAnsi="Garamond"/>
        </w:rPr>
        <w:t xml:space="preserve"> </w:t>
      </w:r>
      <w:r w:rsidRPr="00E506E7">
        <w:rPr>
          <w:rFonts w:ascii="Garamond" w:hAnsi="Garamond"/>
          <w:szCs w:val="19"/>
        </w:rPr>
        <w:t>W opracowaniu GUS „Organizacje non-profit jako podmioty ekonomii społecznej w 2019 r.” jako kwotę średnich przychodów PES podan</w:t>
      </w:r>
      <w:r w:rsidRPr="00A36BC1">
        <w:rPr>
          <w:rFonts w:ascii="Garamond" w:hAnsi="Garamond"/>
          <w:szCs w:val="19"/>
        </w:rPr>
        <w:t>o 350 tys. zł. Jednak przywołane badanie nie uwzględniało przychodów spółdzielni. W powyższej tabeli została przedstawiona średnia przychodów stowarzyszeń i pod</w:t>
      </w:r>
      <w:r w:rsidRPr="00F178A9">
        <w:rPr>
          <w:rFonts w:ascii="Garamond" w:hAnsi="Garamond"/>
          <w:szCs w:val="19"/>
        </w:rPr>
        <w:t>obnych organizacji społecznych, fundacji, społecznych podmiotów wyznaniowych, samorządów gospodarczych i kółek rolniczych, a także wybranych typów spółdzielni (spółdzielni socjalnych, spółdzielni pracy oraz spółdzielni inwalidów i niewidomych).</w:t>
      </w:r>
      <w:r w:rsidRPr="0004105A">
        <w:rPr>
          <w:rFonts w:ascii="Garamond" w:hAnsi="Garamond"/>
        </w:rPr>
        <w:t xml:space="preserve"> </w:t>
      </w:r>
    </w:p>
  </w:footnote>
  <w:footnote w:id="19">
    <w:p w14:paraId="7349DB99" w14:textId="7CED523F" w:rsidR="001D25B9" w:rsidRDefault="001D25B9">
      <w:pPr>
        <w:pStyle w:val="Tekstprzypisudolnego"/>
      </w:pPr>
      <w:r w:rsidRPr="004437B4">
        <w:rPr>
          <w:rStyle w:val="Odwoanieprzypisudolnego"/>
          <w:rFonts w:ascii="Garamond" w:hAnsi="Garamond"/>
        </w:rPr>
        <w:footnoteRef/>
      </w:r>
      <w:r w:rsidRPr="004437B4">
        <w:rPr>
          <w:rFonts w:ascii="Garamond" w:hAnsi="Garamond"/>
        </w:rPr>
        <w:t xml:space="preserve"> W momencie pisania niniejszego sprawozdania, czyli pod koniec roku 2021 r., liczba przedsiębiorstw społecznych przekroczyła założoną liczbę docelową. W bazie PS prowadzonej przez MRiPS (http://www.bazaps.ekonomiaspoleczna.gov.pl/) znajdowało się w tym czasie 1 750 podmiotów  [dostęp: 23.12.2021].</w:t>
      </w:r>
    </w:p>
  </w:footnote>
  <w:footnote w:id="20">
    <w:p w14:paraId="73242CF6" w14:textId="5ABF6714" w:rsidR="001D25B9" w:rsidRDefault="001D25B9">
      <w:pPr>
        <w:pStyle w:val="Tekstprzypisudolnego"/>
      </w:pPr>
      <w:r w:rsidRPr="00320B45">
        <w:rPr>
          <w:rStyle w:val="Odwoanieprzypisudolnego"/>
          <w:rFonts w:ascii="Garamond" w:hAnsi="Garamond"/>
        </w:rPr>
        <w:footnoteRef/>
      </w:r>
      <w:r>
        <w:t xml:space="preserve"> </w:t>
      </w:r>
      <w:r w:rsidRPr="00320B45">
        <w:rPr>
          <w:rFonts w:ascii="Garamond" w:hAnsi="Garamond"/>
        </w:rPr>
        <w:t>GUS 2021, Organizacje non-profit jako podmioty ekonomii społecznej w 2019 r.</w:t>
      </w:r>
      <w:r>
        <w:rPr>
          <w:rFonts w:ascii="Garamond" w:hAnsi="Garamond"/>
        </w:rPr>
        <w:t xml:space="preserve"> (tablice wynikowe).</w:t>
      </w:r>
    </w:p>
  </w:footnote>
  <w:footnote w:id="21">
    <w:p w14:paraId="5CD298BA" w14:textId="77777777" w:rsidR="001D25B9" w:rsidRDefault="001D25B9" w:rsidP="006339BD">
      <w:pPr>
        <w:pStyle w:val="Tekstprzypisudolnego"/>
      </w:pPr>
      <w:r w:rsidRPr="00AD2BA9">
        <w:rPr>
          <w:rStyle w:val="Odwoanieprzypisudolnego"/>
          <w:rFonts w:ascii="Garamond" w:hAnsi="Garamond"/>
        </w:rPr>
        <w:footnoteRef/>
      </w:r>
      <w:r>
        <w:t xml:space="preserve"> </w:t>
      </w:r>
      <w:r w:rsidRPr="00AD2BA9">
        <w:rPr>
          <w:rFonts w:ascii="Garamond" w:hAnsi="Garamond"/>
        </w:rPr>
        <w:t>Analizie poddano dane dostępne publicznie w czasie przygotowywania materiału, stanowiącego część składową niniejszego Sprawozdania, tj. dostępne dzień 12.07.2021, czyli bez niedostępnych sprawozdań dla pięciu regionów: kujawsko-pomorskiego, opolskiego, podlaskiego, śląskiego i świętokrzyskiego.</w:t>
      </w:r>
    </w:p>
  </w:footnote>
  <w:footnote w:id="22">
    <w:p w14:paraId="19F1A3C9" w14:textId="6787ACC8" w:rsidR="001D25B9" w:rsidRDefault="001D25B9" w:rsidP="008A3675">
      <w:pPr>
        <w:pStyle w:val="Tekstprzypisudolnego"/>
      </w:pPr>
      <w:r w:rsidRPr="008A3675">
        <w:rPr>
          <w:rFonts w:ascii="Garamond" w:eastAsia="Times New Roman" w:hAnsi="Garamond"/>
          <w:szCs w:val="19"/>
          <w:vertAlign w:val="superscript"/>
          <w:lang w:eastAsia="pl-PL"/>
        </w:rPr>
        <w:footnoteRef/>
      </w:r>
      <w:r w:rsidRPr="008A3675">
        <w:rPr>
          <w:rFonts w:ascii="Garamond" w:eastAsia="Times New Roman" w:hAnsi="Garamond"/>
          <w:szCs w:val="19"/>
          <w:lang w:eastAsia="pl-PL"/>
        </w:rPr>
        <w:t xml:space="preserve"> Źródło danych: sprawozdawczość MRiPS</w:t>
      </w:r>
      <w:r>
        <w:rPr>
          <w:rFonts w:ascii="Garamond" w:eastAsia="Times New Roman" w:hAnsi="Garamond"/>
          <w:szCs w:val="19"/>
          <w:lang w:eastAsia="pl-PL"/>
        </w:rPr>
        <w:t>.</w:t>
      </w:r>
    </w:p>
  </w:footnote>
  <w:footnote w:id="23">
    <w:p w14:paraId="6625127C" w14:textId="071EF335" w:rsidR="001D25B9" w:rsidRDefault="001D25B9" w:rsidP="008A3675">
      <w:pPr>
        <w:pStyle w:val="Tekstprzypisudolnego"/>
      </w:pPr>
      <w:r w:rsidRPr="008A3675">
        <w:rPr>
          <w:rFonts w:ascii="Garamond" w:eastAsia="Times New Roman" w:hAnsi="Garamond"/>
          <w:szCs w:val="19"/>
          <w:vertAlign w:val="superscript"/>
          <w:lang w:eastAsia="pl-PL"/>
        </w:rPr>
        <w:footnoteRef/>
      </w:r>
      <w:r w:rsidRPr="008A3675">
        <w:rPr>
          <w:rFonts w:ascii="Garamond" w:eastAsia="Times New Roman" w:hAnsi="Garamond"/>
          <w:szCs w:val="19"/>
          <w:lang w:eastAsia="pl-PL"/>
        </w:rPr>
        <w:t xml:space="preserve"> Źródło danych: </w:t>
      </w:r>
      <w:r>
        <w:rPr>
          <w:rFonts w:ascii="Garamond" w:eastAsia="Times New Roman" w:hAnsi="Garamond"/>
          <w:szCs w:val="19"/>
          <w:lang w:eastAsia="pl-PL"/>
        </w:rPr>
        <w:t>[</w:t>
      </w:r>
      <w:r w:rsidRPr="008A3675">
        <w:rPr>
          <w:rFonts w:ascii="Garamond" w:eastAsia="Times New Roman" w:hAnsi="Garamond"/>
          <w:szCs w:val="19"/>
          <w:lang w:eastAsia="pl-PL"/>
        </w:rPr>
        <w:t>https://www.funduszeeuropejskie.gov.pl/strony/wiadomosci/warsztaty-terapii-zajeciowej-bezpieczne-w-trakcie-pandemii-sa-na-to-pieniadze-unijne/</w:t>
      </w:r>
      <w:r>
        <w:rPr>
          <w:rFonts w:ascii="Garamond" w:eastAsia="Times New Roman" w:hAnsi="Garamond"/>
          <w:szCs w:val="19"/>
          <w:lang w:eastAsia="pl-PL"/>
        </w:rPr>
        <w:t>].</w:t>
      </w:r>
    </w:p>
  </w:footnote>
  <w:footnote w:id="24">
    <w:p w14:paraId="2F787DB2" w14:textId="5821905E" w:rsidR="001D25B9" w:rsidRPr="00BA1C41" w:rsidRDefault="001D25B9" w:rsidP="00BA1C41">
      <w:pPr>
        <w:pStyle w:val="Tekstprzypisudolnego"/>
        <w:rPr>
          <w:rFonts w:ascii="Garamond" w:hAnsi="Garamond"/>
        </w:rPr>
      </w:pPr>
      <w:r w:rsidRPr="00BA1C41">
        <w:rPr>
          <w:rStyle w:val="Odwoanieprzypisudolnego"/>
          <w:rFonts w:ascii="Garamond" w:hAnsi="Garamond"/>
        </w:rPr>
        <w:footnoteRef/>
      </w:r>
      <w:r w:rsidRPr="00BA1C41">
        <w:rPr>
          <w:rFonts w:ascii="Garamond" w:hAnsi="Garamond"/>
        </w:rPr>
        <w:t xml:space="preserve"> W 2020 roku obok spółek z o.o. non profit status przedsiębiorstwa społecznego miały także jedna spółka non profit europejska i jedna spółka non profit spółka akcyjna, dla uproszczenia przekazu są one </w:t>
      </w:r>
      <w:r>
        <w:rPr>
          <w:rFonts w:ascii="Garamond" w:hAnsi="Garamond"/>
        </w:rPr>
        <w:t>zsumowane łącznie ze spółkami z </w:t>
      </w:r>
      <w:r w:rsidRPr="00BA1C41">
        <w:rPr>
          <w:rFonts w:ascii="Garamond" w:hAnsi="Garamond"/>
        </w:rPr>
        <w:t>o.o. non profit.</w:t>
      </w:r>
    </w:p>
  </w:footnote>
  <w:footnote w:id="25">
    <w:p w14:paraId="0FE803C9" w14:textId="310C58F9" w:rsidR="001D25B9" w:rsidRPr="00886998" w:rsidRDefault="001D25B9" w:rsidP="00886998">
      <w:pPr>
        <w:spacing w:line="240" w:lineRule="auto"/>
        <w:rPr>
          <w:sz w:val="19"/>
          <w:szCs w:val="19"/>
        </w:rPr>
      </w:pPr>
      <w:r w:rsidRPr="00886998">
        <w:rPr>
          <w:rStyle w:val="Odwoanieprzypisudolnego"/>
          <w:sz w:val="19"/>
          <w:szCs w:val="19"/>
        </w:rPr>
        <w:footnoteRef/>
      </w:r>
      <w:r>
        <w:t xml:space="preserve"> </w:t>
      </w:r>
      <w:r w:rsidRPr="005509E6">
        <w:rPr>
          <w:sz w:val="19"/>
          <w:szCs w:val="19"/>
        </w:rPr>
        <w:t>Przedstawione wnioski zostały opracowane na podstawie badania „Mechanizm Zakupów Interwencyjnych realizowanych przez Ośrodki Wsparcia Ekonomii Społecznej w 2020 roku – perspektywa ogólnopolska”, przeprowadzonego w ramach projektu Spójna Integracja Regionalna Ekonomii Społecznej (SIRES). Na początku stycznia 2021 r. ROPS-y zebrały informacje od OWES-ów na temat działań związanych z mechanizmem zakupów interwencyjnych realizowanym w 2020 r., pozyskano informacje z 56 subregionów z terenu kraju.</w:t>
      </w:r>
      <w:r>
        <w:rPr>
          <w:sz w:val="19"/>
          <w:szCs w:val="19"/>
        </w:rPr>
        <w:t xml:space="preserve"> Na tej podstawie z</w:t>
      </w:r>
      <w:r w:rsidRPr="005509E6">
        <w:rPr>
          <w:sz w:val="19"/>
          <w:szCs w:val="19"/>
        </w:rPr>
        <w:t xml:space="preserve">badano funkcjonowanie mechanizmu i jego znaczenie z perspektywy OWES-ów. </w:t>
      </w:r>
    </w:p>
  </w:footnote>
  <w:footnote w:id="26">
    <w:p w14:paraId="0F284F3A" w14:textId="29695AD2" w:rsidR="001D25B9" w:rsidRPr="00886998" w:rsidRDefault="001D25B9">
      <w:pPr>
        <w:pStyle w:val="Tekstprzypisudolnego"/>
        <w:rPr>
          <w:rFonts w:ascii="Garamond" w:eastAsia="Times New Roman" w:hAnsi="Garamond"/>
          <w:szCs w:val="19"/>
          <w:lang w:eastAsia="pl-PL"/>
        </w:rPr>
      </w:pPr>
      <w:r w:rsidRPr="00886998">
        <w:rPr>
          <w:rStyle w:val="Odwoanieprzypisudolnego"/>
          <w:rFonts w:ascii="Garamond" w:hAnsi="Garamond"/>
        </w:rPr>
        <w:footnoteRef/>
      </w:r>
      <w:r>
        <w:t xml:space="preserve"> </w:t>
      </w:r>
      <w:r w:rsidRPr="00886998">
        <w:rPr>
          <w:rFonts w:ascii="Garamond" w:eastAsia="Times New Roman" w:hAnsi="Garamond"/>
          <w:szCs w:val="19"/>
          <w:lang w:eastAsia="pl-PL"/>
        </w:rPr>
        <w:t>W tych województwach rozmowy i ustalenia dotyczące uruchomienia procedur w zakresie przekierowywania środków rozpoczęły się pod koniec roku.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singleLevel"/>
    <w:tmpl w:val="00000010"/>
    <w:name w:val="WW8Num21"/>
    <w:lvl w:ilvl="0">
      <w:start w:val="1"/>
      <w:numFmt w:val="bullet"/>
      <w:pStyle w:val="BodyCopy"/>
      <w:lvlText w:val=""/>
      <w:lvlJc w:val="left"/>
      <w:pPr>
        <w:tabs>
          <w:tab w:val="num" w:pos="360"/>
        </w:tabs>
        <w:ind w:left="360" w:hanging="360"/>
      </w:pPr>
      <w:rPr>
        <w:rFonts w:ascii="Symbol" w:hAnsi="Symbol" w:cs="Wingdings"/>
      </w:rPr>
    </w:lvl>
  </w:abstractNum>
  <w:abstractNum w:abstractNumId="1" w15:restartNumberingAfterBreak="0">
    <w:nsid w:val="0000002B"/>
    <w:multiLevelType w:val="singleLevel"/>
    <w:tmpl w:val="0000002B"/>
    <w:name w:val="WW8Num44"/>
    <w:lvl w:ilvl="0">
      <w:start w:val="1"/>
      <w:numFmt w:val="bullet"/>
      <w:lvlText w:val=""/>
      <w:lvlJc w:val="left"/>
      <w:pPr>
        <w:tabs>
          <w:tab w:val="num" w:pos="0"/>
        </w:tabs>
        <w:ind w:hanging="360"/>
      </w:pPr>
      <w:rPr>
        <w:rFonts w:ascii="Symbol" w:hAnsi="Symbol"/>
      </w:rPr>
    </w:lvl>
  </w:abstractNum>
  <w:abstractNum w:abstractNumId="2" w15:restartNumberingAfterBreak="0">
    <w:nsid w:val="02C02E77"/>
    <w:multiLevelType w:val="hybridMultilevel"/>
    <w:tmpl w:val="9D7AE7DC"/>
    <w:lvl w:ilvl="0" w:tplc="988A87A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462363"/>
    <w:multiLevelType w:val="hybridMultilevel"/>
    <w:tmpl w:val="DE8415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E372F6"/>
    <w:multiLevelType w:val="hybridMultilevel"/>
    <w:tmpl w:val="3E4401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864925"/>
    <w:multiLevelType w:val="hybridMultilevel"/>
    <w:tmpl w:val="B47A1A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676907"/>
    <w:multiLevelType w:val="multilevel"/>
    <w:tmpl w:val="4580ADEC"/>
    <w:styleLink w:val="Styl5"/>
    <w:lvl w:ilvl="0">
      <w:start w:val="1"/>
      <w:numFmt w:val="none"/>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1800" w:hanging="360"/>
      </w:pPr>
      <w:rPr>
        <w:rFonts w:ascii="Garamond" w:hAnsi="Garamond" w:hint="default"/>
        <w:b/>
        <w:sz w:val="28"/>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1CAC1F2F"/>
    <w:multiLevelType w:val="multilevel"/>
    <w:tmpl w:val="7D3856E4"/>
    <w:lvl w:ilvl="0">
      <w:start w:val="1"/>
      <w:numFmt w:val="decimal"/>
      <w:pStyle w:val="1styl"/>
      <w:lvlText w:val="%1."/>
      <w:lvlJc w:val="left"/>
      <w:pPr>
        <w:ind w:left="1004" w:hanging="720"/>
      </w:pPr>
      <w:rPr>
        <w:rFonts w:ascii="Garamond" w:eastAsiaTheme="minorHAnsi" w:hAnsi="Garamond" w:cstheme="minorBidi"/>
      </w:rPr>
    </w:lvl>
    <w:lvl w:ilvl="1">
      <w:start w:val="1"/>
      <w:numFmt w:val="decimal"/>
      <w:pStyle w:val="2styl"/>
      <w:isLgl/>
      <w:lvlText w:val="%1.%2."/>
      <w:lvlJc w:val="left"/>
      <w:pPr>
        <w:ind w:left="1495" w:hanging="360"/>
      </w:pPr>
      <w:rPr>
        <w:rFonts w:hint="default"/>
        <w:b/>
        <w:color w:val="auto"/>
      </w:rPr>
    </w:lvl>
    <w:lvl w:ilvl="2">
      <w:start w:val="1"/>
      <w:numFmt w:val="decimal"/>
      <w:pStyle w:val="3styl"/>
      <w:isLgl/>
      <w:lvlText w:val="%1.%2.%3."/>
      <w:lvlJc w:val="left"/>
      <w:pPr>
        <w:ind w:left="9367"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15:restartNumberingAfterBreak="0">
    <w:nsid w:val="1F9370DC"/>
    <w:multiLevelType w:val="hybridMultilevel"/>
    <w:tmpl w:val="0D364CCE"/>
    <w:lvl w:ilvl="0" w:tplc="C4EADD9E">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9" w15:restartNumberingAfterBreak="0">
    <w:nsid w:val="28770BAC"/>
    <w:multiLevelType w:val="hybridMultilevel"/>
    <w:tmpl w:val="FEBC38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E110DA"/>
    <w:multiLevelType w:val="hybridMultilevel"/>
    <w:tmpl w:val="6CF43F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33664F9"/>
    <w:multiLevelType w:val="hybridMultilevel"/>
    <w:tmpl w:val="C78CFC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6143B3"/>
    <w:multiLevelType w:val="hybridMultilevel"/>
    <w:tmpl w:val="CB62235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527ED1"/>
    <w:multiLevelType w:val="hybridMultilevel"/>
    <w:tmpl w:val="95B022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AF3A1D"/>
    <w:multiLevelType w:val="hybridMultilevel"/>
    <w:tmpl w:val="0FFA44D6"/>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4DC3073D"/>
    <w:multiLevelType w:val="hybridMultilevel"/>
    <w:tmpl w:val="40488370"/>
    <w:lvl w:ilvl="0" w:tplc="04150005">
      <w:start w:val="1"/>
      <w:numFmt w:val="bullet"/>
      <w:lvlText w:val=""/>
      <w:lvlJc w:val="left"/>
      <w:pPr>
        <w:ind w:left="720" w:hanging="360"/>
      </w:pPr>
      <w:rPr>
        <w:rFonts w:ascii="Wingdings" w:hAnsi="Wingdings" w:hint="default"/>
      </w:rPr>
    </w:lvl>
    <w:lvl w:ilvl="1" w:tplc="6874B196">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E53041D"/>
    <w:multiLevelType w:val="hybridMultilevel"/>
    <w:tmpl w:val="03A2D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702408"/>
    <w:multiLevelType w:val="hybridMultilevel"/>
    <w:tmpl w:val="76168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F63FCF"/>
    <w:multiLevelType w:val="hybridMultilevel"/>
    <w:tmpl w:val="50C04492"/>
    <w:lvl w:ilvl="0" w:tplc="6734D49C">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19" w15:restartNumberingAfterBreak="0">
    <w:nsid w:val="5B120C01"/>
    <w:multiLevelType w:val="multilevel"/>
    <w:tmpl w:val="55BEAE90"/>
    <w:lvl w:ilvl="0">
      <w:start w:val="1"/>
      <w:numFmt w:val="none"/>
      <w:pStyle w:val="Styl2"/>
      <w:lvlText w:val=""/>
      <w:lvlJc w:val="left"/>
      <w:pPr>
        <w:ind w:left="0" w:firstLine="0"/>
      </w:pPr>
      <w:rPr>
        <w:rFonts w:hint="default"/>
      </w:rPr>
    </w:lvl>
    <w:lvl w:ilvl="1">
      <w:start w:val="1"/>
      <w:numFmt w:val="decimal"/>
      <w:pStyle w:val="Styl3"/>
      <w:lvlText w:val="%2."/>
      <w:lvlJc w:val="left"/>
      <w:pPr>
        <w:ind w:left="0" w:firstLine="360"/>
      </w:pPr>
      <w:rPr>
        <w:rFonts w:hint="default"/>
      </w:rPr>
    </w:lvl>
    <w:lvl w:ilvl="2">
      <w:start w:val="1"/>
      <w:numFmt w:val="decimal"/>
      <w:pStyle w:val="Styl4"/>
      <w:lvlText w:val="%2.%3."/>
      <w:lvlJc w:val="left"/>
      <w:pPr>
        <w:ind w:left="851" w:hanging="13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EFD5BB3"/>
    <w:multiLevelType w:val="hybridMultilevel"/>
    <w:tmpl w:val="D126214A"/>
    <w:lvl w:ilvl="0" w:tplc="CCF8E61E">
      <w:numFmt w:val="bullet"/>
      <w:lvlText w:val=""/>
      <w:lvlJc w:val="left"/>
      <w:pPr>
        <w:ind w:left="720" w:hanging="360"/>
      </w:pPr>
      <w:rPr>
        <w:rFonts w:ascii="Wingdings" w:eastAsia="Times New Roman" w:hAnsi="Wingdings" w:cs="Times New Roman" w:hint="default"/>
        <w:color w:val="33333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2DF54C7"/>
    <w:multiLevelType w:val="hybridMultilevel"/>
    <w:tmpl w:val="4EE07D28"/>
    <w:lvl w:ilvl="0" w:tplc="608A14A8">
      <w:start w:val="1"/>
      <w:numFmt w:val="bullet"/>
      <w:lvlText w:val=""/>
      <w:lvlJc w:val="left"/>
      <w:pPr>
        <w:ind w:left="720" w:hanging="360"/>
      </w:pPr>
      <w:rPr>
        <w:rFonts w:ascii="Symbol" w:hAnsi="Symbol" w:hint="default"/>
        <w:color w:val="4F81BD" w:themeColor="accen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270C9F"/>
    <w:multiLevelType w:val="hybridMultilevel"/>
    <w:tmpl w:val="A65A7F0C"/>
    <w:lvl w:ilvl="0" w:tplc="6734D49C">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23" w15:restartNumberingAfterBreak="0">
    <w:nsid w:val="64A55AD7"/>
    <w:multiLevelType w:val="hybridMultilevel"/>
    <w:tmpl w:val="6A14E9CA"/>
    <w:lvl w:ilvl="0" w:tplc="6734D4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4FE3150"/>
    <w:multiLevelType w:val="hybridMultilevel"/>
    <w:tmpl w:val="087E4E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AA92AB9"/>
    <w:multiLevelType w:val="hybridMultilevel"/>
    <w:tmpl w:val="5826FD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C1D5D5D"/>
    <w:multiLevelType w:val="hybridMultilevel"/>
    <w:tmpl w:val="F9BEB0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3D46FA"/>
    <w:multiLevelType w:val="hybridMultilevel"/>
    <w:tmpl w:val="2A883222"/>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7AD20DC0"/>
    <w:multiLevelType w:val="hybridMultilevel"/>
    <w:tmpl w:val="285223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E9328C1"/>
    <w:multiLevelType w:val="hybridMultilevel"/>
    <w:tmpl w:val="7548D1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7"/>
  </w:num>
  <w:num w:numId="4">
    <w:abstractNumId w:val="27"/>
  </w:num>
  <w:num w:numId="5">
    <w:abstractNumId w:val="6"/>
  </w:num>
  <w:num w:numId="6">
    <w:abstractNumId w:val="19"/>
  </w:num>
  <w:num w:numId="7">
    <w:abstractNumId w:val="14"/>
  </w:num>
  <w:num w:numId="8">
    <w:abstractNumId w:val="3"/>
  </w:num>
  <w:num w:numId="9">
    <w:abstractNumId w:val="29"/>
  </w:num>
  <w:num w:numId="10">
    <w:abstractNumId w:val="26"/>
  </w:num>
  <w:num w:numId="11">
    <w:abstractNumId w:val="25"/>
  </w:num>
  <w:num w:numId="12">
    <w:abstractNumId w:val="8"/>
  </w:num>
  <w:num w:numId="13">
    <w:abstractNumId w:val="2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8"/>
  </w:num>
  <w:num w:numId="17">
    <w:abstractNumId w:val="22"/>
  </w:num>
  <w:num w:numId="18">
    <w:abstractNumId w:val="23"/>
  </w:num>
  <w:num w:numId="19">
    <w:abstractNumId w:val="12"/>
  </w:num>
  <w:num w:numId="20">
    <w:abstractNumId w:val="10"/>
  </w:num>
  <w:num w:numId="21">
    <w:abstractNumId w:val="2"/>
  </w:num>
  <w:num w:numId="22">
    <w:abstractNumId w:val="13"/>
  </w:num>
  <w:num w:numId="23">
    <w:abstractNumId w:val="21"/>
  </w:num>
  <w:num w:numId="24">
    <w:abstractNumId w:val="11"/>
  </w:num>
  <w:num w:numId="25">
    <w:abstractNumId w:val="16"/>
  </w:num>
  <w:num w:numId="26">
    <w:abstractNumId w:val="4"/>
  </w:num>
  <w:num w:numId="27">
    <w:abstractNumId w:val="5"/>
  </w:num>
  <w:num w:numId="28">
    <w:abstractNumId w:val="9"/>
  </w:num>
  <w:num w:numId="29">
    <w:abstractNumId w:val="15"/>
  </w:num>
  <w:num w:numId="3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81"/>
    <w:rsid w:val="000001E4"/>
    <w:rsid w:val="000009F5"/>
    <w:rsid w:val="00000C92"/>
    <w:rsid w:val="00001ACB"/>
    <w:rsid w:val="00002107"/>
    <w:rsid w:val="000024F9"/>
    <w:rsid w:val="00004A48"/>
    <w:rsid w:val="000054AA"/>
    <w:rsid w:val="000063B6"/>
    <w:rsid w:val="000100F1"/>
    <w:rsid w:val="00010752"/>
    <w:rsid w:val="000118AF"/>
    <w:rsid w:val="00012206"/>
    <w:rsid w:val="000143B2"/>
    <w:rsid w:val="00015C87"/>
    <w:rsid w:val="00016B9F"/>
    <w:rsid w:val="000204BA"/>
    <w:rsid w:val="00020E7E"/>
    <w:rsid w:val="00021690"/>
    <w:rsid w:val="00021971"/>
    <w:rsid w:val="000219A0"/>
    <w:rsid w:val="000220E0"/>
    <w:rsid w:val="00022DA6"/>
    <w:rsid w:val="00023688"/>
    <w:rsid w:val="00024958"/>
    <w:rsid w:val="00026C10"/>
    <w:rsid w:val="00026C90"/>
    <w:rsid w:val="0002708F"/>
    <w:rsid w:val="00030C4E"/>
    <w:rsid w:val="00030D70"/>
    <w:rsid w:val="0003184F"/>
    <w:rsid w:val="00031D31"/>
    <w:rsid w:val="00032100"/>
    <w:rsid w:val="00032ABC"/>
    <w:rsid w:val="00033684"/>
    <w:rsid w:val="00033831"/>
    <w:rsid w:val="0003387B"/>
    <w:rsid w:val="000339DA"/>
    <w:rsid w:val="00033BE4"/>
    <w:rsid w:val="00034FF0"/>
    <w:rsid w:val="0003629B"/>
    <w:rsid w:val="00037984"/>
    <w:rsid w:val="00037A1D"/>
    <w:rsid w:val="00040911"/>
    <w:rsid w:val="00040B11"/>
    <w:rsid w:val="00040B53"/>
    <w:rsid w:val="00040CFF"/>
    <w:rsid w:val="00040F29"/>
    <w:rsid w:val="0004105A"/>
    <w:rsid w:val="000413DF"/>
    <w:rsid w:val="00041FE6"/>
    <w:rsid w:val="00042D18"/>
    <w:rsid w:val="00042F0C"/>
    <w:rsid w:val="00042FB8"/>
    <w:rsid w:val="00044FB8"/>
    <w:rsid w:val="00045AFA"/>
    <w:rsid w:val="00047652"/>
    <w:rsid w:val="000507FF"/>
    <w:rsid w:val="00050C9B"/>
    <w:rsid w:val="00050CB4"/>
    <w:rsid w:val="0005298F"/>
    <w:rsid w:val="00053245"/>
    <w:rsid w:val="0005419F"/>
    <w:rsid w:val="000541FB"/>
    <w:rsid w:val="00054AFF"/>
    <w:rsid w:val="00056D6A"/>
    <w:rsid w:val="00057145"/>
    <w:rsid w:val="0005759C"/>
    <w:rsid w:val="0005785F"/>
    <w:rsid w:val="00057D05"/>
    <w:rsid w:val="0006042C"/>
    <w:rsid w:val="00061F07"/>
    <w:rsid w:val="00061FA1"/>
    <w:rsid w:val="00062814"/>
    <w:rsid w:val="00062892"/>
    <w:rsid w:val="00062952"/>
    <w:rsid w:val="00062970"/>
    <w:rsid w:val="00063B2F"/>
    <w:rsid w:val="0006488C"/>
    <w:rsid w:val="00065941"/>
    <w:rsid w:val="00066895"/>
    <w:rsid w:val="0006703F"/>
    <w:rsid w:val="000711F1"/>
    <w:rsid w:val="00071C7A"/>
    <w:rsid w:val="00072A35"/>
    <w:rsid w:val="000733DE"/>
    <w:rsid w:val="0007472C"/>
    <w:rsid w:val="00074F68"/>
    <w:rsid w:val="00075286"/>
    <w:rsid w:val="00075E55"/>
    <w:rsid w:val="00077070"/>
    <w:rsid w:val="00080C06"/>
    <w:rsid w:val="000839EA"/>
    <w:rsid w:val="000840EE"/>
    <w:rsid w:val="00085845"/>
    <w:rsid w:val="00086498"/>
    <w:rsid w:val="0008706E"/>
    <w:rsid w:val="0008769E"/>
    <w:rsid w:val="00090CFD"/>
    <w:rsid w:val="00091228"/>
    <w:rsid w:val="000912B4"/>
    <w:rsid w:val="00091416"/>
    <w:rsid w:val="00092B61"/>
    <w:rsid w:val="00092DA5"/>
    <w:rsid w:val="000934C3"/>
    <w:rsid w:val="000951F7"/>
    <w:rsid w:val="0009570F"/>
    <w:rsid w:val="0009772F"/>
    <w:rsid w:val="00097AC6"/>
    <w:rsid w:val="000A052F"/>
    <w:rsid w:val="000A05A4"/>
    <w:rsid w:val="000A089F"/>
    <w:rsid w:val="000A0E83"/>
    <w:rsid w:val="000A1D37"/>
    <w:rsid w:val="000A2891"/>
    <w:rsid w:val="000A5A21"/>
    <w:rsid w:val="000A5D66"/>
    <w:rsid w:val="000A650D"/>
    <w:rsid w:val="000A74C9"/>
    <w:rsid w:val="000A7B67"/>
    <w:rsid w:val="000B171F"/>
    <w:rsid w:val="000B277D"/>
    <w:rsid w:val="000B29E5"/>
    <w:rsid w:val="000B3BCB"/>
    <w:rsid w:val="000B3F34"/>
    <w:rsid w:val="000B4DE2"/>
    <w:rsid w:val="000B5F30"/>
    <w:rsid w:val="000B6830"/>
    <w:rsid w:val="000B68AE"/>
    <w:rsid w:val="000B77CB"/>
    <w:rsid w:val="000B79EA"/>
    <w:rsid w:val="000C0EF2"/>
    <w:rsid w:val="000C2032"/>
    <w:rsid w:val="000C2135"/>
    <w:rsid w:val="000C2A8A"/>
    <w:rsid w:val="000C2C51"/>
    <w:rsid w:val="000C3084"/>
    <w:rsid w:val="000C3171"/>
    <w:rsid w:val="000C60EA"/>
    <w:rsid w:val="000C6BE3"/>
    <w:rsid w:val="000C725A"/>
    <w:rsid w:val="000D16CA"/>
    <w:rsid w:val="000D173B"/>
    <w:rsid w:val="000D1B9C"/>
    <w:rsid w:val="000D260C"/>
    <w:rsid w:val="000D2B60"/>
    <w:rsid w:val="000D39B2"/>
    <w:rsid w:val="000D43E6"/>
    <w:rsid w:val="000D45F3"/>
    <w:rsid w:val="000D4F4A"/>
    <w:rsid w:val="000D6138"/>
    <w:rsid w:val="000D68FC"/>
    <w:rsid w:val="000D6BC6"/>
    <w:rsid w:val="000D6C25"/>
    <w:rsid w:val="000E0EA5"/>
    <w:rsid w:val="000E13EA"/>
    <w:rsid w:val="000E15D3"/>
    <w:rsid w:val="000E30BF"/>
    <w:rsid w:val="000E3BE9"/>
    <w:rsid w:val="000E3D9D"/>
    <w:rsid w:val="000E4586"/>
    <w:rsid w:val="000E4861"/>
    <w:rsid w:val="000E5924"/>
    <w:rsid w:val="000E5AF1"/>
    <w:rsid w:val="000E6106"/>
    <w:rsid w:val="000E6E7D"/>
    <w:rsid w:val="000F0856"/>
    <w:rsid w:val="000F1B8D"/>
    <w:rsid w:val="000F2313"/>
    <w:rsid w:val="000F23B9"/>
    <w:rsid w:val="000F3604"/>
    <w:rsid w:val="000F3DB3"/>
    <w:rsid w:val="000F4E2B"/>
    <w:rsid w:val="000F50C8"/>
    <w:rsid w:val="000F5AA6"/>
    <w:rsid w:val="000F5E1D"/>
    <w:rsid w:val="000F67AE"/>
    <w:rsid w:val="000F7F98"/>
    <w:rsid w:val="001013DC"/>
    <w:rsid w:val="00101F1B"/>
    <w:rsid w:val="00102112"/>
    <w:rsid w:val="0010292B"/>
    <w:rsid w:val="001031E9"/>
    <w:rsid w:val="00103EAB"/>
    <w:rsid w:val="001045E7"/>
    <w:rsid w:val="00104751"/>
    <w:rsid w:val="00105253"/>
    <w:rsid w:val="00106270"/>
    <w:rsid w:val="00107092"/>
    <w:rsid w:val="001102FF"/>
    <w:rsid w:val="001111DD"/>
    <w:rsid w:val="00112951"/>
    <w:rsid w:val="0011303F"/>
    <w:rsid w:val="001130B9"/>
    <w:rsid w:val="001137DB"/>
    <w:rsid w:val="00113A4E"/>
    <w:rsid w:val="00115122"/>
    <w:rsid w:val="001154CD"/>
    <w:rsid w:val="00115872"/>
    <w:rsid w:val="001167C0"/>
    <w:rsid w:val="00117CBD"/>
    <w:rsid w:val="001211D3"/>
    <w:rsid w:val="00121B4D"/>
    <w:rsid w:val="00121DA5"/>
    <w:rsid w:val="001221EA"/>
    <w:rsid w:val="001229B8"/>
    <w:rsid w:val="00123447"/>
    <w:rsid w:val="00123D06"/>
    <w:rsid w:val="00124ABB"/>
    <w:rsid w:val="001261B3"/>
    <w:rsid w:val="00127B33"/>
    <w:rsid w:val="00127DB9"/>
    <w:rsid w:val="001309ED"/>
    <w:rsid w:val="00131AA0"/>
    <w:rsid w:val="00133CEB"/>
    <w:rsid w:val="001340BF"/>
    <w:rsid w:val="00134638"/>
    <w:rsid w:val="00134A98"/>
    <w:rsid w:val="0013744B"/>
    <w:rsid w:val="0014024F"/>
    <w:rsid w:val="00140AD2"/>
    <w:rsid w:val="00141265"/>
    <w:rsid w:val="00141328"/>
    <w:rsid w:val="00141381"/>
    <w:rsid w:val="00143A55"/>
    <w:rsid w:val="00143D76"/>
    <w:rsid w:val="00144B81"/>
    <w:rsid w:val="001452F9"/>
    <w:rsid w:val="00145A97"/>
    <w:rsid w:val="00146661"/>
    <w:rsid w:val="00146BF4"/>
    <w:rsid w:val="001475B3"/>
    <w:rsid w:val="001477F3"/>
    <w:rsid w:val="00147E02"/>
    <w:rsid w:val="00150490"/>
    <w:rsid w:val="00152AD8"/>
    <w:rsid w:val="00152FBE"/>
    <w:rsid w:val="0015474B"/>
    <w:rsid w:val="0015545F"/>
    <w:rsid w:val="00156BDC"/>
    <w:rsid w:val="001604A1"/>
    <w:rsid w:val="0016123A"/>
    <w:rsid w:val="00161298"/>
    <w:rsid w:val="0016165E"/>
    <w:rsid w:val="00161EC7"/>
    <w:rsid w:val="001632DD"/>
    <w:rsid w:val="00163AB7"/>
    <w:rsid w:val="00165E0F"/>
    <w:rsid w:val="00166B84"/>
    <w:rsid w:val="00167670"/>
    <w:rsid w:val="00167DF0"/>
    <w:rsid w:val="0017188B"/>
    <w:rsid w:val="001721CE"/>
    <w:rsid w:val="0017281C"/>
    <w:rsid w:val="00173D84"/>
    <w:rsid w:val="00173E64"/>
    <w:rsid w:val="00174BC9"/>
    <w:rsid w:val="00175277"/>
    <w:rsid w:val="001754CE"/>
    <w:rsid w:val="00175884"/>
    <w:rsid w:val="00175A8B"/>
    <w:rsid w:val="00175BD4"/>
    <w:rsid w:val="00176132"/>
    <w:rsid w:val="001763F3"/>
    <w:rsid w:val="00176B3C"/>
    <w:rsid w:val="00176F37"/>
    <w:rsid w:val="0017735F"/>
    <w:rsid w:val="001801B2"/>
    <w:rsid w:val="001810BC"/>
    <w:rsid w:val="0018179F"/>
    <w:rsid w:val="00182590"/>
    <w:rsid w:val="00182610"/>
    <w:rsid w:val="001836D4"/>
    <w:rsid w:val="00183B2B"/>
    <w:rsid w:val="0018661A"/>
    <w:rsid w:val="00187BA1"/>
    <w:rsid w:val="001914C4"/>
    <w:rsid w:val="0019252F"/>
    <w:rsid w:val="001939F2"/>
    <w:rsid w:val="00193CFA"/>
    <w:rsid w:val="00193EA5"/>
    <w:rsid w:val="0019477D"/>
    <w:rsid w:val="0019485E"/>
    <w:rsid w:val="00194BB0"/>
    <w:rsid w:val="00194FEA"/>
    <w:rsid w:val="00195C1D"/>
    <w:rsid w:val="00196E53"/>
    <w:rsid w:val="001A0185"/>
    <w:rsid w:val="001A0E8F"/>
    <w:rsid w:val="001A13DC"/>
    <w:rsid w:val="001A1D71"/>
    <w:rsid w:val="001A3121"/>
    <w:rsid w:val="001A370B"/>
    <w:rsid w:val="001A545A"/>
    <w:rsid w:val="001A5EA7"/>
    <w:rsid w:val="001A7B98"/>
    <w:rsid w:val="001A7BE0"/>
    <w:rsid w:val="001A7EDA"/>
    <w:rsid w:val="001B092D"/>
    <w:rsid w:val="001B154F"/>
    <w:rsid w:val="001B15DE"/>
    <w:rsid w:val="001B1A5F"/>
    <w:rsid w:val="001B1CD1"/>
    <w:rsid w:val="001B2AC9"/>
    <w:rsid w:val="001B4AD4"/>
    <w:rsid w:val="001B5EB7"/>
    <w:rsid w:val="001B6521"/>
    <w:rsid w:val="001B69A1"/>
    <w:rsid w:val="001B75C9"/>
    <w:rsid w:val="001B7859"/>
    <w:rsid w:val="001C02F8"/>
    <w:rsid w:val="001C07BA"/>
    <w:rsid w:val="001C0E38"/>
    <w:rsid w:val="001C1051"/>
    <w:rsid w:val="001C22A8"/>
    <w:rsid w:val="001C3116"/>
    <w:rsid w:val="001C3BF1"/>
    <w:rsid w:val="001C618F"/>
    <w:rsid w:val="001C6948"/>
    <w:rsid w:val="001C7874"/>
    <w:rsid w:val="001C7B32"/>
    <w:rsid w:val="001D0C1F"/>
    <w:rsid w:val="001D0C8F"/>
    <w:rsid w:val="001D1755"/>
    <w:rsid w:val="001D206D"/>
    <w:rsid w:val="001D2509"/>
    <w:rsid w:val="001D25B9"/>
    <w:rsid w:val="001D40CB"/>
    <w:rsid w:val="001D418C"/>
    <w:rsid w:val="001D43A5"/>
    <w:rsid w:val="001D44F3"/>
    <w:rsid w:val="001D45FF"/>
    <w:rsid w:val="001D5AA1"/>
    <w:rsid w:val="001D6A00"/>
    <w:rsid w:val="001D6C29"/>
    <w:rsid w:val="001D720B"/>
    <w:rsid w:val="001D7261"/>
    <w:rsid w:val="001D7C32"/>
    <w:rsid w:val="001E02E9"/>
    <w:rsid w:val="001E0538"/>
    <w:rsid w:val="001E1A2E"/>
    <w:rsid w:val="001E2603"/>
    <w:rsid w:val="001E2B29"/>
    <w:rsid w:val="001E3AA1"/>
    <w:rsid w:val="001E41A4"/>
    <w:rsid w:val="001E4D8F"/>
    <w:rsid w:val="001E5CD7"/>
    <w:rsid w:val="001E61E9"/>
    <w:rsid w:val="001E6B02"/>
    <w:rsid w:val="001E74F6"/>
    <w:rsid w:val="001F021F"/>
    <w:rsid w:val="001F038C"/>
    <w:rsid w:val="001F046E"/>
    <w:rsid w:val="001F1822"/>
    <w:rsid w:val="001F18CD"/>
    <w:rsid w:val="001F38E0"/>
    <w:rsid w:val="001F3D36"/>
    <w:rsid w:val="001F4518"/>
    <w:rsid w:val="001F5926"/>
    <w:rsid w:val="001F598E"/>
    <w:rsid w:val="001F5F1E"/>
    <w:rsid w:val="001F62E8"/>
    <w:rsid w:val="001F6464"/>
    <w:rsid w:val="001F683E"/>
    <w:rsid w:val="001F69AE"/>
    <w:rsid w:val="001F6C97"/>
    <w:rsid w:val="001F6F7F"/>
    <w:rsid w:val="001F72E8"/>
    <w:rsid w:val="001F7E40"/>
    <w:rsid w:val="00200337"/>
    <w:rsid w:val="002007F9"/>
    <w:rsid w:val="0020160C"/>
    <w:rsid w:val="0020188C"/>
    <w:rsid w:val="002026B9"/>
    <w:rsid w:val="002042A4"/>
    <w:rsid w:val="0020596E"/>
    <w:rsid w:val="00205A43"/>
    <w:rsid w:val="0020772C"/>
    <w:rsid w:val="00207FD6"/>
    <w:rsid w:val="002100E9"/>
    <w:rsid w:val="0021094D"/>
    <w:rsid w:val="00210C48"/>
    <w:rsid w:val="00210DA9"/>
    <w:rsid w:val="002111F2"/>
    <w:rsid w:val="0021252A"/>
    <w:rsid w:val="00212599"/>
    <w:rsid w:val="002147C8"/>
    <w:rsid w:val="00215963"/>
    <w:rsid w:val="00215B5D"/>
    <w:rsid w:val="00215DAD"/>
    <w:rsid w:val="00216463"/>
    <w:rsid w:val="00216CA3"/>
    <w:rsid w:val="00222BA4"/>
    <w:rsid w:val="00223225"/>
    <w:rsid w:val="0022333B"/>
    <w:rsid w:val="00223599"/>
    <w:rsid w:val="002237D6"/>
    <w:rsid w:val="002247DE"/>
    <w:rsid w:val="00224AD7"/>
    <w:rsid w:val="002253A4"/>
    <w:rsid w:val="00225686"/>
    <w:rsid w:val="00225D6C"/>
    <w:rsid w:val="00225E47"/>
    <w:rsid w:val="00227A5E"/>
    <w:rsid w:val="00227C8F"/>
    <w:rsid w:val="00231416"/>
    <w:rsid w:val="002319E9"/>
    <w:rsid w:val="00232024"/>
    <w:rsid w:val="00233045"/>
    <w:rsid w:val="0023454D"/>
    <w:rsid w:val="00236C8E"/>
    <w:rsid w:val="00237AA6"/>
    <w:rsid w:val="00237B31"/>
    <w:rsid w:val="00240A52"/>
    <w:rsid w:val="002441B3"/>
    <w:rsid w:val="00244DF3"/>
    <w:rsid w:val="002452C6"/>
    <w:rsid w:val="002452C7"/>
    <w:rsid w:val="0024558D"/>
    <w:rsid w:val="00245B16"/>
    <w:rsid w:val="00247137"/>
    <w:rsid w:val="00252AE0"/>
    <w:rsid w:val="00253A42"/>
    <w:rsid w:val="00254CD3"/>
    <w:rsid w:val="00255C5C"/>
    <w:rsid w:val="002566E8"/>
    <w:rsid w:val="00257139"/>
    <w:rsid w:val="0026054D"/>
    <w:rsid w:val="00262E02"/>
    <w:rsid w:val="00265102"/>
    <w:rsid w:val="00265B96"/>
    <w:rsid w:val="00265E0A"/>
    <w:rsid w:val="002666B6"/>
    <w:rsid w:val="0027140A"/>
    <w:rsid w:val="00272D57"/>
    <w:rsid w:val="002746CF"/>
    <w:rsid w:val="00274789"/>
    <w:rsid w:val="002748A8"/>
    <w:rsid w:val="0027688E"/>
    <w:rsid w:val="00280782"/>
    <w:rsid w:val="00280B64"/>
    <w:rsid w:val="00280F9F"/>
    <w:rsid w:val="0028129D"/>
    <w:rsid w:val="00281AA8"/>
    <w:rsid w:val="002840C3"/>
    <w:rsid w:val="002855B0"/>
    <w:rsid w:val="00285FA5"/>
    <w:rsid w:val="002862F1"/>
    <w:rsid w:val="002873ED"/>
    <w:rsid w:val="0028743D"/>
    <w:rsid w:val="00287A4F"/>
    <w:rsid w:val="00287F4A"/>
    <w:rsid w:val="0029031F"/>
    <w:rsid w:val="0029099A"/>
    <w:rsid w:val="002914C7"/>
    <w:rsid w:val="00292179"/>
    <w:rsid w:val="00292376"/>
    <w:rsid w:val="002928B7"/>
    <w:rsid w:val="002928BB"/>
    <w:rsid w:val="00292B9C"/>
    <w:rsid w:val="002943BD"/>
    <w:rsid w:val="00294E45"/>
    <w:rsid w:val="00294E53"/>
    <w:rsid w:val="002953AD"/>
    <w:rsid w:val="00295FDE"/>
    <w:rsid w:val="00296879"/>
    <w:rsid w:val="002970A9"/>
    <w:rsid w:val="002977E1"/>
    <w:rsid w:val="002979B2"/>
    <w:rsid w:val="002A0F50"/>
    <w:rsid w:val="002A2EA0"/>
    <w:rsid w:val="002A5343"/>
    <w:rsid w:val="002A5506"/>
    <w:rsid w:val="002A58C3"/>
    <w:rsid w:val="002A7395"/>
    <w:rsid w:val="002A790B"/>
    <w:rsid w:val="002A7FA1"/>
    <w:rsid w:val="002B1A97"/>
    <w:rsid w:val="002B24FF"/>
    <w:rsid w:val="002B3055"/>
    <w:rsid w:val="002B3336"/>
    <w:rsid w:val="002B34BD"/>
    <w:rsid w:val="002B45B6"/>
    <w:rsid w:val="002B4D95"/>
    <w:rsid w:val="002B6132"/>
    <w:rsid w:val="002B6E71"/>
    <w:rsid w:val="002C010C"/>
    <w:rsid w:val="002C1354"/>
    <w:rsid w:val="002C1600"/>
    <w:rsid w:val="002C183A"/>
    <w:rsid w:val="002C1A52"/>
    <w:rsid w:val="002C1DCD"/>
    <w:rsid w:val="002C27D3"/>
    <w:rsid w:val="002C3FD3"/>
    <w:rsid w:val="002C5578"/>
    <w:rsid w:val="002C7551"/>
    <w:rsid w:val="002C78EE"/>
    <w:rsid w:val="002C7C6C"/>
    <w:rsid w:val="002D0565"/>
    <w:rsid w:val="002D0EA7"/>
    <w:rsid w:val="002D15AC"/>
    <w:rsid w:val="002D1BF9"/>
    <w:rsid w:val="002D2B6A"/>
    <w:rsid w:val="002D358D"/>
    <w:rsid w:val="002D4728"/>
    <w:rsid w:val="002D4799"/>
    <w:rsid w:val="002D4FA1"/>
    <w:rsid w:val="002D51EE"/>
    <w:rsid w:val="002D5D89"/>
    <w:rsid w:val="002D66E1"/>
    <w:rsid w:val="002D73BD"/>
    <w:rsid w:val="002D783F"/>
    <w:rsid w:val="002E155E"/>
    <w:rsid w:val="002E2117"/>
    <w:rsid w:val="002E28D9"/>
    <w:rsid w:val="002E29C0"/>
    <w:rsid w:val="002E2A47"/>
    <w:rsid w:val="002E2FE4"/>
    <w:rsid w:val="002E3326"/>
    <w:rsid w:val="002E4D94"/>
    <w:rsid w:val="002E54FB"/>
    <w:rsid w:val="002E5893"/>
    <w:rsid w:val="002F01F4"/>
    <w:rsid w:val="002F035C"/>
    <w:rsid w:val="002F085B"/>
    <w:rsid w:val="002F090A"/>
    <w:rsid w:val="002F1073"/>
    <w:rsid w:val="002F162C"/>
    <w:rsid w:val="002F18CD"/>
    <w:rsid w:val="002F1A43"/>
    <w:rsid w:val="002F29F5"/>
    <w:rsid w:val="002F3600"/>
    <w:rsid w:val="002F5958"/>
    <w:rsid w:val="002F5BFF"/>
    <w:rsid w:val="002F5F48"/>
    <w:rsid w:val="002F5FA3"/>
    <w:rsid w:val="002F6AF2"/>
    <w:rsid w:val="002F7090"/>
    <w:rsid w:val="00300DEF"/>
    <w:rsid w:val="003011DC"/>
    <w:rsid w:val="00302271"/>
    <w:rsid w:val="003036AC"/>
    <w:rsid w:val="003051C0"/>
    <w:rsid w:val="00305512"/>
    <w:rsid w:val="00305A12"/>
    <w:rsid w:val="00305F64"/>
    <w:rsid w:val="0030669C"/>
    <w:rsid w:val="00306775"/>
    <w:rsid w:val="0031189B"/>
    <w:rsid w:val="003119B3"/>
    <w:rsid w:val="0031274C"/>
    <w:rsid w:val="0031286E"/>
    <w:rsid w:val="003179A8"/>
    <w:rsid w:val="0032047A"/>
    <w:rsid w:val="00320B45"/>
    <w:rsid w:val="0032108E"/>
    <w:rsid w:val="0032188F"/>
    <w:rsid w:val="00323799"/>
    <w:rsid w:val="003258FD"/>
    <w:rsid w:val="00325BBB"/>
    <w:rsid w:val="00326DFA"/>
    <w:rsid w:val="00327D4A"/>
    <w:rsid w:val="00330F61"/>
    <w:rsid w:val="003314A1"/>
    <w:rsid w:val="00332AB3"/>
    <w:rsid w:val="00333407"/>
    <w:rsid w:val="00333D38"/>
    <w:rsid w:val="00334BA5"/>
    <w:rsid w:val="00335414"/>
    <w:rsid w:val="003359AB"/>
    <w:rsid w:val="00336D0C"/>
    <w:rsid w:val="00337FDE"/>
    <w:rsid w:val="00341204"/>
    <w:rsid w:val="00341834"/>
    <w:rsid w:val="00341CE6"/>
    <w:rsid w:val="00342259"/>
    <w:rsid w:val="003439F7"/>
    <w:rsid w:val="00343DF2"/>
    <w:rsid w:val="00344283"/>
    <w:rsid w:val="0034455B"/>
    <w:rsid w:val="00344C08"/>
    <w:rsid w:val="003458CE"/>
    <w:rsid w:val="003462D3"/>
    <w:rsid w:val="00346426"/>
    <w:rsid w:val="0034651B"/>
    <w:rsid w:val="00346894"/>
    <w:rsid w:val="003475F1"/>
    <w:rsid w:val="00350339"/>
    <w:rsid w:val="00350616"/>
    <w:rsid w:val="00350855"/>
    <w:rsid w:val="0035165E"/>
    <w:rsid w:val="0035356E"/>
    <w:rsid w:val="00355072"/>
    <w:rsid w:val="00356089"/>
    <w:rsid w:val="003565A9"/>
    <w:rsid w:val="003602F9"/>
    <w:rsid w:val="00360816"/>
    <w:rsid w:val="00360FC7"/>
    <w:rsid w:val="003620B9"/>
    <w:rsid w:val="00365898"/>
    <w:rsid w:val="00365A4F"/>
    <w:rsid w:val="00366050"/>
    <w:rsid w:val="00370540"/>
    <w:rsid w:val="00370906"/>
    <w:rsid w:val="00371482"/>
    <w:rsid w:val="00371E97"/>
    <w:rsid w:val="003721BC"/>
    <w:rsid w:val="003728C8"/>
    <w:rsid w:val="00373D06"/>
    <w:rsid w:val="00374166"/>
    <w:rsid w:val="0037476E"/>
    <w:rsid w:val="003752E8"/>
    <w:rsid w:val="00375324"/>
    <w:rsid w:val="00375542"/>
    <w:rsid w:val="00376450"/>
    <w:rsid w:val="00376499"/>
    <w:rsid w:val="00376A33"/>
    <w:rsid w:val="00376F2C"/>
    <w:rsid w:val="003813B3"/>
    <w:rsid w:val="003819FC"/>
    <w:rsid w:val="00382580"/>
    <w:rsid w:val="00382AE5"/>
    <w:rsid w:val="003838BA"/>
    <w:rsid w:val="00383FC9"/>
    <w:rsid w:val="00385268"/>
    <w:rsid w:val="00385DF8"/>
    <w:rsid w:val="003867FC"/>
    <w:rsid w:val="003944D6"/>
    <w:rsid w:val="0039470D"/>
    <w:rsid w:val="00395E5D"/>
    <w:rsid w:val="00395F71"/>
    <w:rsid w:val="00396378"/>
    <w:rsid w:val="00396B18"/>
    <w:rsid w:val="00396F37"/>
    <w:rsid w:val="00397220"/>
    <w:rsid w:val="003A0E44"/>
    <w:rsid w:val="003A1410"/>
    <w:rsid w:val="003A1CE6"/>
    <w:rsid w:val="003A30E0"/>
    <w:rsid w:val="003A39C7"/>
    <w:rsid w:val="003A3DE4"/>
    <w:rsid w:val="003A4366"/>
    <w:rsid w:val="003A4BAD"/>
    <w:rsid w:val="003A5009"/>
    <w:rsid w:val="003A5FA8"/>
    <w:rsid w:val="003A7131"/>
    <w:rsid w:val="003A75CF"/>
    <w:rsid w:val="003A7850"/>
    <w:rsid w:val="003B0597"/>
    <w:rsid w:val="003B0E7D"/>
    <w:rsid w:val="003B1956"/>
    <w:rsid w:val="003B2A91"/>
    <w:rsid w:val="003B3398"/>
    <w:rsid w:val="003B3662"/>
    <w:rsid w:val="003B38E4"/>
    <w:rsid w:val="003B3900"/>
    <w:rsid w:val="003B466D"/>
    <w:rsid w:val="003B469E"/>
    <w:rsid w:val="003B472E"/>
    <w:rsid w:val="003B6063"/>
    <w:rsid w:val="003B60EC"/>
    <w:rsid w:val="003B64CB"/>
    <w:rsid w:val="003B6B85"/>
    <w:rsid w:val="003B720E"/>
    <w:rsid w:val="003B72EB"/>
    <w:rsid w:val="003B742D"/>
    <w:rsid w:val="003B7B06"/>
    <w:rsid w:val="003B7BE7"/>
    <w:rsid w:val="003C0D0C"/>
    <w:rsid w:val="003C1D9A"/>
    <w:rsid w:val="003C2688"/>
    <w:rsid w:val="003C3AD4"/>
    <w:rsid w:val="003C3E89"/>
    <w:rsid w:val="003C4943"/>
    <w:rsid w:val="003C5D1C"/>
    <w:rsid w:val="003C633A"/>
    <w:rsid w:val="003C6847"/>
    <w:rsid w:val="003C6BCF"/>
    <w:rsid w:val="003C7220"/>
    <w:rsid w:val="003C7EBA"/>
    <w:rsid w:val="003D0776"/>
    <w:rsid w:val="003D28A5"/>
    <w:rsid w:val="003D2F17"/>
    <w:rsid w:val="003D329F"/>
    <w:rsid w:val="003D4E8F"/>
    <w:rsid w:val="003D5074"/>
    <w:rsid w:val="003D5473"/>
    <w:rsid w:val="003D5A86"/>
    <w:rsid w:val="003E0820"/>
    <w:rsid w:val="003E0858"/>
    <w:rsid w:val="003E39F4"/>
    <w:rsid w:val="003E3B1A"/>
    <w:rsid w:val="003E467C"/>
    <w:rsid w:val="003E5D37"/>
    <w:rsid w:val="003E6285"/>
    <w:rsid w:val="003E75F7"/>
    <w:rsid w:val="003F068C"/>
    <w:rsid w:val="003F1B23"/>
    <w:rsid w:val="003F1E34"/>
    <w:rsid w:val="003F3547"/>
    <w:rsid w:val="003F3DAC"/>
    <w:rsid w:val="003F4F1D"/>
    <w:rsid w:val="003F601D"/>
    <w:rsid w:val="0040407E"/>
    <w:rsid w:val="00404B00"/>
    <w:rsid w:val="0040550B"/>
    <w:rsid w:val="00406038"/>
    <w:rsid w:val="004067A0"/>
    <w:rsid w:val="00407532"/>
    <w:rsid w:val="00407BB4"/>
    <w:rsid w:val="0041045D"/>
    <w:rsid w:val="00411B31"/>
    <w:rsid w:val="004131B2"/>
    <w:rsid w:val="00413FE0"/>
    <w:rsid w:val="00415701"/>
    <w:rsid w:val="00416B5C"/>
    <w:rsid w:val="004203D6"/>
    <w:rsid w:val="004219E7"/>
    <w:rsid w:val="0042383E"/>
    <w:rsid w:val="004239C5"/>
    <w:rsid w:val="00424E40"/>
    <w:rsid w:val="00425110"/>
    <w:rsid w:val="00425393"/>
    <w:rsid w:val="004307CB"/>
    <w:rsid w:val="00431871"/>
    <w:rsid w:val="004318F6"/>
    <w:rsid w:val="00431DFF"/>
    <w:rsid w:val="00432EF7"/>
    <w:rsid w:val="004330B3"/>
    <w:rsid w:val="004331D6"/>
    <w:rsid w:val="004334E5"/>
    <w:rsid w:val="00434373"/>
    <w:rsid w:val="00434F8C"/>
    <w:rsid w:val="00435C9B"/>
    <w:rsid w:val="0043741A"/>
    <w:rsid w:val="00440344"/>
    <w:rsid w:val="00441546"/>
    <w:rsid w:val="004428C5"/>
    <w:rsid w:val="00442A95"/>
    <w:rsid w:val="00442E3B"/>
    <w:rsid w:val="00443302"/>
    <w:rsid w:val="00443447"/>
    <w:rsid w:val="00443768"/>
    <w:rsid w:val="004437B4"/>
    <w:rsid w:val="00444E10"/>
    <w:rsid w:val="00445136"/>
    <w:rsid w:val="00445A99"/>
    <w:rsid w:val="00445AB6"/>
    <w:rsid w:val="00446138"/>
    <w:rsid w:val="00446FC2"/>
    <w:rsid w:val="004500A7"/>
    <w:rsid w:val="004506FA"/>
    <w:rsid w:val="00450B02"/>
    <w:rsid w:val="0045110E"/>
    <w:rsid w:val="00453791"/>
    <w:rsid w:val="00454A7C"/>
    <w:rsid w:val="004551B1"/>
    <w:rsid w:val="00455CEA"/>
    <w:rsid w:val="00457D6E"/>
    <w:rsid w:val="00457E25"/>
    <w:rsid w:val="00462730"/>
    <w:rsid w:val="00463A38"/>
    <w:rsid w:val="00463BC4"/>
    <w:rsid w:val="004640AB"/>
    <w:rsid w:val="004653E4"/>
    <w:rsid w:val="004656DA"/>
    <w:rsid w:val="00466059"/>
    <w:rsid w:val="004661CB"/>
    <w:rsid w:val="00467C23"/>
    <w:rsid w:val="0047014C"/>
    <w:rsid w:val="00471E1E"/>
    <w:rsid w:val="00473EF3"/>
    <w:rsid w:val="00474775"/>
    <w:rsid w:val="004750BC"/>
    <w:rsid w:val="00476720"/>
    <w:rsid w:val="00476AA5"/>
    <w:rsid w:val="00477DEC"/>
    <w:rsid w:val="004802EC"/>
    <w:rsid w:val="004816ED"/>
    <w:rsid w:val="0048181A"/>
    <w:rsid w:val="00481A64"/>
    <w:rsid w:val="00482C6D"/>
    <w:rsid w:val="004834FC"/>
    <w:rsid w:val="00484A1F"/>
    <w:rsid w:val="0048556B"/>
    <w:rsid w:val="00485FFD"/>
    <w:rsid w:val="004866E6"/>
    <w:rsid w:val="00492526"/>
    <w:rsid w:val="00493C60"/>
    <w:rsid w:val="00493DB8"/>
    <w:rsid w:val="0049426A"/>
    <w:rsid w:val="00495783"/>
    <w:rsid w:val="00495EDA"/>
    <w:rsid w:val="00495F55"/>
    <w:rsid w:val="0049706A"/>
    <w:rsid w:val="0049754C"/>
    <w:rsid w:val="004A0522"/>
    <w:rsid w:val="004A1596"/>
    <w:rsid w:val="004A2980"/>
    <w:rsid w:val="004A2F14"/>
    <w:rsid w:val="004A30F4"/>
    <w:rsid w:val="004A3B60"/>
    <w:rsid w:val="004A548E"/>
    <w:rsid w:val="004A5CCA"/>
    <w:rsid w:val="004A698F"/>
    <w:rsid w:val="004A7BF5"/>
    <w:rsid w:val="004B050D"/>
    <w:rsid w:val="004B1703"/>
    <w:rsid w:val="004B1715"/>
    <w:rsid w:val="004B2B90"/>
    <w:rsid w:val="004B2C6F"/>
    <w:rsid w:val="004B389A"/>
    <w:rsid w:val="004B44B2"/>
    <w:rsid w:val="004B45BD"/>
    <w:rsid w:val="004B4B7A"/>
    <w:rsid w:val="004B5074"/>
    <w:rsid w:val="004B52E1"/>
    <w:rsid w:val="004B7ADB"/>
    <w:rsid w:val="004C18E3"/>
    <w:rsid w:val="004C254A"/>
    <w:rsid w:val="004C2C85"/>
    <w:rsid w:val="004C2D62"/>
    <w:rsid w:val="004C30F8"/>
    <w:rsid w:val="004C3167"/>
    <w:rsid w:val="004C4595"/>
    <w:rsid w:val="004C4BB2"/>
    <w:rsid w:val="004C6A68"/>
    <w:rsid w:val="004D05F8"/>
    <w:rsid w:val="004D0F67"/>
    <w:rsid w:val="004D0F82"/>
    <w:rsid w:val="004D1D71"/>
    <w:rsid w:val="004D457D"/>
    <w:rsid w:val="004D5781"/>
    <w:rsid w:val="004D5988"/>
    <w:rsid w:val="004D5C0C"/>
    <w:rsid w:val="004D60B1"/>
    <w:rsid w:val="004D63C5"/>
    <w:rsid w:val="004D6CE0"/>
    <w:rsid w:val="004D758F"/>
    <w:rsid w:val="004D79B7"/>
    <w:rsid w:val="004E24F6"/>
    <w:rsid w:val="004E4113"/>
    <w:rsid w:val="004E4A16"/>
    <w:rsid w:val="004E4E6D"/>
    <w:rsid w:val="004E5707"/>
    <w:rsid w:val="004E60C3"/>
    <w:rsid w:val="004E6906"/>
    <w:rsid w:val="004E7131"/>
    <w:rsid w:val="004E724C"/>
    <w:rsid w:val="004F17A2"/>
    <w:rsid w:val="004F1ADF"/>
    <w:rsid w:val="004F4EAC"/>
    <w:rsid w:val="004F4EC1"/>
    <w:rsid w:val="004F58E2"/>
    <w:rsid w:val="004F59BE"/>
    <w:rsid w:val="004F5AE2"/>
    <w:rsid w:val="004F5CA5"/>
    <w:rsid w:val="00501408"/>
    <w:rsid w:val="0050330E"/>
    <w:rsid w:val="005034F0"/>
    <w:rsid w:val="00504E6D"/>
    <w:rsid w:val="005051AC"/>
    <w:rsid w:val="005060E3"/>
    <w:rsid w:val="00506723"/>
    <w:rsid w:val="00507180"/>
    <w:rsid w:val="0050770C"/>
    <w:rsid w:val="00507E4E"/>
    <w:rsid w:val="005112B5"/>
    <w:rsid w:val="005128A8"/>
    <w:rsid w:val="00513F28"/>
    <w:rsid w:val="0051406F"/>
    <w:rsid w:val="005141CB"/>
    <w:rsid w:val="005142BB"/>
    <w:rsid w:val="00514546"/>
    <w:rsid w:val="00514D7D"/>
    <w:rsid w:val="005150C9"/>
    <w:rsid w:val="005200FD"/>
    <w:rsid w:val="005204CB"/>
    <w:rsid w:val="005216D3"/>
    <w:rsid w:val="0052221C"/>
    <w:rsid w:val="00522EF9"/>
    <w:rsid w:val="00523A13"/>
    <w:rsid w:val="00523E29"/>
    <w:rsid w:val="00524AE8"/>
    <w:rsid w:val="00524BE4"/>
    <w:rsid w:val="0052545D"/>
    <w:rsid w:val="005274F2"/>
    <w:rsid w:val="0053057F"/>
    <w:rsid w:val="00530DAF"/>
    <w:rsid w:val="005313FC"/>
    <w:rsid w:val="00531D22"/>
    <w:rsid w:val="005325AD"/>
    <w:rsid w:val="005325C6"/>
    <w:rsid w:val="005335D8"/>
    <w:rsid w:val="00533FE2"/>
    <w:rsid w:val="00535206"/>
    <w:rsid w:val="005360FC"/>
    <w:rsid w:val="00536678"/>
    <w:rsid w:val="005367C7"/>
    <w:rsid w:val="00536C5E"/>
    <w:rsid w:val="00537DB2"/>
    <w:rsid w:val="00541ECA"/>
    <w:rsid w:val="00543E88"/>
    <w:rsid w:val="005474F3"/>
    <w:rsid w:val="0055015F"/>
    <w:rsid w:val="005506A6"/>
    <w:rsid w:val="005509AA"/>
    <w:rsid w:val="005509E6"/>
    <w:rsid w:val="00550C7E"/>
    <w:rsid w:val="0055115B"/>
    <w:rsid w:val="005512B2"/>
    <w:rsid w:val="005529A8"/>
    <w:rsid w:val="00552CE1"/>
    <w:rsid w:val="005530A8"/>
    <w:rsid w:val="0055313E"/>
    <w:rsid w:val="00553202"/>
    <w:rsid w:val="00553914"/>
    <w:rsid w:val="00553B04"/>
    <w:rsid w:val="0055732F"/>
    <w:rsid w:val="00560DD5"/>
    <w:rsid w:val="00561494"/>
    <w:rsid w:val="0056359A"/>
    <w:rsid w:val="0056376B"/>
    <w:rsid w:val="0056387B"/>
    <w:rsid w:val="00564760"/>
    <w:rsid w:val="00564779"/>
    <w:rsid w:val="00564DC0"/>
    <w:rsid w:val="0056571C"/>
    <w:rsid w:val="00567EBC"/>
    <w:rsid w:val="005700F5"/>
    <w:rsid w:val="0057039F"/>
    <w:rsid w:val="0057197C"/>
    <w:rsid w:val="0057225A"/>
    <w:rsid w:val="00572381"/>
    <w:rsid w:val="00572E25"/>
    <w:rsid w:val="005746C5"/>
    <w:rsid w:val="005750C9"/>
    <w:rsid w:val="00576022"/>
    <w:rsid w:val="005764AF"/>
    <w:rsid w:val="0057691B"/>
    <w:rsid w:val="00577167"/>
    <w:rsid w:val="005807EB"/>
    <w:rsid w:val="0058166D"/>
    <w:rsid w:val="00582C69"/>
    <w:rsid w:val="0058316A"/>
    <w:rsid w:val="00585A39"/>
    <w:rsid w:val="00586264"/>
    <w:rsid w:val="0058641E"/>
    <w:rsid w:val="005866A1"/>
    <w:rsid w:val="00586CD4"/>
    <w:rsid w:val="00586E22"/>
    <w:rsid w:val="005872C4"/>
    <w:rsid w:val="005874E9"/>
    <w:rsid w:val="00587584"/>
    <w:rsid w:val="005875C1"/>
    <w:rsid w:val="00590CEA"/>
    <w:rsid w:val="005913E8"/>
    <w:rsid w:val="0059260B"/>
    <w:rsid w:val="00592CDB"/>
    <w:rsid w:val="00594F47"/>
    <w:rsid w:val="00595093"/>
    <w:rsid w:val="005950C0"/>
    <w:rsid w:val="0059691F"/>
    <w:rsid w:val="0059749F"/>
    <w:rsid w:val="00597564"/>
    <w:rsid w:val="00597C36"/>
    <w:rsid w:val="005A0F01"/>
    <w:rsid w:val="005A113C"/>
    <w:rsid w:val="005A1459"/>
    <w:rsid w:val="005A185E"/>
    <w:rsid w:val="005A2CB8"/>
    <w:rsid w:val="005A2EC3"/>
    <w:rsid w:val="005A3709"/>
    <w:rsid w:val="005A4175"/>
    <w:rsid w:val="005A423D"/>
    <w:rsid w:val="005A4328"/>
    <w:rsid w:val="005A4755"/>
    <w:rsid w:val="005A65A5"/>
    <w:rsid w:val="005A6E4C"/>
    <w:rsid w:val="005A6FB9"/>
    <w:rsid w:val="005A7AF9"/>
    <w:rsid w:val="005A7F37"/>
    <w:rsid w:val="005B03B1"/>
    <w:rsid w:val="005B056F"/>
    <w:rsid w:val="005B091E"/>
    <w:rsid w:val="005B1560"/>
    <w:rsid w:val="005B30E3"/>
    <w:rsid w:val="005B3996"/>
    <w:rsid w:val="005B3DE5"/>
    <w:rsid w:val="005B43D5"/>
    <w:rsid w:val="005B4714"/>
    <w:rsid w:val="005B60B3"/>
    <w:rsid w:val="005B6519"/>
    <w:rsid w:val="005B76CD"/>
    <w:rsid w:val="005B77C8"/>
    <w:rsid w:val="005B77D3"/>
    <w:rsid w:val="005C061E"/>
    <w:rsid w:val="005C090E"/>
    <w:rsid w:val="005C276D"/>
    <w:rsid w:val="005C31DC"/>
    <w:rsid w:val="005C39A9"/>
    <w:rsid w:val="005C4135"/>
    <w:rsid w:val="005C45C2"/>
    <w:rsid w:val="005C5287"/>
    <w:rsid w:val="005C630A"/>
    <w:rsid w:val="005C78D7"/>
    <w:rsid w:val="005C7D03"/>
    <w:rsid w:val="005C7F8B"/>
    <w:rsid w:val="005D27B0"/>
    <w:rsid w:val="005D28F9"/>
    <w:rsid w:val="005D2C7F"/>
    <w:rsid w:val="005D38B7"/>
    <w:rsid w:val="005D5746"/>
    <w:rsid w:val="005D6D91"/>
    <w:rsid w:val="005D76E1"/>
    <w:rsid w:val="005D798E"/>
    <w:rsid w:val="005D7A61"/>
    <w:rsid w:val="005D7C79"/>
    <w:rsid w:val="005D7D13"/>
    <w:rsid w:val="005E0D1F"/>
    <w:rsid w:val="005E1AA2"/>
    <w:rsid w:val="005E364E"/>
    <w:rsid w:val="005E3D4C"/>
    <w:rsid w:val="005E6041"/>
    <w:rsid w:val="005E6251"/>
    <w:rsid w:val="005E63D9"/>
    <w:rsid w:val="005F05FB"/>
    <w:rsid w:val="005F13C8"/>
    <w:rsid w:val="005F17CE"/>
    <w:rsid w:val="005F22E1"/>
    <w:rsid w:val="005F23FB"/>
    <w:rsid w:val="005F30DE"/>
    <w:rsid w:val="005F34E5"/>
    <w:rsid w:val="005F3610"/>
    <w:rsid w:val="005F40D0"/>
    <w:rsid w:val="005F42DE"/>
    <w:rsid w:val="005F54BE"/>
    <w:rsid w:val="005F5BE7"/>
    <w:rsid w:val="005F5C93"/>
    <w:rsid w:val="005F74FD"/>
    <w:rsid w:val="005F7538"/>
    <w:rsid w:val="005F7DC4"/>
    <w:rsid w:val="00600190"/>
    <w:rsid w:val="00600E8D"/>
    <w:rsid w:val="00601CBA"/>
    <w:rsid w:val="0060387A"/>
    <w:rsid w:val="00603C60"/>
    <w:rsid w:val="00603EA9"/>
    <w:rsid w:val="00604286"/>
    <w:rsid w:val="00604398"/>
    <w:rsid w:val="006048A5"/>
    <w:rsid w:val="00604DB3"/>
    <w:rsid w:val="006051E6"/>
    <w:rsid w:val="006054D5"/>
    <w:rsid w:val="00607A17"/>
    <w:rsid w:val="00611E41"/>
    <w:rsid w:val="00611F4B"/>
    <w:rsid w:val="006124E6"/>
    <w:rsid w:val="006128F2"/>
    <w:rsid w:val="00612973"/>
    <w:rsid w:val="006140AE"/>
    <w:rsid w:val="00614859"/>
    <w:rsid w:val="00614D04"/>
    <w:rsid w:val="00614FBD"/>
    <w:rsid w:val="00615571"/>
    <w:rsid w:val="0061597E"/>
    <w:rsid w:val="00615D42"/>
    <w:rsid w:val="00616021"/>
    <w:rsid w:val="00617056"/>
    <w:rsid w:val="00617278"/>
    <w:rsid w:val="00617A34"/>
    <w:rsid w:val="00617C7A"/>
    <w:rsid w:val="00617F7E"/>
    <w:rsid w:val="0062148C"/>
    <w:rsid w:val="0062303B"/>
    <w:rsid w:val="00623142"/>
    <w:rsid w:val="0062496F"/>
    <w:rsid w:val="00624A0F"/>
    <w:rsid w:val="0062782C"/>
    <w:rsid w:val="00630C33"/>
    <w:rsid w:val="00630E45"/>
    <w:rsid w:val="00631BB6"/>
    <w:rsid w:val="006338B5"/>
    <w:rsid w:val="006339BD"/>
    <w:rsid w:val="00633EC5"/>
    <w:rsid w:val="006355A5"/>
    <w:rsid w:val="00635C5A"/>
    <w:rsid w:val="00637622"/>
    <w:rsid w:val="006379BD"/>
    <w:rsid w:val="00637DCC"/>
    <w:rsid w:val="00641DB5"/>
    <w:rsid w:val="0064207E"/>
    <w:rsid w:val="00642AA3"/>
    <w:rsid w:val="00645703"/>
    <w:rsid w:val="006514D6"/>
    <w:rsid w:val="0065156E"/>
    <w:rsid w:val="0065236A"/>
    <w:rsid w:val="00652377"/>
    <w:rsid w:val="006524CA"/>
    <w:rsid w:val="0065263D"/>
    <w:rsid w:val="00652B85"/>
    <w:rsid w:val="00653A33"/>
    <w:rsid w:val="006541E5"/>
    <w:rsid w:val="00656DFE"/>
    <w:rsid w:val="00657459"/>
    <w:rsid w:val="00660E2D"/>
    <w:rsid w:val="0066204C"/>
    <w:rsid w:val="0066296A"/>
    <w:rsid w:val="00663010"/>
    <w:rsid w:val="006645A3"/>
    <w:rsid w:val="00667B67"/>
    <w:rsid w:val="00670A79"/>
    <w:rsid w:val="006716C1"/>
    <w:rsid w:val="00672901"/>
    <w:rsid w:val="00672A66"/>
    <w:rsid w:val="00672F7C"/>
    <w:rsid w:val="00673FDE"/>
    <w:rsid w:val="006742FE"/>
    <w:rsid w:val="00674F23"/>
    <w:rsid w:val="006763D4"/>
    <w:rsid w:val="00677E15"/>
    <w:rsid w:val="00677FD0"/>
    <w:rsid w:val="00680CDD"/>
    <w:rsid w:val="00680FA3"/>
    <w:rsid w:val="00682CB9"/>
    <w:rsid w:val="006830B4"/>
    <w:rsid w:val="006838D9"/>
    <w:rsid w:val="00683FDF"/>
    <w:rsid w:val="00684E9C"/>
    <w:rsid w:val="0068636B"/>
    <w:rsid w:val="00686BFF"/>
    <w:rsid w:val="00686D12"/>
    <w:rsid w:val="00686EA0"/>
    <w:rsid w:val="00687727"/>
    <w:rsid w:val="00687C75"/>
    <w:rsid w:val="00687F74"/>
    <w:rsid w:val="006919F5"/>
    <w:rsid w:val="00691F81"/>
    <w:rsid w:val="00692413"/>
    <w:rsid w:val="006927E5"/>
    <w:rsid w:val="006935A2"/>
    <w:rsid w:val="0069433F"/>
    <w:rsid w:val="00695AFF"/>
    <w:rsid w:val="0069674B"/>
    <w:rsid w:val="00697369"/>
    <w:rsid w:val="006A058B"/>
    <w:rsid w:val="006A107C"/>
    <w:rsid w:val="006A23B1"/>
    <w:rsid w:val="006A313B"/>
    <w:rsid w:val="006A36D6"/>
    <w:rsid w:val="006A4E7A"/>
    <w:rsid w:val="006A6FF9"/>
    <w:rsid w:val="006B086E"/>
    <w:rsid w:val="006B158A"/>
    <w:rsid w:val="006B21B5"/>
    <w:rsid w:val="006B29D3"/>
    <w:rsid w:val="006B33A6"/>
    <w:rsid w:val="006B3D07"/>
    <w:rsid w:val="006B445D"/>
    <w:rsid w:val="006B46DC"/>
    <w:rsid w:val="006B470D"/>
    <w:rsid w:val="006B6634"/>
    <w:rsid w:val="006B6FE0"/>
    <w:rsid w:val="006C0D03"/>
    <w:rsid w:val="006C312B"/>
    <w:rsid w:val="006C37BC"/>
    <w:rsid w:val="006C73D5"/>
    <w:rsid w:val="006D1747"/>
    <w:rsid w:val="006D26CE"/>
    <w:rsid w:val="006D28FC"/>
    <w:rsid w:val="006D302B"/>
    <w:rsid w:val="006D4DC6"/>
    <w:rsid w:val="006D6246"/>
    <w:rsid w:val="006D7889"/>
    <w:rsid w:val="006E11FB"/>
    <w:rsid w:val="006E24EC"/>
    <w:rsid w:val="006E2E62"/>
    <w:rsid w:val="006E3246"/>
    <w:rsid w:val="006E3E2D"/>
    <w:rsid w:val="006E4418"/>
    <w:rsid w:val="006E617B"/>
    <w:rsid w:val="006E64CA"/>
    <w:rsid w:val="006F22C1"/>
    <w:rsid w:val="006F2F9C"/>
    <w:rsid w:val="006F302D"/>
    <w:rsid w:val="006F53A9"/>
    <w:rsid w:val="006F5949"/>
    <w:rsid w:val="006F6874"/>
    <w:rsid w:val="006F6E04"/>
    <w:rsid w:val="006F773A"/>
    <w:rsid w:val="006F7BC1"/>
    <w:rsid w:val="00700CB4"/>
    <w:rsid w:val="0070180E"/>
    <w:rsid w:val="0070425A"/>
    <w:rsid w:val="0070467C"/>
    <w:rsid w:val="0070555A"/>
    <w:rsid w:val="00705982"/>
    <w:rsid w:val="007068AB"/>
    <w:rsid w:val="00706C2F"/>
    <w:rsid w:val="00706CC7"/>
    <w:rsid w:val="007078AE"/>
    <w:rsid w:val="00707DC1"/>
    <w:rsid w:val="007130D1"/>
    <w:rsid w:val="00713487"/>
    <w:rsid w:val="00714A5E"/>
    <w:rsid w:val="00714E63"/>
    <w:rsid w:val="007164F1"/>
    <w:rsid w:val="007165DB"/>
    <w:rsid w:val="00716951"/>
    <w:rsid w:val="00716E69"/>
    <w:rsid w:val="0071787F"/>
    <w:rsid w:val="00717BC3"/>
    <w:rsid w:val="00717D5B"/>
    <w:rsid w:val="00717D69"/>
    <w:rsid w:val="00717ED8"/>
    <w:rsid w:val="00720ACD"/>
    <w:rsid w:val="007221FA"/>
    <w:rsid w:val="00722324"/>
    <w:rsid w:val="00722AC2"/>
    <w:rsid w:val="00722B5B"/>
    <w:rsid w:val="00722D81"/>
    <w:rsid w:val="00723D7E"/>
    <w:rsid w:val="00724F7C"/>
    <w:rsid w:val="007273D9"/>
    <w:rsid w:val="00727E4E"/>
    <w:rsid w:val="00727FB6"/>
    <w:rsid w:val="00730885"/>
    <w:rsid w:val="0073131C"/>
    <w:rsid w:val="00731BE3"/>
    <w:rsid w:val="00732D7C"/>
    <w:rsid w:val="007343B0"/>
    <w:rsid w:val="00735BEF"/>
    <w:rsid w:val="00735C99"/>
    <w:rsid w:val="00737F6C"/>
    <w:rsid w:val="007402AE"/>
    <w:rsid w:val="00740AAC"/>
    <w:rsid w:val="00740E38"/>
    <w:rsid w:val="007410C9"/>
    <w:rsid w:val="007417C4"/>
    <w:rsid w:val="00741DC7"/>
    <w:rsid w:val="00741FE8"/>
    <w:rsid w:val="007425E3"/>
    <w:rsid w:val="00742BF5"/>
    <w:rsid w:val="007436B6"/>
    <w:rsid w:val="0074612C"/>
    <w:rsid w:val="007473C6"/>
    <w:rsid w:val="00747491"/>
    <w:rsid w:val="00747755"/>
    <w:rsid w:val="00747A1A"/>
    <w:rsid w:val="00747E5B"/>
    <w:rsid w:val="0075048C"/>
    <w:rsid w:val="00750B65"/>
    <w:rsid w:val="00750CBE"/>
    <w:rsid w:val="00751364"/>
    <w:rsid w:val="007513CE"/>
    <w:rsid w:val="00751869"/>
    <w:rsid w:val="00752534"/>
    <w:rsid w:val="0075283F"/>
    <w:rsid w:val="00752F17"/>
    <w:rsid w:val="00753046"/>
    <w:rsid w:val="00753A4F"/>
    <w:rsid w:val="00754917"/>
    <w:rsid w:val="00756C19"/>
    <w:rsid w:val="00756C6D"/>
    <w:rsid w:val="007572DC"/>
    <w:rsid w:val="00757B56"/>
    <w:rsid w:val="00761A5E"/>
    <w:rsid w:val="00762DD4"/>
    <w:rsid w:val="0076455A"/>
    <w:rsid w:val="00764853"/>
    <w:rsid w:val="007659A6"/>
    <w:rsid w:val="0077028B"/>
    <w:rsid w:val="0077063A"/>
    <w:rsid w:val="00770819"/>
    <w:rsid w:val="007714C2"/>
    <w:rsid w:val="00772C46"/>
    <w:rsid w:val="00774574"/>
    <w:rsid w:val="00774D58"/>
    <w:rsid w:val="0077583F"/>
    <w:rsid w:val="00775B81"/>
    <w:rsid w:val="00776444"/>
    <w:rsid w:val="00776BAE"/>
    <w:rsid w:val="00777256"/>
    <w:rsid w:val="00777C29"/>
    <w:rsid w:val="007807C9"/>
    <w:rsid w:val="00780E2D"/>
    <w:rsid w:val="007814E4"/>
    <w:rsid w:val="00781932"/>
    <w:rsid w:val="00783D0C"/>
    <w:rsid w:val="00783F29"/>
    <w:rsid w:val="00784592"/>
    <w:rsid w:val="00784C6C"/>
    <w:rsid w:val="00785AA0"/>
    <w:rsid w:val="00785CD5"/>
    <w:rsid w:val="00785EB4"/>
    <w:rsid w:val="00786094"/>
    <w:rsid w:val="0078663D"/>
    <w:rsid w:val="00786B05"/>
    <w:rsid w:val="00791D90"/>
    <w:rsid w:val="00793019"/>
    <w:rsid w:val="00793020"/>
    <w:rsid w:val="007934A9"/>
    <w:rsid w:val="00794712"/>
    <w:rsid w:val="0079563C"/>
    <w:rsid w:val="00796B4F"/>
    <w:rsid w:val="007971D2"/>
    <w:rsid w:val="0079744D"/>
    <w:rsid w:val="00797F4F"/>
    <w:rsid w:val="007A103A"/>
    <w:rsid w:val="007A1658"/>
    <w:rsid w:val="007A238A"/>
    <w:rsid w:val="007A2FBC"/>
    <w:rsid w:val="007A4EE5"/>
    <w:rsid w:val="007A5078"/>
    <w:rsid w:val="007A58C5"/>
    <w:rsid w:val="007A6C2A"/>
    <w:rsid w:val="007A7FD0"/>
    <w:rsid w:val="007B0AAD"/>
    <w:rsid w:val="007B164F"/>
    <w:rsid w:val="007B20AC"/>
    <w:rsid w:val="007B5EAE"/>
    <w:rsid w:val="007B70CB"/>
    <w:rsid w:val="007B7569"/>
    <w:rsid w:val="007C1307"/>
    <w:rsid w:val="007C2CB3"/>
    <w:rsid w:val="007C2EB9"/>
    <w:rsid w:val="007C36BA"/>
    <w:rsid w:val="007C392E"/>
    <w:rsid w:val="007C3BC8"/>
    <w:rsid w:val="007C40A3"/>
    <w:rsid w:val="007C5579"/>
    <w:rsid w:val="007C7751"/>
    <w:rsid w:val="007C7D39"/>
    <w:rsid w:val="007D2BCC"/>
    <w:rsid w:val="007D3A89"/>
    <w:rsid w:val="007D3C42"/>
    <w:rsid w:val="007D4AF2"/>
    <w:rsid w:val="007D5184"/>
    <w:rsid w:val="007D523E"/>
    <w:rsid w:val="007D5908"/>
    <w:rsid w:val="007D613C"/>
    <w:rsid w:val="007D7057"/>
    <w:rsid w:val="007E1390"/>
    <w:rsid w:val="007E34B8"/>
    <w:rsid w:val="007E35EB"/>
    <w:rsid w:val="007E36C9"/>
    <w:rsid w:val="007E3ED1"/>
    <w:rsid w:val="007E5166"/>
    <w:rsid w:val="007E679C"/>
    <w:rsid w:val="007E7051"/>
    <w:rsid w:val="007F11A4"/>
    <w:rsid w:val="007F13C6"/>
    <w:rsid w:val="007F16A6"/>
    <w:rsid w:val="007F23AE"/>
    <w:rsid w:val="007F2EBB"/>
    <w:rsid w:val="007F33B8"/>
    <w:rsid w:val="007F37E8"/>
    <w:rsid w:val="007F395E"/>
    <w:rsid w:val="007F5A42"/>
    <w:rsid w:val="007F5FC9"/>
    <w:rsid w:val="007F624D"/>
    <w:rsid w:val="00801C9E"/>
    <w:rsid w:val="00804186"/>
    <w:rsid w:val="0080433F"/>
    <w:rsid w:val="0080434C"/>
    <w:rsid w:val="008046A6"/>
    <w:rsid w:val="00804D3C"/>
    <w:rsid w:val="00805009"/>
    <w:rsid w:val="008052C7"/>
    <w:rsid w:val="00805358"/>
    <w:rsid w:val="008065BF"/>
    <w:rsid w:val="00807762"/>
    <w:rsid w:val="00807EB7"/>
    <w:rsid w:val="0081143F"/>
    <w:rsid w:val="00813A93"/>
    <w:rsid w:val="0081491D"/>
    <w:rsid w:val="0081553D"/>
    <w:rsid w:val="008162AD"/>
    <w:rsid w:val="00820677"/>
    <w:rsid w:val="00821520"/>
    <w:rsid w:val="00823651"/>
    <w:rsid w:val="00824082"/>
    <w:rsid w:val="008246C9"/>
    <w:rsid w:val="00824813"/>
    <w:rsid w:val="00824B9E"/>
    <w:rsid w:val="00824E5E"/>
    <w:rsid w:val="00825735"/>
    <w:rsid w:val="00827003"/>
    <w:rsid w:val="00827E35"/>
    <w:rsid w:val="0083084D"/>
    <w:rsid w:val="00830A95"/>
    <w:rsid w:val="00832F77"/>
    <w:rsid w:val="0083303B"/>
    <w:rsid w:val="0083309A"/>
    <w:rsid w:val="00834111"/>
    <w:rsid w:val="00834ADC"/>
    <w:rsid w:val="00835473"/>
    <w:rsid w:val="00835D59"/>
    <w:rsid w:val="00836268"/>
    <w:rsid w:val="008371DD"/>
    <w:rsid w:val="00837692"/>
    <w:rsid w:val="00840CFD"/>
    <w:rsid w:val="00840F7C"/>
    <w:rsid w:val="00842C05"/>
    <w:rsid w:val="00844C0C"/>
    <w:rsid w:val="00846E54"/>
    <w:rsid w:val="00850A41"/>
    <w:rsid w:val="00850D9A"/>
    <w:rsid w:val="008512A9"/>
    <w:rsid w:val="008518A7"/>
    <w:rsid w:val="008522AF"/>
    <w:rsid w:val="00852ED0"/>
    <w:rsid w:val="00853762"/>
    <w:rsid w:val="008537CA"/>
    <w:rsid w:val="0085390A"/>
    <w:rsid w:val="00853D48"/>
    <w:rsid w:val="0085620D"/>
    <w:rsid w:val="00856A36"/>
    <w:rsid w:val="008571D4"/>
    <w:rsid w:val="0085774C"/>
    <w:rsid w:val="008619B5"/>
    <w:rsid w:val="00862626"/>
    <w:rsid w:val="00862AB5"/>
    <w:rsid w:val="00862AE0"/>
    <w:rsid w:val="00862E93"/>
    <w:rsid w:val="00863349"/>
    <w:rsid w:val="00865D12"/>
    <w:rsid w:val="00866E93"/>
    <w:rsid w:val="0086715D"/>
    <w:rsid w:val="00867B8F"/>
    <w:rsid w:val="008707AF"/>
    <w:rsid w:val="00871466"/>
    <w:rsid w:val="008719CD"/>
    <w:rsid w:val="00872918"/>
    <w:rsid w:val="00873B07"/>
    <w:rsid w:val="00875409"/>
    <w:rsid w:val="00875804"/>
    <w:rsid w:val="008758A1"/>
    <w:rsid w:val="00875BF3"/>
    <w:rsid w:val="00875CB6"/>
    <w:rsid w:val="00876E56"/>
    <w:rsid w:val="00877D8A"/>
    <w:rsid w:val="00880D19"/>
    <w:rsid w:val="0088132A"/>
    <w:rsid w:val="00881E4E"/>
    <w:rsid w:val="00882CD0"/>
    <w:rsid w:val="008832A9"/>
    <w:rsid w:val="00884DED"/>
    <w:rsid w:val="00886998"/>
    <w:rsid w:val="00886B6F"/>
    <w:rsid w:val="00887410"/>
    <w:rsid w:val="008879C6"/>
    <w:rsid w:val="0089085E"/>
    <w:rsid w:val="00890F17"/>
    <w:rsid w:val="00891079"/>
    <w:rsid w:val="00891190"/>
    <w:rsid w:val="00891A00"/>
    <w:rsid w:val="00891D49"/>
    <w:rsid w:val="00892125"/>
    <w:rsid w:val="00892180"/>
    <w:rsid w:val="008924A4"/>
    <w:rsid w:val="008935A5"/>
    <w:rsid w:val="008937C0"/>
    <w:rsid w:val="00893B6D"/>
    <w:rsid w:val="00894043"/>
    <w:rsid w:val="00894056"/>
    <w:rsid w:val="008940ED"/>
    <w:rsid w:val="0089466F"/>
    <w:rsid w:val="00895887"/>
    <w:rsid w:val="00895F76"/>
    <w:rsid w:val="008960D6"/>
    <w:rsid w:val="00896DF8"/>
    <w:rsid w:val="008976A6"/>
    <w:rsid w:val="008A0780"/>
    <w:rsid w:val="008A161D"/>
    <w:rsid w:val="008A215A"/>
    <w:rsid w:val="008A2F8C"/>
    <w:rsid w:val="008A3675"/>
    <w:rsid w:val="008A389F"/>
    <w:rsid w:val="008A5069"/>
    <w:rsid w:val="008A5613"/>
    <w:rsid w:val="008A6B63"/>
    <w:rsid w:val="008A708D"/>
    <w:rsid w:val="008A7154"/>
    <w:rsid w:val="008B0A6B"/>
    <w:rsid w:val="008B0C94"/>
    <w:rsid w:val="008B1CF5"/>
    <w:rsid w:val="008B2EB2"/>
    <w:rsid w:val="008B324B"/>
    <w:rsid w:val="008B3685"/>
    <w:rsid w:val="008B3F5B"/>
    <w:rsid w:val="008B43D0"/>
    <w:rsid w:val="008B68FE"/>
    <w:rsid w:val="008B6C45"/>
    <w:rsid w:val="008B76D6"/>
    <w:rsid w:val="008B7E1C"/>
    <w:rsid w:val="008C04F6"/>
    <w:rsid w:val="008C0D45"/>
    <w:rsid w:val="008C0EE7"/>
    <w:rsid w:val="008C115E"/>
    <w:rsid w:val="008C201E"/>
    <w:rsid w:val="008C216A"/>
    <w:rsid w:val="008C2D0C"/>
    <w:rsid w:val="008C322E"/>
    <w:rsid w:val="008C53DB"/>
    <w:rsid w:val="008C620F"/>
    <w:rsid w:val="008C62DB"/>
    <w:rsid w:val="008C65E5"/>
    <w:rsid w:val="008C6AAC"/>
    <w:rsid w:val="008D10F3"/>
    <w:rsid w:val="008D2622"/>
    <w:rsid w:val="008D31BD"/>
    <w:rsid w:val="008D35A9"/>
    <w:rsid w:val="008D3B81"/>
    <w:rsid w:val="008D407F"/>
    <w:rsid w:val="008D5658"/>
    <w:rsid w:val="008D59CB"/>
    <w:rsid w:val="008D5A41"/>
    <w:rsid w:val="008D5BEB"/>
    <w:rsid w:val="008E03E8"/>
    <w:rsid w:val="008E0692"/>
    <w:rsid w:val="008E08DB"/>
    <w:rsid w:val="008E0DBB"/>
    <w:rsid w:val="008E10AD"/>
    <w:rsid w:val="008E2466"/>
    <w:rsid w:val="008E26BB"/>
    <w:rsid w:val="008E2E91"/>
    <w:rsid w:val="008E307E"/>
    <w:rsid w:val="008E33C0"/>
    <w:rsid w:val="008E33F5"/>
    <w:rsid w:val="008E4C18"/>
    <w:rsid w:val="008E5ED9"/>
    <w:rsid w:val="008E64D9"/>
    <w:rsid w:val="008E6B5B"/>
    <w:rsid w:val="008E7416"/>
    <w:rsid w:val="008E7686"/>
    <w:rsid w:val="008E7D33"/>
    <w:rsid w:val="008F2CBB"/>
    <w:rsid w:val="008F3431"/>
    <w:rsid w:val="008F36D3"/>
    <w:rsid w:val="008F440E"/>
    <w:rsid w:val="008F444C"/>
    <w:rsid w:val="008F4C1D"/>
    <w:rsid w:val="008F641C"/>
    <w:rsid w:val="008F7E19"/>
    <w:rsid w:val="00901EBE"/>
    <w:rsid w:val="00902260"/>
    <w:rsid w:val="0090271F"/>
    <w:rsid w:val="009027F4"/>
    <w:rsid w:val="00902F67"/>
    <w:rsid w:val="00903E07"/>
    <w:rsid w:val="00904D2A"/>
    <w:rsid w:val="0090701A"/>
    <w:rsid w:val="00911100"/>
    <w:rsid w:val="0091170C"/>
    <w:rsid w:val="00912C61"/>
    <w:rsid w:val="00913441"/>
    <w:rsid w:val="00915274"/>
    <w:rsid w:val="00915504"/>
    <w:rsid w:val="00915CA2"/>
    <w:rsid w:val="009161C6"/>
    <w:rsid w:val="00916EA4"/>
    <w:rsid w:val="0091713F"/>
    <w:rsid w:val="009173F8"/>
    <w:rsid w:val="009204E4"/>
    <w:rsid w:val="00920683"/>
    <w:rsid w:val="00920B07"/>
    <w:rsid w:val="00920E36"/>
    <w:rsid w:val="0092404A"/>
    <w:rsid w:val="0092589A"/>
    <w:rsid w:val="00926233"/>
    <w:rsid w:val="009270BB"/>
    <w:rsid w:val="0092718B"/>
    <w:rsid w:val="0092791D"/>
    <w:rsid w:val="00930F5A"/>
    <w:rsid w:val="0093110C"/>
    <w:rsid w:val="00934642"/>
    <w:rsid w:val="009347CA"/>
    <w:rsid w:val="0093540A"/>
    <w:rsid w:val="009356B8"/>
    <w:rsid w:val="00941815"/>
    <w:rsid w:val="00942505"/>
    <w:rsid w:val="0094270F"/>
    <w:rsid w:val="00942E04"/>
    <w:rsid w:val="00943D10"/>
    <w:rsid w:val="00945894"/>
    <w:rsid w:val="009458BA"/>
    <w:rsid w:val="00945D51"/>
    <w:rsid w:val="009462FC"/>
    <w:rsid w:val="00946BCF"/>
    <w:rsid w:val="00947344"/>
    <w:rsid w:val="00947352"/>
    <w:rsid w:val="00947687"/>
    <w:rsid w:val="00947D82"/>
    <w:rsid w:val="0095001D"/>
    <w:rsid w:val="009500CE"/>
    <w:rsid w:val="00950E75"/>
    <w:rsid w:val="00951E83"/>
    <w:rsid w:val="00952462"/>
    <w:rsid w:val="00952758"/>
    <w:rsid w:val="009530BE"/>
    <w:rsid w:val="00953456"/>
    <w:rsid w:val="00953DAE"/>
    <w:rsid w:val="00954347"/>
    <w:rsid w:val="00954836"/>
    <w:rsid w:val="00954A8F"/>
    <w:rsid w:val="0095567C"/>
    <w:rsid w:val="0095609E"/>
    <w:rsid w:val="00956221"/>
    <w:rsid w:val="00956605"/>
    <w:rsid w:val="0095679B"/>
    <w:rsid w:val="0095714D"/>
    <w:rsid w:val="0095743C"/>
    <w:rsid w:val="0096208E"/>
    <w:rsid w:val="00964774"/>
    <w:rsid w:val="00964A30"/>
    <w:rsid w:val="00964B7F"/>
    <w:rsid w:val="00964BCA"/>
    <w:rsid w:val="0096697B"/>
    <w:rsid w:val="0096758E"/>
    <w:rsid w:val="00967893"/>
    <w:rsid w:val="00971ABC"/>
    <w:rsid w:val="00973150"/>
    <w:rsid w:val="00975005"/>
    <w:rsid w:val="009756DB"/>
    <w:rsid w:val="00975FC3"/>
    <w:rsid w:val="0097636D"/>
    <w:rsid w:val="0097751F"/>
    <w:rsid w:val="00980478"/>
    <w:rsid w:val="00980BF4"/>
    <w:rsid w:val="0098159F"/>
    <w:rsid w:val="00981747"/>
    <w:rsid w:val="00981D4D"/>
    <w:rsid w:val="00983431"/>
    <w:rsid w:val="00983A5C"/>
    <w:rsid w:val="009855A8"/>
    <w:rsid w:val="00987848"/>
    <w:rsid w:val="00987C5A"/>
    <w:rsid w:val="00987F07"/>
    <w:rsid w:val="0099006C"/>
    <w:rsid w:val="00990549"/>
    <w:rsid w:val="00990856"/>
    <w:rsid w:val="00990BC9"/>
    <w:rsid w:val="00991527"/>
    <w:rsid w:val="009917A2"/>
    <w:rsid w:val="00993315"/>
    <w:rsid w:val="00994758"/>
    <w:rsid w:val="00996B8F"/>
    <w:rsid w:val="00997356"/>
    <w:rsid w:val="009A0B8B"/>
    <w:rsid w:val="009A0DB1"/>
    <w:rsid w:val="009A5000"/>
    <w:rsid w:val="009A557D"/>
    <w:rsid w:val="009A714E"/>
    <w:rsid w:val="009B05DF"/>
    <w:rsid w:val="009B0B5C"/>
    <w:rsid w:val="009B4492"/>
    <w:rsid w:val="009B5484"/>
    <w:rsid w:val="009B5DE8"/>
    <w:rsid w:val="009B6F7C"/>
    <w:rsid w:val="009C09D1"/>
    <w:rsid w:val="009C1204"/>
    <w:rsid w:val="009C167B"/>
    <w:rsid w:val="009C2028"/>
    <w:rsid w:val="009C2232"/>
    <w:rsid w:val="009C22A5"/>
    <w:rsid w:val="009C31BF"/>
    <w:rsid w:val="009C3572"/>
    <w:rsid w:val="009C3D9B"/>
    <w:rsid w:val="009C437F"/>
    <w:rsid w:val="009C458A"/>
    <w:rsid w:val="009C4750"/>
    <w:rsid w:val="009C56CD"/>
    <w:rsid w:val="009C5A12"/>
    <w:rsid w:val="009C6351"/>
    <w:rsid w:val="009D0DDD"/>
    <w:rsid w:val="009D1276"/>
    <w:rsid w:val="009D3C31"/>
    <w:rsid w:val="009D42E6"/>
    <w:rsid w:val="009D4B64"/>
    <w:rsid w:val="009D6099"/>
    <w:rsid w:val="009D689B"/>
    <w:rsid w:val="009D74D5"/>
    <w:rsid w:val="009E01AE"/>
    <w:rsid w:val="009E2E13"/>
    <w:rsid w:val="009E3345"/>
    <w:rsid w:val="009E358E"/>
    <w:rsid w:val="009E3F21"/>
    <w:rsid w:val="009E5C91"/>
    <w:rsid w:val="009E745F"/>
    <w:rsid w:val="009F0020"/>
    <w:rsid w:val="009F0272"/>
    <w:rsid w:val="009F037A"/>
    <w:rsid w:val="009F04FB"/>
    <w:rsid w:val="009F3548"/>
    <w:rsid w:val="009F3887"/>
    <w:rsid w:val="009F3990"/>
    <w:rsid w:val="009F4A1E"/>
    <w:rsid w:val="009F5DA1"/>
    <w:rsid w:val="009F6A0E"/>
    <w:rsid w:val="009F70A6"/>
    <w:rsid w:val="009F7A3E"/>
    <w:rsid w:val="00A01040"/>
    <w:rsid w:val="00A0106F"/>
    <w:rsid w:val="00A02177"/>
    <w:rsid w:val="00A0224B"/>
    <w:rsid w:val="00A0225B"/>
    <w:rsid w:val="00A027CD"/>
    <w:rsid w:val="00A028FE"/>
    <w:rsid w:val="00A03595"/>
    <w:rsid w:val="00A03CD0"/>
    <w:rsid w:val="00A04121"/>
    <w:rsid w:val="00A0483E"/>
    <w:rsid w:val="00A05C45"/>
    <w:rsid w:val="00A06B48"/>
    <w:rsid w:val="00A079FE"/>
    <w:rsid w:val="00A07ABD"/>
    <w:rsid w:val="00A119D0"/>
    <w:rsid w:val="00A129DD"/>
    <w:rsid w:val="00A12BF3"/>
    <w:rsid w:val="00A1388E"/>
    <w:rsid w:val="00A13944"/>
    <w:rsid w:val="00A1406E"/>
    <w:rsid w:val="00A143CD"/>
    <w:rsid w:val="00A143CE"/>
    <w:rsid w:val="00A152F9"/>
    <w:rsid w:val="00A15C73"/>
    <w:rsid w:val="00A16323"/>
    <w:rsid w:val="00A17B82"/>
    <w:rsid w:val="00A211C9"/>
    <w:rsid w:val="00A2153D"/>
    <w:rsid w:val="00A2332C"/>
    <w:rsid w:val="00A26230"/>
    <w:rsid w:val="00A2632B"/>
    <w:rsid w:val="00A2671B"/>
    <w:rsid w:val="00A26856"/>
    <w:rsid w:val="00A27B77"/>
    <w:rsid w:val="00A30102"/>
    <w:rsid w:val="00A30F04"/>
    <w:rsid w:val="00A315B6"/>
    <w:rsid w:val="00A31B76"/>
    <w:rsid w:val="00A334FD"/>
    <w:rsid w:val="00A33806"/>
    <w:rsid w:val="00A361D2"/>
    <w:rsid w:val="00A36BC1"/>
    <w:rsid w:val="00A36F7A"/>
    <w:rsid w:val="00A37014"/>
    <w:rsid w:val="00A373D1"/>
    <w:rsid w:val="00A40399"/>
    <w:rsid w:val="00A41782"/>
    <w:rsid w:val="00A42448"/>
    <w:rsid w:val="00A42536"/>
    <w:rsid w:val="00A431F9"/>
    <w:rsid w:val="00A45D37"/>
    <w:rsid w:val="00A45F88"/>
    <w:rsid w:val="00A467DB"/>
    <w:rsid w:val="00A46A49"/>
    <w:rsid w:val="00A478D8"/>
    <w:rsid w:val="00A50196"/>
    <w:rsid w:val="00A506E3"/>
    <w:rsid w:val="00A511CD"/>
    <w:rsid w:val="00A5191F"/>
    <w:rsid w:val="00A53A06"/>
    <w:rsid w:val="00A57F37"/>
    <w:rsid w:val="00A60071"/>
    <w:rsid w:val="00A61990"/>
    <w:rsid w:val="00A6428B"/>
    <w:rsid w:val="00A646C6"/>
    <w:rsid w:val="00A65824"/>
    <w:rsid w:val="00A66925"/>
    <w:rsid w:val="00A67AAF"/>
    <w:rsid w:val="00A702BD"/>
    <w:rsid w:val="00A71370"/>
    <w:rsid w:val="00A71D6A"/>
    <w:rsid w:val="00A72186"/>
    <w:rsid w:val="00A72E53"/>
    <w:rsid w:val="00A734F9"/>
    <w:rsid w:val="00A73E5E"/>
    <w:rsid w:val="00A7651D"/>
    <w:rsid w:val="00A76D1F"/>
    <w:rsid w:val="00A76DEB"/>
    <w:rsid w:val="00A81928"/>
    <w:rsid w:val="00A8265E"/>
    <w:rsid w:val="00A83A03"/>
    <w:rsid w:val="00A84213"/>
    <w:rsid w:val="00A84355"/>
    <w:rsid w:val="00A85CEF"/>
    <w:rsid w:val="00A865AD"/>
    <w:rsid w:val="00A907F7"/>
    <w:rsid w:val="00A90C65"/>
    <w:rsid w:val="00A910B1"/>
    <w:rsid w:val="00A9164A"/>
    <w:rsid w:val="00A91A16"/>
    <w:rsid w:val="00A91A1A"/>
    <w:rsid w:val="00A9267B"/>
    <w:rsid w:val="00A9281C"/>
    <w:rsid w:val="00A92F0C"/>
    <w:rsid w:val="00A94183"/>
    <w:rsid w:val="00A9419C"/>
    <w:rsid w:val="00A94976"/>
    <w:rsid w:val="00A95EDF"/>
    <w:rsid w:val="00A96554"/>
    <w:rsid w:val="00A968E4"/>
    <w:rsid w:val="00A969F1"/>
    <w:rsid w:val="00A96B90"/>
    <w:rsid w:val="00A96F1E"/>
    <w:rsid w:val="00A974E7"/>
    <w:rsid w:val="00A97ACC"/>
    <w:rsid w:val="00A97B11"/>
    <w:rsid w:val="00AA062F"/>
    <w:rsid w:val="00AA0B0D"/>
    <w:rsid w:val="00AA127C"/>
    <w:rsid w:val="00AA1342"/>
    <w:rsid w:val="00AA153E"/>
    <w:rsid w:val="00AA3C39"/>
    <w:rsid w:val="00AA451C"/>
    <w:rsid w:val="00AA48EE"/>
    <w:rsid w:val="00AA62A4"/>
    <w:rsid w:val="00AB0355"/>
    <w:rsid w:val="00AB0591"/>
    <w:rsid w:val="00AB103F"/>
    <w:rsid w:val="00AB2081"/>
    <w:rsid w:val="00AB2291"/>
    <w:rsid w:val="00AB2637"/>
    <w:rsid w:val="00AB3AB4"/>
    <w:rsid w:val="00AB424B"/>
    <w:rsid w:val="00AB5952"/>
    <w:rsid w:val="00AB637B"/>
    <w:rsid w:val="00AB67BB"/>
    <w:rsid w:val="00AC1CD5"/>
    <w:rsid w:val="00AC1F0D"/>
    <w:rsid w:val="00AC1F5E"/>
    <w:rsid w:val="00AC3986"/>
    <w:rsid w:val="00AC4AB4"/>
    <w:rsid w:val="00AC52A2"/>
    <w:rsid w:val="00AC5B9E"/>
    <w:rsid w:val="00AC5F54"/>
    <w:rsid w:val="00AC7321"/>
    <w:rsid w:val="00AC74A8"/>
    <w:rsid w:val="00AC74BE"/>
    <w:rsid w:val="00AD0AEA"/>
    <w:rsid w:val="00AD0C07"/>
    <w:rsid w:val="00AD0C6B"/>
    <w:rsid w:val="00AD1ABA"/>
    <w:rsid w:val="00AD2BA9"/>
    <w:rsid w:val="00AD34A0"/>
    <w:rsid w:val="00AD495B"/>
    <w:rsid w:val="00AD5453"/>
    <w:rsid w:val="00AD642A"/>
    <w:rsid w:val="00AD793E"/>
    <w:rsid w:val="00AE0920"/>
    <w:rsid w:val="00AE0BA4"/>
    <w:rsid w:val="00AE1F9C"/>
    <w:rsid w:val="00AE2140"/>
    <w:rsid w:val="00AE2C94"/>
    <w:rsid w:val="00AE30E2"/>
    <w:rsid w:val="00AE36CD"/>
    <w:rsid w:val="00AE3C7E"/>
    <w:rsid w:val="00AE5775"/>
    <w:rsid w:val="00AE7DBB"/>
    <w:rsid w:val="00AF004C"/>
    <w:rsid w:val="00AF039C"/>
    <w:rsid w:val="00AF11EC"/>
    <w:rsid w:val="00AF3F3C"/>
    <w:rsid w:val="00AF484C"/>
    <w:rsid w:val="00AF5443"/>
    <w:rsid w:val="00AF5FA2"/>
    <w:rsid w:val="00AF6470"/>
    <w:rsid w:val="00AF7554"/>
    <w:rsid w:val="00B03633"/>
    <w:rsid w:val="00B04740"/>
    <w:rsid w:val="00B04C0C"/>
    <w:rsid w:val="00B05702"/>
    <w:rsid w:val="00B05733"/>
    <w:rsid w:val="00B0620D"/>
    <w:rsid w:val="00B06F5A"/>
    <w:rsid w:val="00B06FC3"/>
    <w:rsid w:val="00B120C0"/>
    <w:rsid w:val="00B128EB"/>
    <w:rsid w:val="00B1353F"/>
    <w:rsid w:val="00B151FC"/>
    <w:rsid w:val="00B1639D"/>
    <w:rsid w:val="00B16953"/>
    <w:rsid w:val="00B16A47"/>
    <w:rsid w:val="00B17564"/>
    <w:rsid w:val="00B201C4"/>
    <w:rsid w:val="00B236AA"/>
    <w:rsid w:val="00B2381D"/>
    <w:rsid w:val="00B2389C"/>
    <w:rsid w:val="00B2413B"/>
    <w:rsid w:val="00B26A9A"/>
    <w:rsid w:val="00B273F5"/>
    <w:rsid w:val="00B30026"/>
    <w:rsid w:val="00B30EC4"/>
    <w:rsid w:val="00B33504"/>
    <w:rsid w:val="00B33959"/>
    <w:rsid w:val="00B33ADB"/>
    <w:rsid w:val="00B34CFA"/>
    <w:rsid w:val="00B34DF9"/>
    <w:rsid w:val="00B35BED"/>
    <w:rsid w:val="00B36D12"/>
    <w:rsid w:val="00B36F82"/>
    <w:rsid w:val="00B372ED"/>
    <w:rsid w:val="00B37909"/>
    <w:rsid w:val="00B37C67"/>
    <w:rsid w:val="00B40A44"/>
    <w:rsid w:val="00B41E8D"/>
    <w:rsid w:val="00B41F22"/>
    <w:rsid w:val="00B42475"/>
    <w:rsid w:val="00B42E57"/>
    <w:rsid w:val="00B42F9B"/>
    <w:rsid w:val="00B43547"/>
    <w:rsid w:val="00B440FD"/>
    <w:rsid w:val="00B446C4"/>
    <w:rsid w:val="00B45571"/>
    <w:rsid w:val="00B45EDD"/>
    <w:rsid w:val="00B466CA"/>
    <w:rsid w:val="00B46C1D"/>
    <w:rsid w:val="00B47CE2"/>
    <w:rsid w:val="00B47F1A"/>
    <w:rsid w:val="00B50DFB"/>
    <w:rsid w:val="00B51A82"/>
    <w:rsid w:val="00B5280A"/>
    <w:rsid w:val="00B52815"/>
    <w:rsid w:val="00B555BB"/>
    <w:rsid w:val="00B55EFE"/>
    <w:rsid w:val="00B57167"/>
    <w:rsid w:val="00B57456"/>
    <w:rsid w:val="00B615D4"/>
    <w:rsid w:val="00B64D35"/>
    <w:rsid w:val="00B65A82"/>
    <w:rsid w:val="00B670C3"/>
    <w:rsid w:val="00B673C3"/>
    <w:rsid w:val="00B72F26"/>
    <w:rsid w:val="00B75A5D"/>
    <w:rsid w:val="00B75E25"/>
    <w:rsid w:val="00B77022"/>
    <w:rsid w:val="00B82035"/>
    <w:rsid w:val="00B82859"/>
    <w:rsid w:val="00B84D4A"/>
    <w:rsid w:val="00B855DA"/>
    <w:rsid w:val="00B86461"/>
    <w:rsid w:val="00B867CB"/>
    <w:rsid w:val="00B86946"/>
    <w:rsid w:val="00B86C54"/>
    <w:rsid w:val="00B87A8A"/>
    <w:rsid w:val="00B90133"/>
    <w:rsid w:val="00B90147"/>
    <w:rsid w:val="00B90DA1"/>
    <w:rsid w:val="00B91669"/>
    <w:rsid w:val="00B91779"/>
    <w:rsid w:val="00B91F8F"/>
    <w:rsid w:val="00B93F0F"/>
    <w:rsid w:val="00B94930"/>
    <w:rsid w:val="00B95C6C"/>
    <w:rsid w:val="00B97417"/>
    <w:rsid w:val="00B977A7"/>
    <w:rsid w:val="00BA03D9"/>
    <w:rsid w:val="00BA05E1"/>
    <w:rsid w:val="00BA0BCE"/>
    <w:rsid w:val="00BA0D1C"/>
    <w:rsid w:val="00BA0D83"/>
    <w:rsid w:val="00BA1950"/>
    <w:rsid w:val="00BA1C41"/>
    <w:rsid w:val="00BA4703"/>
    <w:rsid w:val="00BA5609"/>
    <w:rsid w:val="00BA664F"/>
    <w:rsid w:val="00BA6C49"/>
    <w:rsid w:val="00BA722A"/>
    <w:rsid w:val="00BA759A"/>
    <w:rsid w:val="00BB093D"/>
    <w:rsid w:val="00BB0A34"/>
    <w:rsid w:val="00BB0D12"/>
    <w:rsid w:val="00BB1AF5"/>
    <w:rsid w:val="00BB2E4F"/>
    <w:rsid w:val="00BB54A0"/>
    <w:rsid w:val="00BB68E1"/>
    <w:rsid w:val="00BB6B8E"/>
    <w:rsid w:val="00BB72BE"/>
    <w:rsid w:val="00BB7E68"/>
    <w:rsid w:val="00BC01DF"/>
    <w:rsid w:val="00BC028A"/>
    <w:rsid w:val="00BC2597"/>
    <w:rsid w:val="00BC266A"/>
    <w:rsid w:val="00BC3514"/>
    <w:rsid w:val="00BC3AD9"/>
    <w:rsid w:val="00BC3C85"/>
    <w:rsid w:val="00BC452D"/>
    <w:rsid w:val="00BC4BFB"/>
    <w:rsid w:val="00BC4EF6"/>
    <w:rsid w:val="00BC70FB"/>
    <w:rsid w:val="00BD0E5C"/>
    <w:rsid w:val="00BD0F54"/>
    <w:rsid w:val="00BD3542"/>
    <w:rsid w:val="00BD3B5A"/>
    <w:rsid w:val="00BD3DE2"/>
    <w:rsid w:val="00BD4325"/>
    <w:rsid w:val="00BD4574"/>
    <w:rsid w:val="00BD4960"/>
    <w:rsid w:val="00BD4E5C"/>
    <w:rsid w:val="00BD5201"/>
    <w:rsid w:val="00BD54F3"/>
    <w:rsid w:val="00BD72D7"/>
    <w:rsid w:val="00BE15BF"/>
    <w:rsid w:val="00BE46B2"/>
    <w:rsid w:val="00BE4C99"/>
    <w:rsid w:val="00BE6735"/>
    <w:rsid w:val="00BE6EB2"/>
    <w:rsid w:val="00BF05D8"/>
    <w:rsid w:val="00BF0885"/>
    <w:rsid w:val="00BF0EF7"/>
    <w:rsid w:val="00BF44D7"/>
    <w:rsid w:val="00BF5DB9"/>
    <w:rsid w:val="00BF7399"/>
    <w:rsid w:val="00C01474"/>
    <w:rsid w:val="00C01876"/>
    <w:rsid w:val="00C02088"/>
    <w:rsid w:val="00C02564"/>
    <w:rsid w:val="00C027F5"/>
    <w:rsid w:val="00C045B4"/>
    <w:rsid w:val="00C0566C"/>
    <w:rsid w:val="00C061B2"/>
    <w:rsid w:val="00C0673B"/>
    <w:rsid w:val="00C07B7A"/>
    <w:rsid w:val="00C1102B"/>
    <w:rsid w:val="00C14B75"/>
    <w:rsid w:val="00C15C4F"/>
    <w:rsid w:val="00C15EDD"/>
    <w:rsid w:val="00C16D43"/>
    <w:rsid w:val="00C1797C"/>
    <w:rsid w:val="00C20415"/>
    <w:rsid w:val="00C2047D"/>
    <w:rsid w:val="00C2058C"/>
    <w:rsid w:val="00C2231C"/>
    <w:rsid w:val="00C2495B"/>
    <w:rsid w:val="00C2581E"/>
    <w:rsid w:val="00C2626B"/>
    <w:rsid w:val="00C30F64"/>
    <w:rsid w:val="00C32ECF"/>
    <w:rsid w:val="00C32FBA"/>
    <w:rsid w:val="00C33644"/>
    <w:rsid w:val="00C336FF"/>
    <w:rsid w:val="00C34FB8"/>
    <w:rsid w:val="00C36639"/>
    <w:rsid w:val="00C36CA8"/>
    <w:rsid w:val="00C36D60"/>
    <w:rsid w:val="00C36F46"/>
    <w:rsid w:val="00C40106"/>
    <w:rsid w:val="00C40788"/>
    <w:rsid w:val="00C41366"/>
    <w:rsid w:val="00C416C6"/>
    <w:rsid w:val="00C452BE"/>
    <w:rsid w:val="00C45FAD"/>
    <w:rsid w:val="00C46751"/>
    <w:rsid w:val="00C46D90"/>
    <w:rsid w:val="00C4789B"/>
    <w:rsid w:val="00C505EF"/>
    <w:rsid w:val="00C5280F"/>
    <w:rsid w:val="00C528BC"/>
    <w:rsid w:val="00C52A3F"/>
    <w:rsid w:val="00C53B5D"/>
    <w:rsid w:val="00C54125"/>
    <w:rsid w:val="00C54201"/>
    <w:rsid w:val="00C5424A"/>
    <w:rsid w:val="00C54B33"/>
    <w:rsid w:val="00C57459"/>
    <w:rsid w:val="00C57653"/>
    <w:rsid w:val="00C6018F"/>
    <w:rsid w:val="00C605CF"/>
    <w:rsid w:val="00C616AC"/>
    <w:rsid w:val="00C621CF"/>
    <w:rsid w:val="00C62206"/>
    <w:rsid w:val="00C62BDB"/>
    <w:rsid w:val="00C63FCA"/>
    <w:rsid w:val="00C649F6"/>
    <w:rsid w:val="00C64ED8"/>
    <w:rsid w:val="00C65050"/>
    <w:rsid w:val="00C67316"/>
    <w:rsid w:val="00C67C71"/>
    <w:rsid w:val="00C72B21"/>
    <w:rsid w:val="00C7559A"/>
    <w:rsid w:val="00C75978"/>
    <w:rsid w:val="00C75D5E"/>
    <w:rsid w:val="00C771AE"/>
    <w:rsid w:val="00C777F8"/>
    <w:rsid w:val="00C77B4E"/>
    <w:rsid w:val="00C80FE5"/>
    <w:rsid w:val="00C8117C"/>
    <w:rsid w:val="00C82272"/>
    <w:rsid w:val="00C83444"/>
    <w:rsid w:val="00C8395C"/>
    <w:rsid w:val="00C846CE"/>
    <w:rsid w:val="00C85AD8"/>
    <w:rsid w:val="00C874DF"/>
    <w:rsid w:val="00C9150B"/>
    <w:rsid w:val="00C92391"/>
    <w:rsid w:val="00C92779"/>
    <w:rsid w:val="00C93984"/>
    <w:rsid w:val="00C950C3"/>
    <w:rsid w:val="00C95416"/>
    <w:rsid w:val="00C955E7"/>
    <w:rsid w:val="00C958B7"/>
    <w:rsid w:val="00C96956"/>
    <w:rsid w:val="00C97F80"/>
    <w:rsid w:val="00CA06D1"/>
    <w:rsid w:val="00CA1342"/>
    <w:rsid w:val="00CA2F86"/>
    <w:rsid w:val="00CA2FDF"/>
    <w:rsid w:val="00CA3223"/>
    <w:rsid w:val="00CA467E"/>
    <w:rsid w:val="00CA6992"/>
    <w:rsid w:val="00CA6D15"/>
    <w:rsid w:val="00CA7DC5"/>
    <w:rsid w:val="00CB0B38"/>
    <w:rsid w:val="00CB1713"/>
    <w:rsid w:val="00CB17FA"/>
    <w:rsid w:val="00CB23AD"/>
    <w:rsid w:val="00CB32D9"/>
    <w:rsid w:val="00CB43F4"/>
    <w:rsid w:val="00CC292D"/>
    <w:rsid w:val="00CC47E7"/>
    <w:rsid w:val="00CC52A5"/>
    <w:rsid w:val="00CC5518"/>
    <w:rsid w:val="00CC649A"/>
    <w:rsid w:val="00CC6C8C"/>
    <w:rsid w:val="00CC6EEF"/>
    <w:rsid w:val="00CD19B0"/>
    <w:rsid w:val="00CD4010"/>
    <w:rsid w:val="00CD41A4"/>
    <w:rsid w:val="00CD5205"/>
    <w:rsid w:val="00CD600B"/>
    <w:rsid w:val="00CD614D"/>
    <w:rsid w:val="00CD6B02"/>
    <w:rsid w:val="00CD729D"/>
    <w:rsid w:val="00CD7E0E"/>
    <w:rsid w:val="00CE01B5"/>
    <w:rsid w:val="00CE02E2"/>
    <w:rsid w:val="00CE0C72"/>
    <w:rsid w:val="00CE1543"/>
    <w:rsid w:val="00CE227E"/>
    <w:rsid w:val="00CE2A87"/>
    <w:rsid w:val="00CE2FA5"/>
    <w:rsid w:val="00CE3979"/>
    <w:rsid w:val="00CE471D"/>
    <w:rsid w:val="00CE4860"/>
    <w:rsid w:val="00CE4E25"/>
    <w:rsid w:val="00CE4F27"/>
    <w:rsid w:val="00CE5BE2"/>
    <w:rsid w:val="00CE67D1"/>
    <w:rsid w:val="00CE6C05"/>
    <w:rsid w:val="00CE777B"/>
    <w:rsid w:val="00CF03EE"/>
    <w:rsid w:val="00CF06DA"/>
    <w:rsid w:val="00CF087F"/>
    <w:rsid w:val="00CF0CDE"/>
    <w:rsid w:val="00CF3C62"/>
    <w:rsid w:val="00CF528C"/>
    <w:rsid w:val="00CF6E65"/>
    <w:rsid w:val="00CF74C1"/>
    <w:rsid w:val="00CF7B81"/>
    <w:rsid w:val="00D00902"/>
    <w:rsid w:val="00D00B63"/>
    <w:rsid w:val="00D00D35"/>
    <w:rsid w:val="00D014AF"/>
    <w:rsid w:val="00D01F5D"/>
    <w:rsid w:val="00D01F87"/>
    <w:rsid w:val="00D04290"/>
    <w:rsid w:val="00D04CCA"/>
    <w:rsid w:val="00D04EDB"/>
    <w:rsid w:val="00D05AE9"/>
    <w:rsid w:val="00D05B8F"/>
    <w:rsid w:val="00D06299"/>
    <w:rsid w:val="00D068EE"/>
    <w:rsid w:val="00D0698F"/>
    <w:rsid w:val="00D0727A"/>
    <w:rsid w:val="00D079AB"/>
    <w:rsid w:val="00D10840"/>
    <w:rsid w:val="00D118AE"/>
    <w:rsid w:val="00D11D22"/>
    <w:rsid w:val="00D12557"/>
    <w:rsid w:val="00D127F3"/>
    <w:rsid w:val="00D16A09"/>
    <w:rsid w:val="00D17520"/>
    <w:rsid w:val="00D17825"/>
    <w:rsid w:val="00D17B10"/>
    <w:rsid w:val="00D20065"/>
    <w:rsid w:val="00D21256"/>
    <w:rsid w:val="00D22C2D"/>
    <w:rsid w:val="00D2331A"/>
    <w:rsid w:val="00D235BD"/>
    <w:rsid w:val="00D24381"/>
    <w:rsid w:val="00D244DC"/>
    <w:rsid w:val="00D246EC"/>
    <w:rsid w:val="00D2493F"/>
    <w:rsid w:val="00D267B3"/>
    <w:rsid w:val="00D27FDF"/>
    <w:rsid w:val="00D3053D"/>
    <w:rsid w:val="00D31867"/>
    <w:rsid w:val="00D32385"/>
    <w:rsid w:val="00D32D9E"/>
    <w:rsid w:val="00D332B2"/>
    <w:rsid w:val="00D3451E"/>
    <w:rsid w:val="00D35D12"/>
    <w:rsid w:val="00D36FC9"/>
    <w:rsid w:val="00D40689"/>
    <w:rsid w:val="00D432A2"/>
    <w:rsid w:val="00D43FC1"/>
    <w:rsid w:val="00D441CF"/>
    <w:rsid w:val="00D44762"/>
    <w:rsid w:val="00D47139"/>
    <w:rsid w:val="00D53CD0"/>
    <w:rsid w:val="00D5548F"/>
    <w:rsid w:val="00D558CA"/>
    <w:rsid w:val="00D566E4"/>
    <w:rsid w:val="00D57520"/>
    <w:rsid w:val="00D60351"/>
    <w:rsid w:val="00D609C5"/>
    <w:rsid w:val="00D60AF0"/>
    <w:rsid w:val="00D60CDE"/>
    <w:rsid w:val="00D61919"/>
    <w:rsid w:val="00D61A61"/>
    <w:rsid w:val="00D62367"/>
    <w:rsid w:val="00D62EDA"/>
    <w:rsid w:val="00D63F96"/>
    <w:rsid w:val="00D66005"/>
    <w:rsid w:val="00D6637A"/>
    <w:rsid w:val="00D66AA4"/>
    <w:rsid w:val="00D674F6"/>
    <w:rsid w:val="00D710CE"/>
    <w:rsid w:val="00D71AD4"/>
    <w:rsid w:val="00D71FE8"/>
    <w:rsid w:val="00D72CDA"/>
    <w:rsid w:val="00D73300"/>
    <w:rsid w:val="00D73F27"/>
    <w:rsid w:val="00D749C0"/>
    <w:rsid w:val="00D74A9F"/>
    <w:rsid w:val="00D74DF8"/>
    <w:rsid w:val="00D759BB"/>
    <w:rsid w:val="00D76E12"/>
    <w:rsid w:val="00D817AF"/>
    <w:rsid w:val="00D81CF9"/>
    <w:rsid w:val="00D81FD5"/>
    <w:rsid w:val="00D82534"/>
    <w:rsid w:val="00D82D3A"/>
    <w:rsid w:val="00D82E0D"/>
    <w:rsid w:val="00D84C25"/>
    <w:rsid w:val="00D85765"/>
    <w:rsid w:val="00D857CB"/>
    <w:rsid w:val="00D87645"/>
    <w:rsid w:val="00D87701"/>
    <w:rsid w:val="00D902B0"/>
    <w:rsid w:val="00D9137E"/>
    <w:rsid w:val="00D927A9"/>
    <w:rsid w:val="00D92D4A"/>
    <w:rsid w:val="00D9597B"/>
    <w:rsid w:val="00D95A0C"/>
    <w:rsid w:val="00D95CB2"/>
    <w:rsid w:val="00D96042"/>
    <w:rsid w:val="00D96259"/>
    <w:rsid w:val="00D9626F"/>
    <w:rsid w:val="00D973A3"/>
    <w:rsid w:val="00DA00D4"/>
    <w:rsid w:val="00DA03B2"/>
    <w:rsid w:val="00DA053F"/>
    <w:rsid w:val="00DA0783"/>
    <w:rsid w:val="00DA0F79"/>
    <w:rsid w:val="00DA0FA8"/>
    <w:rsid w:val="00DA19F3"/>
    <w:rsid w:val="00DA1DF8"/>
    <w:rsid w:val="00DA270E"/>
    <w:rsid w:val="00DA291F"/>
    <w:rsid w:val="00DA3148"/>
    <w:rsid w:val="00DA3744"/>
    <w:rsid w:val="00DA4892"/>
    <w:rsid w:val="00DA4A71"/>
    <w:rsid w:val="00DA5CA3"/>
    <w:rsid w:val="00DA5E30"/>
    <w:rsid w:val="00DA5E44"/>
    <w:rsid w:val="00DA5F4A"/>
    <w:rsid w:val="00DA61C6"/>
    <w:rsid w:val="00DA6645"/>
    <w:rsid w:val="00DA7B49"/>
    <w:rsid w:val="00DA7E93"/>
    <w:rsid w:val="00DB020D"/>
    <w:rsid w:val="00DB03E6"/>
    <w:rsid w:val="00DB0F2C"/>
    <w:rsid w:val="00DB1170"/>
    <w:rsid w:val="00DB1751"/>
    <w:rsid w:val="00DB1AAF"/>
    <w:rsid w:val="00DB1BC1"/>
    <w:rsid w:val="00DB2754"/>
    <w:rsid w:val="00DB358E"/>
    <w:rsid w:val="00DB42B5"/>
    <w:rsid w:val="00DB5D71"/>
    <w:rsid w:val="00DB5D7F"/>
    <w:rsid w:val="00DB643E"/>
    <w:rsid w:val="00DB748D"/>
    <w:rsid w:val="00DC1E41"/>
    <w:rsid w:val="00DC41FE"/>
    <w:rsid w:val="00DC49F2"/>
    <w:rsid w:val="00DC608F"/>
    <w:rsid w:val="00DC76DB"/>
    <w:rsid w:val="00DC7E59"/>
    <w:rsid w:val="00DD0853"/>
    <w:rsid w:val="00DD0ED4"/>
    <w:rsid w:val="00DD1C12"/>
    <w:rsid w:val="00DD40F9"/>
    <w:rsid w:val="00DD5509"/>
    <w:rsid w:val="00DD5D68"/>
    <w:rsid w:val="00DD63B2"/>
    <w:rsid w:val="00DD66F7"/>
    <w:rsid w:val="00DD7E98"/>
    <w:rsid w:val="00DE13D9"/>
    <w:rsid w:val="00DE192D"/>
    <w:rsid w:val="00DE1CF7"/>
    <w:rsid w:val="00DE1E60"/>
    <w:rsid w:val="00DE369E"/>
    <w:rsid w:val="00DE4610"/>
    <w:rsid w:val="00DE4FA1"/>
    <w:rsid w:val="00DE6CB0"/>
    <w:rsid w:val="00DE6EA5"/>
    <w:rsid w:val="00DE7DD2"/>
    <w:rsid w:val="00DF06A3"/>
    <w:rsid w:val="00DF184F"/>
    <w:rsid w:val="00DF22DF"/>
    <w:rsid w:val="00DF2ACC"/>
    <w:rsid w:val="00DF3304"/>
    <w:rsid w:val="00DF3720"/>
    <w:rsid w:val="00DF4049"/>
    <w:rsid w:val="00E02A24"/>
    <w:rsid w:val="00E0305D"/>
    <w:rsid w:val="00E04677"/>
    <w:rsid w:val="00E06AF4"/>
    <w:rsid w:val="00E07224"/>
    <w:rsid w:val="00E07517"/>
    <w:rsid w:val="00E078E0"/>
    <w:rsid w:val="00E117ED"/>
    <w:rsid w:val="00E1192E"/>
    <w:rsid w:val="00E11A4D"/>
    <w:rsid w:val="00E123FA"/>
    <w:rsid w:val="00E125CA"/>
    <w:rsid w:val="00E13023"/>
    <w:rsid w:val="00E13A47"/>
    <w:rsid w:val="00E13D4E"/>
    <w:rsid w:val="00E13DF0"/>
    <w:rsid w:val="00E1518F"/>
    <w:rsid w:val="00E152B9"/>
    <w:rsid w:val="00E158D1"/>
    <w:rsid w:val="00E1593E"/>
    <w:rsid w:val="00E161A4"/>
    <w:rsid w:val="00E166C8"/>
    <w:rsid w:val="00E16807"/>
    <w:rsid w:val="00E16FB7"/>
    <w:rsid w:val="00E207F1"/>
    <w:rsid w:val="00E22947"/>
    <w:rsid w:val="00E2354E"/>
    <w:rsid w:val="00E235A6"/>
    <w:rsid w:val="00E2363A"/>
    <w:rsid w:val="00E24351"/>
    <w:rsid w:val="00E24FE2"/>
    <w:rsid w:val="00E25ABE"/>
    <w:rsid w:val="00E262EF"/>
    <w:rsid w:val="00E272A8"/>
    <w:rsid w:val="00E27823"/>
    <w:rsid w:val="00E31499"/>
    <w:rsid w:val="00E317F9"/>
    <w:rsid w:val="00E32F50"/>
    <w:rsid w:val="00E331B5"/>
    <w:rsid w:val="00E332DC"/>
    <w:rsid w:val="00E34EEA"/>
    <w:rsid w:val="00E36C08"/>
    <w:rsid w:val="00E37C39"/>
    <w:rsid w:val="00E37EAF"/>
    <w:rsid w:val="00E40D5F"/>
    <w:rsid w:val="00E4168B"/>
    <w:rsid w:val="00E416B2"/>
    <w:rsid w:val="00E41CF5"/>
    <w:rsid w:val="00E4480E"/>
    <w:rsid w:val="00E448C2"/>
    <w:rsid w:val="00E44907"/>
    <w:rsid w:val="00E44CEA"/>
    <w:rsid w:val="00E45497"/>
    <w:rsid w:val="00E475D9"/>
    <w:rsid w:val="00E503B8"/>
    <w:rsid w:val="00E506E7"/>
    <w:rsid w:val="00E50B42"/>
    <w:rsid w:val="00E52666"/>
    <w:rsid w:val="00E532CC"/>
    <w:rsid w:val="00E5361B"/>
    <w:rsid w:val="00E53A05"/>
    <w:rsid w:val="00E53EB0"/>
    <w:rsid w:val="00E5458F"/>
    <w:rsid w:val="00E55547"/>
    <w:rsid w:val="00E55CC1"/>
    <w:rsid w:val="00E55D8E"/>
    <w:rsid w:val="00E56C5E"/>
    <w:rsid w:val="00E56EF9"/>
    <w:rsid w:val="00E57300"/>
    <w:rsid w:val="00E57EAC"/>
    <w:rsid w:val="00E60996"/>
    <w:rsid w:val="00E62163"/>
    <w:rsid w:val="00E62391"/>
    <w:rsid w:val="00E62CBA"/>
    <w:rsid w:val="00E634AE"/>
    <w:rsid w:val="00E636A6"/>
    <w:rsid w:val="00E6443B"/>
    <w:rsid w:val="00E646F9"/>
    <w:rsid w:val="00E65354"/>
    <w:rsid w:val="00E66CD7"/>
    <w:rsid w:val="00E66F00"/>
    <w:rsid w:val="00E67203"/>
    <w:rsid w:val="00E7033A"/>
    <w:rsid w:val="00E70788"/>
    <w:rsid w:val="00E710CD"/>
    <w:rsid w:val="00E71144"/>
    <w:rsid w:val="00E71C4A"/>
    <w:rsid w:val="00E7236F"/>
    <w:rsid w:val="00E7405C"/>
    <w:rsid w:val="00E74970"/>
    <w:rsid w:val="00E75178"/>
    <w:rsid w:val="00E7584D"/>
    <w:rsid w:val="00E75DF7"/>
    <w:rsid w:val="00E76993"/>
    <w:rsid w:val="00E76FD2"/>
    <w:rsid w:val="00E7724B"/>
    <w:rsid w:val="00E772C8"/>
    <w:rsid w:val="00E77A28"/>
    <w:rsid w:val="00E77D20"/>
    <w:rsid w:val="00E82C95"/>
    <w:rsid w:val="00E82ED9"/>
    <w:rsid w:val="00E82FDF"/>
    <w:rsid w:val="00E830C3"/>
    <w:rsid w:val="00E839C3"/>
    <w:rsid w:val="00E83BBC"/>
    <w:rsid w:val="00E83F15"/>
    <w:rsid w:val="00E840CD"/>
    <w:rsid w:val="00E84C36"/>
    <w:rsid w:val="00E85F3D"/>
    <w:rsid w:val="00E86DC2"/>
    <w:rsid w:val="00E8708D"/>
    <w:rsid w:val="00E87261"/>
    <w:rsid w:val="00E879AD"/>
    <w:rsid w:val="00E87B9C"/>
    <w:rsid w:val="00E9023A"/>
    <w:rsid w:val="00E90E3A"/>
    <w:rsid w:val="00E920EF"/>
    <w:rsid w:val="00E92A6E"/>
    <w:rsid w:val="00E92D7A"/>
    <w:rsid w:val="00E92D93"/>
    <w:rsid w:val="00E92DBE"/>
    <w:rsid w:val="00E940C5"/>
    <w:rsid w:val="00E954DB"/>
    <w:rsid w:val="00E95D73"/>
    <w:rsid w:val="00E970D0"/>
    <w:rsid w:val="00E974CE"/>
    <w:rsid w:val="00EA0F42"/>
    <w:rsid w:val="00EA1464"/>
    <w:rsid w:val="00EA2642"/>
    <w:rsid w:val="00EA3E0F"/>
    <w:rsid w:val="00EA4316"/>
    <w:rsid w:val="00EA4381"/>
    <w:rsid w:val="00EA599E"/>
    <w:rsid w:val="00EA7069"/>
    <w:rsid w:val="00EA72E4"/>
    <w:rsid w:val="00EA7F96"/>
    <w:rsid w:val="00EB0257"/>
    <w:rsid w:val="00EB0D31"/>
    <w:rsid w:val="00EB21A3"/>
    <w:rsid w:val="00EB2713"/>
    <w:rsid w:val="00EB2A6D"/>
    <w:rsid w:val="00EB32D5"/>
    <w:rsid w:val="00EB37B4"/>
    <w:rsid w:val="00EB39EB"/>
    <w:rsid w:val="00EB54F5"/>
    <w:rsid w:val="00EB5B22"/>
    <w:rsid w:val="00EB5B7E"/>
    <w:rsid w:val="00EB5F40"/>
    <w:rsid w:val="00EB6B90"/>
    <w:rsid w:val="00EB6D5D"/>
    <w:rsid w:val="00EB7B33"/>
    <w:rsid w:val="00EB7C28"/>
    <w:rsid w:val="00EC1053"/>
    <w:rsid w:val="00EC13E4"/>
    <w:rsid w:val="00EC14F4"/>
    <w:rsid w:val="00EC1589"/>
    <w:rsid w:val="00EC1E79"/>
    <w:rsid w:val="00EC2097"/>
    <w:rsid w:val="00EC3E10"/>
    <w:rsid w:val="00EC401B"/>
    <w:rsid w:val="00EC473B"/>
    <w:rsid w:val="00EC49DD"/>
    <w:rsid w:val="00EC67DD"/>
    <w:rsid w:val="00EC6D85"/>
    <w:rsid w:val="00EC6EEF"/>
    <w:rsid w:val="00ED0CFC"/>
    <w:rsid w:val="00ED0EF1"/>
    <w:rsid w:val="00ED1001"/>
    <w:rsid w:val="00ED14F0"/>
    <w:rsid w:val="00ED1A0E"/>
    <w:rsid w:val="00ED1F1B"/>
    <w:rsid w:val="00ED238F"/>
    <w:rsid w:val="00ED2963"/>
    <w:rsid w:val="00ED3A04"/>
    <w:rsid w:val="00ED4899"/>
    <w:rsid w:val="00ED5F04"/>
    <w:rsid w:val="00ED63EF"/>
    <w:rsid w:val="00EE013B"/>
    <w:rsid w:val="00EE09AA"/>
    <w:rsid w:val="00EE23AC"/>
    <w:rsid w:val="00EE2593"/>
    <w:rsid w:val="00EE505F"/>
    <w:rsid w:val="00EE5696"/>
    <w:rsid w:val="00EE63D5"/>
    <w:rsid w:val="00EF011D"/>
    <w:rsid w:val="00EF10A2"/>
    <w:rsid w:val="00EF12CF"/>
    <w:rsid w:val="00EF2430"/>
    <w:rsid w:val="00EF282E"/>
    <w:rsid w:val="00EF52EA"/>
    <w:rsid w:val="00EF6284"/>
    <w:rsid w:val="00EF6D52"/>
    <w:rsid w:val="00EF75F9"/>
    <w:rsid w:val="00EF7851"/>
    <w:rsid w:val="00F02414"/>
    <w:rsid w:val="00F028EE"/>
    <w:rsid w:val="00F02A74"/>
    <w:rsid w:val="00F03AAA"/>
    <w:rsid w:val="00F04723"/>
    <w:rsid w:val="00F04DC4"/>
    <w:rsid w:val="00F073C5"/>
    <w:rsid w:val="00F10618"/>
    <w:rsid w:val="00F14781"/>
    <w:rsid w:val="00F16B6F"/>
    <w:rsid w:val="00F173C2"/>
    <w:rsid w:val="00F178A9"/>
    <w:rsid w:val="00F178B2"/>
    <w:rsid w:val="00F232A1"/>
    <w:rsid w:val="00F2486B"/>
    <w:rsid w:val="00F24921"/>
    <w:rsid w:val="00F307BD"/>
    <w:rsid w:val="00F30A36"/>
    <w:rsid w:val="00F31FAA"/>
    <w:rsid w:val="00F32A37"/>
    <w:rsid w:val="00F33611"/>
    <w:rsid w:val="00F34866"/>
    <w:rsid w:val="00F34867"/>
    <w:rsid w:val="00F35C44"/>
    <w:rsid w:val="00F35E58"/>
    <w:rsid w:val="00F37402"/>
    <w:rsid w:val="00F37CDD"/>
    <w:rsid w:val="00F37E69"/>
    <w:rsid w:val="00F404C7"/>
    <w:rsid w:val="00F40599"/>
    <w:rsid w:val="00F40A93"/>
    <w:rsid w:val="00F40EC3"/>
    <w:rsid w:val="00F40FEF"/>
    <w:rsid w:val="00F41C53"/>
    <w:rsid w:val="00F41D35"/>
    <w:rsid w:val="00F425A3"/>
    <w:rsid w:val="00F430BB"/>
    <w:rsid w:val="00F43AD6"/>
    <w:rsid w:val="00F43E89"/>
    <w:rsid w:val="00F43EEA"/>
    <w:rsid w:val="00F45012"/>
    <w:rsid w:val="00F46703"/>
    <w:rsid w:val="00F47210"/>
    <w:rsid w:val="00F50D0F"/>
    <w:rsid w:val="00F50ED7"/>
    <w:rsid w:val="00F52D88"/>
    <w:rsid w:val="00F53682"/>
    <w:rsid w:val="00F53F20"/>
    <w:rsid w:val="00F5407D"/>
    <w:rsid w:val="00F54544"/>
    <w:rsid w:val="00F54805"/>
    <w:rsid w:val="00F566A4"/>
    <w:rsid w:val="00F5694D"/>
    <w:rsid w:val="00F56AE6"/>
    <w:rsid w:val="00F6073F"/>
    <w:rsid w:val="00F609EF"/>
    <w:rsid w:val="00F60C0B"/>
    <w:rsid w:val="00F61078"/>
    <w:rsid w:val="00F61C55"/>
    <w:rsid w:val="00F61D92"/>
    <w:rsid w:val="00F6247C"/>
    <w:rsid w:val="00F62B33"/>
    <w:rsid w:val="00F62E1A"/>
    <w:rsid w:val="00F6332F"/>
    <w:rsid w:val="00F63AEA"/>
    <w:rsid w:val="00F655E8"/>
    <w:rsid w:val="00F65882"/>
    <w:rsid w:val="00F65E1B"/>
    <w:rsid w:val="00F66219"/>
    <w:rsid w:val="00F662CE"/>
    <w:rsid w:val="00F67A59"/>
    <w:rsid w:val="00F67F59"/>
    <w:rsid w:val="00F70156"/>
    <w:rsid w:val="00F7069C"/>
    <w:rsid w:val="00F718DC"/>
    <w:rsid w:val="00F7339D"/>
    <w:rsid w:val="00F73611"/>
    <w:rsid w:val="00F73733"/>
    <w:rsid w:val="00F743D4"/>
    <w:rsid w:val="00F75CAD"/>
    <w:rsid w:val="00F76074"/>
    <w:rsid w:val="00F76AA9"/>
    <w:rsid w:val="00F778CD"/>
    <w:rsid w:val="00F8196F"/>
    <w:rsid w:val="00F821E8"/>
    <w:rsid w:val="00F8325B"/>
    <w:rsid w:val="00F836E4"/>
    <w:rsid w:val="00F839CC"/>
    <w:rsid w:val="00F84C58"/>
    <w:rsid w:val="00F84DFF"/>
    <w:rsid w:val="00F85393"/>
    <w:rsid w:val="00F867D2"/>
    <w:rsid w:val="00F86B81"/>
    <w:rsid w:val="00F87073"/>
    <w:rsid w:val="00F878C8"/>
    <w:rsid w:val="00F90E6E"/>
    <w:rsid w:val="00F912D6"/>
    <w:rsid w:val="00F924D8"/>
    <w:rsid w:val="00F93FDA"/>
    <w:rsid w:val="00F9423C"/>
    <w:rsid w:val="00F9460F"/>
    <w:rsid w:val="00F95F1F"/>
    <w:rsid w:val="00F95F66"/>
    <w:rsid w:val="00F9628B"/>
    <w:rsid w:val="00F9781D"/>
    <w:rsid w:val="00FA0140"/>
    <w:rsid w:val="00FA0AC7"/>
    <w:rsid w:val="00FA0FFB"/>
    <w:rsid w:val="00FA1E82"/>
    <w:rsid w:val="00FA2221"/>
    <w:rsid w:val="00FA32FC"/>
    <w:rsid w:val="00FA3B7A"/>
    <w:rsid w:val="00FA3E69"/>
    <w:rsid w:val="00FA3F1A"/>
    <w:rsid w:val="00FA50DB"/>
    <w:rsid w:val="00FA516F"/>
    <w:rsid w:val="00FA5278"/>
    <w:rsid w:val="00FA605A"/>
    <w:rsid w:val="00FA6455"/>
    <w:rsid w:val="00FA683E"/>
    <w:rsid w:val="00FA6977"/>
    <w:rsid w:val="00FA6F94"/>
    <w:rsid w:val="00FA7508"/>
    <w:rsid w:val="00FB0BD5"/>
    <w:rsid w:val="00FB1D11"/>
    <w:rsid w:val="00FB27C7"/>
    <w:rsid w:val="00FB2D87"/>
    <w:rsid w:val="00FB45BC"/>
    <w:rsid w:val="00FB4A23"/>
    <w:rsid w:val="00FB5301"/>
    <w:rsid w:val="00FB6447"/>
    <w:rsid w:val="00FB6FBC"/>
    <w:rsid w:val="00FC25BE"/>
    <w:rsid w:val="00FC3551"/>
    <w:rsid w:val="00FC4789"/>
    <w:rsid w:val="00FC4C57"/>
    <w:rsid w:val="00FC542B"/>
    <w:rsid w:val="00FC5871"/>
    <w:rsid w:val="00FC6083"/>
    <w:rsid w:val="00FC6BE3"/>
    <w:rsid w:val="00FC725D"/>
    <w:rsid w:val="00FC7A7E"/>
    <w:rsid w:val="00FD0454"/>
    <w:rsid w:val="00FD0896"/>
    <w:rsid w:val="00FD166F"/>
    <w:rsid w:val="00FD18B2"/>
    <w:rsid w:val="00FD1D05"/>
    <w:rsid w:val="00FD1F00"/>
    <w:rsid w:val="00FD275C"/>
    <w:rsid w:val="00FD34BA"/>
    <w:rsid w:val="00FD4EB7"/>
    <w:rsid w:val="00FD5222"/>
    <w:rsid w:val="00FD6F3A"/>
    <w:rsid w:val="00FD7778"/>
    <w:rsid w:val="00FE030F"/>
    <w:rsid w:val="00FE120C"/>
    <w:rsid w:val="00FE17E5"/>
    <w:rsid w:val="00FE212E"/>
    <w:rsid w:val="00FE313A"/>
    <w:rsid w:val="00FE4FBA"/>
    <w:rsid w:val="00FE4FBB"/>
    <w:rsid w:val="00FE5439"/>
    <w:rsid w:val="00FE55D7"/>
    <w:rsid w:val="00FE7B3E"/>
    <w:rsid w:val="00FF0DEE"/>
    <w:rsid w:val="00FF1675"/>
    <w:rsid w:val="00FF1E1F"/>
    <w:rsid w:val="00FF2F11"/>
    <w:rsid w:val="00FF4EFE"/>
    <w:rsid w:val="00FF5AFE"/>
    <w:rsid w:val="00FF7F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74929"/>
  <w15:docId w15:val="{F00CA9DC-0336-47DB-895E-3B1A3282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3900"/>
    <w:pPr>
      <w:spacing w:before="120" w:after="120"/>
      <w:jc w:val="both"/>
    </w:pPr>
    <w:rPr>
      <w:rFonts w:ascii="Garamond" w:hAnsi="Garamond" w:cs="Times New Roman"/>
      <w:sz w:val="24"/>
      <w:szCs w:val="24"/>
      <w:lang w:eastAsia="pl-PL"/>
    </w:rPr>
  </w:style>
  <w:style w:type="paragraph" w:styleId="Nagwek1">
    <w:name w:val="heading 1"/>
    <w:basedOn w:val="Normalny"/>
    <w:next w:val="Normalny"/>
    <w:link w:val="Nagwek1Znak"/>
    <w:uiPriority w:val="9"/>
    <w:qFormat/>
    <w:rsid w:val="00C07B7A"/>
    <w:pPr>
      <w:keepNext/>
      <w:keepLines/>
      <w:jc w:val="center"/>
      <w:outlineLvl w:val="0"/>
    </w:pPr>
    <w:rPr>
      <w:rFonts w:eastAsiaTheme="majorEastAsia" w:cstheme="majorBidi"/>
      <w:b/>
      <w:bCs/>
      <w:sz w:val="28"/>
      <w:szCs w:val="28"/>
    </w:rPr>
  </w:style>
  <w:style w:type="paragraph" w:styleId="Nagwek2">
    <w:name w:val="heading 2"/>
    <w:basedOn w:val="Normalny"/>
    <w:next w:val="Normalny"/>
    <w:link w:val="Nagwek2Znak"/>
    <w:uiPriority w:val="9"/>
    <w:unhideWhenUsed/>
    <w:qFormat/>
    <w:rsid w:val="00C36CA8"/>
    <w:pPr>
      <w:keepNext/>
      <w:keepLines/>
      <w:outlineLvl w:val="1"/>
    </w:pPr>
    <w:rPr>
      <w:rFonts w:eastAsiaTheme="majorEastAsia" w:cstheme="majorBidi"/>
      <w:b/>
      <w:bCs/>
      <w:szCs w:val="26"/>
    </w:rPr>
  </w:style>
  <w:style w:type="paragraph" w:styleId="Nagwek3">
    <w:name w:val="heading 3"/>
    <w:basedOn w:val="Normalny"/>
    <w:next w:val="Normalny"/>
    <w:link w:val="Nagwek3Znak"/>
    <w:uiPriority w:val="9"/>
    <w:unhideWhenUsed/>
    <w:qFormat/>
    <w:rsid w:val="00776444"/>
    <w:pPr>
      <w:keepNext/>
      <w:keepLines/>
      <w:spacing w:before="200"/>
      <w:jc w:val="left"/>
      <w:outlineLvl w:val="2"/>
    </w:pPr>
    <w:rPr>
      <w:rFonts w:asciiTheme="majorHAnsi" w:eastAsiaTheme="majorEastAsia" w:hAnsiTheme="majorHAnsi" w:cstheme="majorBidi"/>
      <w:b/>
      <w:bCs/>
      <w:color w:val="4F81BD" w:themeColor="accent1"/>
      <w:sz w:val="22"/>
      <w:szCs w:val="22"/>
      <w:lang w:eastAsia="en-US"/>
    </w:rPr>
  </w:style>
  <w:style w:type="paragraph" w:styleId="Nagwek4">
    <w:name w:val="heading 4"/>
    <w:basedOn w:val="Normalny"/>
    <w:link w:val="Nagwek4Znak"/>
    <w:uiPriority w:val="9"/>
    <w:qFormat/>
    <w:rsid w:val="00776444"/>
    <w:pPr>
      <w:spacing w:before="100" w:beforeAutospacing="1" w:after="100" w:afterAutospacing="1" w:line="240" w:lineRule="auto"/>
      <w:jc w:val="left"/>
      <w:outlineLvl w:val="3"/>
    </w:pPr>
    <w:rPr>
      <w:b/>
      <w:bCs/>
    </w:rPr>
  </w:style>
  <w:style w:type="paragraph" w:styleId="Nagwek5">
    <w:name w:val="heading 5"/>
    <w:basedOn w:val="Normalny"/>
    <w:next w:val="Normalny"/>
    <w:link w:val="Nagwek5Znak"/>
    <w:uiPriority w:val="9"/>
    <w:semiHidden/>
    <w:unhideWhenUsed/>
    <w:qFormat/>
    <w:rsid w:val="00E13DF0"/>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86B81"/>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B81"/>
    <w:rPr>
      <w:rFonts w:ascii="Tahoma" w:hAnsi="Tahoma" w:cs="Tahoma"/>
      <w:sz w:val="16"/>
      <w:szCs w:val="16"/>
      <w:lang w:eastAsia="pl-PL"/>
    </w:rPr>
  </w:style>
  <w:style w:type="paragraph" w:styleId="Tytu">
    <w:name w:val="Title"/>
    <w:basedOn w:val="Normalny"/>
    <w:next w:val="Normalny"/>
    <w:link w:val="TytuZnak"/>
    <w:uiPriority w:val="2"/>
    <w:qFormat/>
    <w:rsid w:val="00BA664F"/>
    <w:pPr>
      <w:spacing w:after="40" w:line="240" w:lineRule="auto"/>
      <w:jc w:val="left"/>
    </w:pPr>
    <w:rPr>
      <w:rFonts w:asciiTheme="majorHAnsi" w:eastAsiaTheme="majorEastAsia" w:hAnsiTheme="majorHAnsi" w:cstheme="majorBidi"/>
      <w:b/>
      <w:bCs/>
      <w:color w:val="4F81BD" w:themeColor="accent1"/>
      <w:sz w:val="200"/>
      <w:szCs w:val="200"/>
    </w:rPr>
  </w:style>
  <w:style w:type="character" w:customStyle="1" w:styleId="TytuZnak">
    <w:name w:val="Tytuł Znak"/>
    <w:basedOn w:val="Domylnaczcionkaakapitu"/>
    <w:link w:val="Tytu"/>
    <w:uiPriority w:val="2"/>
    <w:rsid w:val="00BA664F"/>
    <w:rPr>
      <w:rFonts w:asciiTheme="majorHAnsi" w:eastAsiaTheme="majorEastAsia" w:hAnsiTheme="majorHAnsi" w:cstheme="majorBidi"/>
      <w:b/>
      <w:bCs/>
      <w:color w:val="4F81BD" w:themeColor="accent1"/>
      <w:sz w:val="200"/>
      <w:szCs w:val="200"/>
      <w:lang w:eastAsia="pl-PL"/>
    </w:rPr>
  </w:style>
  <w:style w:type="character" w:customStyle="1" w:styleId="Nagwek1Znak">
    <w:name w:val="Nagłówek 1 Znak"/>
    <w:basedOn w:val="Domylnaczcionkaakapitu"/>
    <w:link w:val="Nagwek1"/>
    <w:uiPriority w:val="9"/>
    <w:rsid w:val="00C07B7A"/>
    <w:rPr>
      <w:rFonts w:ascii="Times New Roman" w:eastAsiaTheme="majorEastAsia" w:hAnsi="Times New Roman" w:cstheme="majorBidi"/>
      <w:b/>
      <w:bCs/>
      <w:sz w:val="28"/>
      <w:szCs w:val="28"/>
      <w:lang w:eastAsia="pl-PL"/>
    </w:rPr>
  </w:style>
  <w:style w:type="paragraph" w:styleId="Nagwekspisutreci">
    <w:name w:val="TOC Heading"/>
    <w:basedOn w:val="Nagwek1"/>
    <w:next w:val="Normalny"/>
    <w:uiPriority w:val="39"/>
    <w:unhideWhenUsed/>
    <w:qFormat/>
    <w:rsid w:val="001F5F1E"/>
    <w:pPr>
      <w:spacing w:before="480"/>
      <w:jc w:val="left"/>
      <w:outlineLvl w:val="9"/>
    </w:pPr>
    <w:rPr>
      <w:rFonts w:asciiTheme="majorHAnsi" w:hAnsiTheme="majorHAnsi"/>
      <w:color w:val="365F91" w:themeColor="accent1" w:themeShade="BF"/>
      <w:lang w:eastAsia="en-US"/>
    </w:rPr>
  </w:style>
  <w:style w:type="paragraph" w:styleId="Spistreci1">
    <w:name w:val="toc 1"/>
    <w:basedOn w:val="Normalny"/>
    <w:next w:val="Normalny"/>
    <w:autoRedefine/>
    <w:uiPriority w:val="39"/>
    <w:unhideWhenUsed/>
    <w:rsid w:val="0018661A"/>
    <w:pPr>
      <w:tabs>
        <w:tab w:val="left" w:pos="709"/>
        <w:tab w:val="right" w:leader="dot" w:pos="9060"/>
      </w:tabs>
      <w:spacing w:after="100" w:line="240" w:lineRule="auto"/>
    </w:pPr>
  </w:style>
  <w:style w:type="character" w:styleId="Hipercze">
    <w:name w:val="Hyperlink"/>
    <w:basedOn w:val="Domylnaczcionkaakapitu"/>
    <w:uiPriority w:val="99"/>
    <w:unhideWhenUsed/>
    <w:rsid w:val="001F5F1E"/>
    <w:rPr>
      <w:color w:val="0000FF" w:themeColor="hyperlink"/>
      <w:u w:val="single"/>
    </w:rPr>
  </w:style>
  <w:style w:type="character" w:customStyle="1" w:styleId="Nagwek2Znak">
    <w:name w:val="Nagłówek 2 Znak"/>
    <w:basedOn w:val="Domylnaczcionkaakapitu"/>
    <w:link w:val="Nagwek2"/>
    <w:uiPriority w:val="9"/>
    <w:rsid w:val="00C36CA8"/>
    <w:rPr>
      <w:rFonts w:ascii="Times New Roman" w:eastAsiaTheme="majorEastAsia" w:hAnsi="Times New Roman" w:cstheme="majorBidi"/>
      <w:b/>
      <w:bCs/>
      <w:sz w:val="24"/>
      <w:szCs w:val="26"/>
      <w:lang w:eastAsia="pl-PL"/>
    </w:rPr>
  </w:style>
  <w:style w:type="paragraph" w:styleId="Spistreci2">
    <w:name w:val="toc 2"/>
    <w:basedOn w:val="Normalny"/>
    <w:next w:val="Normalny"/>
    <w:autoRedefine/>
    <w:uiPriority w:val="39"/>
    <w:unhideWhenUsed/>
    <w:rsid w:val="00415701"/>
    <w:pPr>
      <w:tabs>
        <w:tab w:val="left" w:pos="880"/>
        <w:tab w:val="right" w:leader="dot" w:pos="9356"/>
      </w:tabs>
      <w:ind w:left="240"/>
    </w:pPr>
  </w:style>
  <w:style w:type="character" w:customStyle="1" w:styleId="Nagwek5Znak">
    <w:name w:val="Nagłówek 5 Znak"/>
    <w:basedOn w:val="Domylnaczcionkaakapitu"/>
    <w:link w:val="Nagwek5"/>
    <w:uiPriority w:val="9"/>
    <w:semiHidden/>
    <w:rsid w:val="00E13DF0"/>
    <w:rPr>
      <w:rFonts w:asciiTheme="majorHAnsi" w:eastAsiaTheme="majorEastAsia" w:hAnsiTheme="majorHAnsi" w:cstheme="majorBidi"/>
      <w:color w:val="243F60" w:themeColor="accent1" w:themeShade="7F"/>
      <w:sz w:val="24"/>
      <w:szCs w:val="24"/>
      <w:lang w:eastAsia="pl-PL"/>
    </w:rPr>
  </w:style>
  <w:style w:type="paragraph" w:customStyle="1" w:styleId="BodyCopy">
    <w:name w:val="Body Copy"/>
    <w:rsid w:val="00E13DF0"/>
    <w:pPr>
      <w:widowControl w:val="0"/>
      <w:numPr>
        <w:numId w:val="1"/>
      </w:numPr>
      <w:suppressAutoHyphens/>
      <w:autoSpaceDE w:val="0"/>
      <w:spacing w:before="117" w:after="153" w:line="270" w:lineRule="atLeast"/>
      <w:jc w:val="both"/>
      <w:textAlignment w:val="center"/>
    </w:pPr>
    <w:rPr>
      <w:rFonts w:ascii="Arial" w:eastAsia="Calibri" w:hAnsi="Arial" w:cs="Arial (TT)"/>
      <w:color w:val="000000"/>
      <w:sz w:val="20"/>
      <w:szCs w:val="20"/>
      <w:lang w:eastAsia="ar-SA"/>
    </w:rPr>
  </w:style>
  <w:style w:type="character" w:customStyle="1" w:styleId="Znakiprzypiswdolnych">
    <w:name w:val="Znaki przypisów dolnych"/>
    <w:rsid w:val="00E13DF0"/>
    <w:rPr>
      <w:vertAlign w:val="superscript"/>
    </w:rPr>
  </w:style>
  <w:style w:type="character" w:styleId="Pogrubienie">
    <w:name w:val="Strong"/>
    <w:uiPriority w:val="22"/>
    <w:qFormat/>
    <w:rsid w:val="00E13DF0"/>
    <w:rPr>
      <w:rFonts w:cs="Times New Roman"/>
      <w:b/>
    </w:rPr>
  </w:style>
  <w:style w:type="character" w:styleId="Uwydatnienie">
    <w:name w:val="Emphasis"/>
    <w:qFormat/>
    <w:rsid w:val="00E13DF0"/>
    <w:rPr>
      <w:rFonts w:cs="Times New Roman"/>
      <w:i/>
    </w:rPr>
  </w:style>
  <w:style w:type="character" w:customStyle="1" w:styleId="Odwoanieprzypisudolnego1">
    <w:name w:val="Odwołanie przypisu dolnego1"/>
    <w:rsid w:val="00E13DF0"/>
    <w:rPr>
      <w:rFonts w:cs="Times New Roman"/>
      <w:vertAlign w:val="superscript"/>
    </w:rPr>
  </w:style>
  <w:style w:type="character" w:customStyle="1" w:styleId="usercontent">
    <w:name w:val="usercontent"/>
    <w:basedOn w:val="Domylnaczcionkaakapitu"/>
    <w:rsid w:val="00E13DF0"/>
  </w:style>
  <w:style w:type="character" w:styleId="Odwoanieprzypisudolnego">
    <w:name w:val="footnote reference"/>
    <w:aliases w:val="Footnote Reference Superscript,Footnote symbol,ftref,Footnote Reference Number,Odwołanie przypisu,Footnote Reference/,Footnote Reference_LVL6,Footnote Reference_LVL61,Footnote Reference_LVL62,Footnote Reference_LVL63,FR,B"/>
    <w:uiPriority w:val="99"/>
    <w:rsid w:val="00E13DF0"/>
    <w:rPr>
      <w:vertAlign w:val="superscript"/>
    </w:rPr>
  </w:style>
  <w:style w:type="paragraph" w:styleId="Tekstprzypisudolnego">
    <w:name w:val="footnote text"/>
    <w:aliases w:val="Podrozdział,Footnote,Podrozdzia3,Schriftart: 9 pt,Schriftart: 10 pt,Schriftart: 8 pt,o,Testo nota a piè di pagina Carattere,Footnote text,Fußnotentextf,Fußnotentextr,stile 1,Footnote1,Footnote2,Footnote3,Footnote4"/>
    <w:basedOn w:val="Normalny"/>
    <w:link w:val="TekstprzypisudolnegoZnak"/>
    <w:uiPriority w:val="99"/>
    <w:qFormat/>
    <w:rsid w:val="00E13DF0"/>
    <w:pPr>
      <w:suppressAutoHyphens/>
      <w:spacing w:line="240" w:lineRule="auto"/>
    </w:pPr>
    <w:rPr>
      <w:rFonts w:ascii="Calibri" w:eastAsia="Calibri" w:hAnsi="Calibri"/>
      <w:sz w:val="19"/>
      <w:szCs w:val="20"/>
      <w:lang w:eastAsia="ar-SA"/>
    </w:rPr>
  </w:style>
  <w:style w:type="character" w:customStyle="1" w:styleId="TekstprzypisudolnegoZnak">
    <w:name w:val="Tekst przypisu dolnego Znak"/>
    <w:aliases w:val="Podrozdział Znak,Footnote Znak,Podrozdzia3 Znak,Schriftart: 9 pt Znak,Schriftart: 10 pt Znak,Schriftart: 8 pt Znak,o Znak,Testo nota a piè di pagina Carattere Znak,Footnote text Znak,Fußnotentextf Znak,Fußnotentextr Znak"/>
    <w:basedOn w:val="Domylnaczcionkaakapitu"/>
    <w:link w:val="Tekstprzypisudolnego"/>
    <w:uiPriority w:val="99"/>
    <w:rsid w:val="00E13DF0"/>
    <w:rPr>
      <w:rFonts w:ascii="Calibri" w:eastAsia="Calibri" w:hAnsi="Calibri" w:cs="Times New Roman"/>
      <w:sz w:val="19"/>
      <w:szCs w:val="20"/>
      <w:lang w:eastAsia="ar-SA"/>
    </w:rPr>
  </w:style>
  <w:style w:type="paragraph" w:customStyle="1" w:styleId="Infowramce">
    <w:name w:val="Info w ramce"/>
    <w:basedOn w:val="Normalny"/>
    <w:qFormat/>
    <w:rsid w:val="00E13DF0"/>
    <w:pPr>
      <w:suppressAutoHyphens/>
      <w:spacing w:line="240" w:lineRule="auto"/>
      <w:jc w:val="left"/>
    </w:pPr>
    <w:rPr>
      <w:rFonts w:ascii="Calibri" w:eastAsia="Calibri" w:hAnsi="Calibri" w:cs="Arial"/>
      <w:b/>
      <w:color w:val="FFFFFF"/>
      <w:sz w:val="22"/>
      <w:lang w:eastAsia="ar-SA"/>
    </w:rPr>
  </w:style>
  <w:style w:type="paragraph" w:customStyle="1" w:styleId="Default">
    <w:name w:val="Default"/>
    <w:rsid w:val="002928B7"/>
    <w:pPr>
      <w:widowControl w:val="0"/>
      <w:suppressAutoHyphens/>
      <w:autoSpaceDE w:val="0"/>
      <w:spacing w:after="0" w:line="240" w:lineRule="auto"/>
    </w:pPr>
    <w:rPr>
      <w:rFonts w:ascii="Arial" w:hAnsi="Arial" w:cs="Arial"/>
      <w:color w:val="000000"/>
      <w:sz w:val="24"/>
      <w:szCs w:val="24"/>
      <w:lang w:eastAsia="ar-SA"/>
    </w:rPr>
  </w:style>
  <w:style w:type="paragraph" w:styleId="Akapitzlist">
    <w:name w:val="List Paragraph"/>
    <w:aliases w:val="Numerowanie,List Paragraph,L1,Akapit z listą5,maz_wyliczenie,opis dzialania,K-P_odwolanie,A_wyliczenie,Akapit z listą5CxSpLast,Tekst punktowanie,sw tekst,BulletC,Akapit z listą 1,Table of contents numbered"/>
    <w:basedOn w:val="Normalny"/>
    <w:link w:val="AkapitzlistZnak"/>
    <w:uiPriority w:val="34"/>
    <w:qFormat/>
    <w:rsid w:val="00DB643E"/>
    <w:pPr>
      <w:ind w:left="720"/>
      <w:contextualSpacing/>
    </w:pPr>
  </w:style>
  <w:style w:type="paragraph" w:customStyle="1" w:styleId="wykres1">
    <w:name w:val="wykres 1"/>
    <w:basedOn w:val="Normalny"/>
    <w:link w:val="wykres1Znak"/>
    <w:qFormat/>
    <w:rsid w:val="004D5781"/>
    <w:pPr>
      <w:spacing w:after="200" w:line="240" w:lineRule="auto"/>
    </w:pPr>
    <w:rPr>
      <w:rFonts w:eastAsia="Calibri"/>
      <w:b/>
    </w:rPr>
  </w:style>
  <w:style w:type="character" w:customStyle="1" w:styleId="wykres1Znak">
    <w:name w:val="wykres 1 Znak"/>
    <w:link w:val="wykres1"/>
    <w:rsid w:val="004D5781"/>
    <w:rPr>
      <w:rFonts w:ascii="Garamond" w:eastAsia="Calibri" w:hAnsi="Garamond" w:cs="Times New Roman"/>
      <w:b/>
      <w:sz w:val="24"/>
      <w:szCs w:val="24"/>
    </w:rPr>
  </w:style>
  <w:style w:type="character" w:customStyle="1" w:styleId="AkapitzlistZnak">
    <w:name w:val="Akapit z listą Znak"/>
    <w:aliases w:val="Numerowanie Znak,List Paragraph Znak,L1 Znak,Akapit z listą5 Znak,maz_wyliczenie Znak,opis dzialania Znak,K-P_odwolanie Znak,A_wyliczenie Znak,Akapit z listą5CxSpLast Znak,Tekst punktowanie Znak,sw tekst Znak,BulletC Znak"/>
    <w:basedOn w:val="Domylnaczcionkaakapitu"/>
    <w:link w:val="Akapitzlist"/>
    <w:uiPriority w:val="34"/>
    <w:qFormat/>
    <w:rsid w:val="007425E3"/>
    <w:rPr>
      <w:rFonts w:ascii="Times New Roman" w:hAnsi="Times New Roman" w:cs="Times New Roman"/>
      <w:sz w:val="24"/>
      <w:szCs w:val="24"/>
      <w:lang w:eastAsia="pl-PL"/>
    </w:rPr>
  </w:style>
  <w:style w:type="paragraph" w:customStyle="1" w:styleId="ust">
    <w:name w:val="ust"/>
    <w:basedOn w:val="Normalny"/>
    <w:rsid w:val="00CF74C1"/>
    <w:pPr>
      <w:overflowPunct w:val="0"/>
      <w:autoSpaceDE w:val="0"/>
      <w:autoSpaceDN w:val="0"/>
      <w:spacing w:before="60" w:after="60" w:line="240" w:lineRule="auto"/>
      <w:ind w:left="426" w:hanging="284"/>
    </w:pPr>
    <w:rPr>
      <w:rFonts w:eastAsia="Arial Unicode MS"/>
    </w:rPr>
  </w:style>
  <w:style w:type="paragraph" w:styleId="NormalnyWeb">
    <w:name w:val="Normal (Web)"/>
    <w:basedOn w:val="Normalny"/>
    <w:uiPriority w:val="99"/>
    <w:unhideWhenUsed/>
    <w:rsid w:val="00F46703"/>
    <w:pPr>
      <w:spacing w:before="100" w:beforeAutospacing="1" w:after="100" w:afterAutospacing="1" w:line="240" w:lineRule="auto"/>
      <w:jc w:val="left"/>
    </w:pPr>
  </w:style>
  <w:style w:type="paragraph" w:customStyle="1" w:styleId="rtejustify">
    <w:name w:val="rtejustify"/>
    <w:basedOn w:val="Normalny"/>
    <w:rsid w:val="00F46703"/>
    <w:pPr>
      <w:spacing w:before="100" w:beforeAutospacing="1" w:after="100" w:afterAutospacing="1" w:line="240" w:lineRule="auto"/>
      <w:jc w:val="left"/>
    </w:pPr>
  </w:style>
  <w:style w:type="character" w:customStyle="1" w:styleId="data">
    <w:name w:val="data"/>
    <w:basedOn w:val="Domylnaczcionkaakapitu"/>
    <w:rsid w:val="00E92DBE"/>
  </w:style>
  <w:style w:type="paragraph" w:styleId="Nagwek">
    <w:name w:val="header"/>
    <w:basedOn w:val="Normalny"/>
    <w:link w:val="NagwekZnak"/>
    <w:uiPriority w:val="99"/>
    <w:unhideWhenUsed/>
    <w:rsid w:val="005764AF"/>
    <w:pPr>
      <w:tabs>
        <w:tab w:val="center" w:pos="4536"/>
        <w:tab w:val="right" w:pos="9072"/>
      </w:tabs>
      <w:spacing w:line="240" w:lineRule="auto"/>
    </w:pPr>
  </w:style>
  <w:style w:type="character" w:customStyle="1" w:styleId="NagwekZnak">
    <w:name w:val="Nagłówek Znak"/>
    <w:basedOn w:val="Domylnaczcionkaakapitu"/>
    <w:link w:val="Nagwek"/>
    <w:uiPriority w:val="99"/>
    <w:rsid w:val="005764AF"/>
    <w:rPr>
      <w:rFonts w:ascii="Times New Roman" w:hAnsi="Times New Roman" w:cs="Times New Roman"/>
      <w:sz w:val="24"/>
      <w:szCs w:val="24"/>
      <w:lang w:eastAsia="pl-PL"/>
    </w:rPr>
  </w:style>
  <w:style w:type="paragraph" w:styleId="Stopka">
    <w:name w:val="footer"/>
    <w:basedOn w:val="Normalny"/>
    <w:link w:val="StopkaZnak"/>
    <w:uiPriority w:val="99"/>
    <w:unhideWhenUsed/>
    <w:rsid w:val="005764AF"/>
    <w:pPr>
      <w:tabs>
        <w:tab w:val="center" w:pos="4536"/>
        <w:tab w:val="right" w:pos="9072"/>
      </w:tabs>
      <w:spacing w:line="240" w:lineRule="auto"/>
    </w:pPr>
  </w:style>
  <w:style w:type="character" w:customStyle="1" w:styleId="StopkaZnak">
    <w:name w:val="Stopka Znak"/>
    <w:basedOn w:val="Domylnaczcionkaakapitu"/>
    <w:link w:val="Stopka"/>
    <w:uiPriority w:val="99"/>
    <w:rsid w:val="005764AF"/>
    <w:rPr>
      <w:rFonts w:ascii="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927E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927E5"/>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927E5"/>
    <w:rPr>
      <w:vertAlign w:val="superscript"/>
    </w:rPr>
  </w:style>
  <w:style w:type="paragraph" w:styleId="Poprawka">
    <w:name w:val="Revision"/>
    <w:hidden/>
    <w:uiPriority w:val="99"/>
    <w:semiHidden/>
    <w:rsid w:val="001E3AA1"/>
    <w:pPr>
      <w:spacing w:after="0" w:line="240" w:lineRule="auto"/>
    </w:pPr>
    <w:rPr>
      <w:rFonts w:ascii="Times New Roman" w:hAnsi="Times New Roman" w:cs="Times New Roman"/>
      <w:sz w:val="24"/>
      <w:szCs w:val="24"/>
      <w:lang w:eastAsia="pl-PL"/>
    </w:rPr>
  </w:style>
  <w:style w:type="table" w:styleId="Tabela-Siatka">
    <w:name w:val="Table Grid"/>
    <w:basedOn w:val="Standardowy"/>
    <w:uiPriority w:val="59"/>
    <w:rsid w:val="004970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qFormat/>
    <w:rsid w:val="0049706A"/>
    <w:pPr>
      <w:spacing w:line="240" w:lineRule="auto"/>
      <w:jc w:val="center"/>
    </w:pPr>
    <w:rPr>
      <w:b/>
      <w:bCs/>
      <w:szCs w:val="20"/>
    </w:rPr>
  </w:style>
  <w:style w:type="character" w:styleId="Odwoaniedokomentarza">
    <w:name w:val="annotation reference"/>
    <w:basedOn w:val="Domylnaczcionkaakapitu"/>
    <w:uiPriority w:val="99"/>
    <w:semiHidden/>
    <w:unhideWhenUsed/>
    <w:rsid w:val="0049706A"/>
    <w:rPr>
      <w:sz w:val="16"/>
      <w:szCs w:val="16"/>
    </w:rPr>
  </w:style>
  <w:style w:type="paragraph" w:styleId="Tekstkomentarza">
    <w:name w:val="annotation text"/>
    <w:basedOn w:val="Normalny"/>
    <w:link w:val="TekstkomentarzaZnak"/>
    <w:uiPriority w:val="99"/>
    <w:semiHidden/>
    <w:unhideWhenUsed/>
    <w:rsid w:val="004970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06A"/>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72C8"/>
    <w:rPr>
      <w:b/>
      <w:bCs/>
    </w:rPr>
  </w:style>
  <w:style w:type="character" w:customStyle="1" w:styleId="TematkomentarzaZnak">
    <w:name w:val="Temat komentarza Znak"/>
    <w:basedOn w:val="TekstkomentarzaZnak"/>
    <w:link w:val="Tematkomentarza"/>
    <w:uiPriority w:val="99"/>
    <w:semiHidden/>
    <w:rsid w:val="00E772C8"/>
    <w:rPr>
      <w:rFonts w:ascii="Times New Roman" w:hAnsi="Times New Roman" w:cs="Times New Roman"/>
      <w:b/>
      <w:bCs/>
      <w:sz w:val="20"/>
      <w:szCs w:val="20"/>
      <w:lang w:eastAsia="pl-PL"/>
    </w:rPr>
  </w:style>
  <w:style w:type="character" w:customStyle="1" w:styleId="Nagwek3Znak">
    <w:name w:val="Nagłówek 3 Znak"/>
    <w:basedOn w:val="Domylnaczcionkaakapitu"/>
    <w:link w:val="Nagwek3"/>
    <w:uiPriority w:val="9"/>
    <w:rsid w:val="0077644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76444"/>
    <w:rPr>
      <w:rFonts w:ascii="Times New Roman" w:hAnsi="Times New Roman" w:cs="Times New Roman"/>
      <w:b/>
      <w:bCs/>
      <w:sz w:val="24"/>
      <w:szCs w:val="24"/>
      <w:lang w:eastAsia="pl-PL"/>
    </w:rPr>
  </w:style>
  <w:style w:type="numbering" w:customStyle="1" w:styleId="Bezlisty1">
    <w:name w:val="Bez listy1"/>
    <w:next w:val="Bezlisty"/>
    <w:uiPriority w:val="99"/>
    <w:semiHidden/>
    <w:unhideWhenUsed/>
    <w:rsid w:val="00776444"/>
  </w:style>
  <w:style w:type="table" w:customStyle="1" w:styleId="Tabela-Siatka1">
    <w:name w:val="Tabela - Siatka1"/>
    <w:basedOn w:val="Standardowy"/>
    <w:next w:val="Tabela-Siatka"/>
    <w:uiPriority w:val="59"/>
    <w:rsid w:val="0077644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Ani">
    <w:name w:val="Standard Ani"/>
    <w:basedOn w:val="Normalny"/>
    <w:rsid w:val="00776444"/>
    <w:pPr>
      <w:spacing w:line="240" w:lineRule="auto"/>
      <w:ind w:firstLine="567"/>
    </w:pPr>
  </w:style>
  <w:style w:type="paragraph" w:customStyle="1" w:styleId="pkt">
    <w:name w:val="pkt"/>
    <w:basedOn w:val="Normalny"/>
    <w:link w:val="pktZnak"/>
    <w:rsid w:val="00776444"/>
    <w:pPr>
      <w:overflowPunct w:val="0"/>
      <w:autoSpaceDE w:val="0"/>
      <w:autoSpaceDN w:val="0"/>
      <w:spacing w:before="60" w:after="60" w:line="240" w:lineRule="auto"/>
      <w:ind w:left="851" w:hanging="295"/>
    </w:pPr>
    <w:rPr>
      <w:rFonts w:eastAsia="Arial Unicode MS"/>
    </w:rPr>
  </w:style>
  <w:style w:type="paragraph" w:customStyle="1" w:styleId="Styl1">
    <w:name w:val="Styl1"/>
    <w:basedOn w:val="Nagwek1"/>
    <w:link w:val="Styl1Znak"/>
    <w:rsid w:val="00776444"/>
    <w:pPr>
      <w:keepLines w:val="0"/>
      <w:spacing w:before="240" w:after="60" w:line="240" w:lineRule="auto"/>
      <w:jc w:val="left"/>
    </w:pPr>
    <w:rPr>
      <w:rFonts w:ascii="Univers" w:hAnsi="Univers" w:cs="Arial"/>
      <w:kern w:val="32"/>
      <w:szCs w:val="32"/>
    </w:rPr>
  </w:style>
  <w:style w:type="paragraph" w:customStyle="1" w:styleId="MSS">
    <w:name w:val="MSS"/>
    <w:basedOn w:val="Styl1"/>
    <w:rsid w:val="00776444"/>
    <w:pPr>
      <w:spacing w:before="120" w:after="120" w:line="360" w:lineRule="auto"/>
      <w:ind w:firstLine="851"/>
      <w:jc w:val="both"/>
    </w:pPr>
    <w:rPr>
      <w:b w:val="0"/>
      <w:sz w:val="24"/>
      <w:szCs w:val="24"/>
    </w:rPr>
  </w:style>
  <w:style w:type="paragraph" w:customStyle="1" w:styleId="Akapitzlist1">
    <w:name w:val="Akapit z listą1"/>
    <w:basedOn w:val="Normalny"/>
    <w:rsid w:val="00776444"/>
    <w:pPr>
      <w:spacing w:after="200"/>
      <w:ind w:left="720"/>
      <w:contextualSpacing/>
      <w:jc w:val="left"/>
    </w:pPr>
    <w:rPr>
      <w:rFonts w:ascii="Calibri" w:hAnsi="Calibri"/>
      <w:sz w:val="22"/>
      <w:szCs w:val="22"/>
      <w:lang w:eastAsia="en-US"/>
    </w:rPr>
  </w:style>
  <w:style w:type="character" w:customStyle="1" w:styleId="h1">
    <w:name w:val="h1"/>
    <w:basedOn w:val="Domylnaczcionkaakapitu"/>
    <w:rsid w:val="00776444"/>
  </w:style>
  <w:style w:type="character" w:customStyle="1" w:styleId="luchili">
    <w:name w:val="luc_hili"/>
    <w:basedOn w:val="Domylnaczcionkaakapitu"/>
    <w:rsid w:val="00776444"/>
  </w:style>
  <w:style w:type="paragraph" w:styleId="Listapunktowana">
    <w:name w:val="List Bullet"/>
    <w:basedOn w:val="Normalny"/>
    <w:uiPriority w:val="99"/>
    <w:unhideWhenUsed/>
    <w:rsid w:val="00776444"/>
    <w:pPr>
      <w:suppressAutoHyphens/>
      <w:spacing w:line="240" w:lineRule="auto"/>
    </w:pPr>
    <w:rPr>
      <w:rFonts w:ascii="Calibri" w:eastAsia="Calibri" w:hAnsi="Calibri" w:cs="Arial"/>
      <w:sz w:val="22"/>
      <w:lang w:eastAsia="ar-SA"/>
    </w:rPr>
  </w:style>
  <w:style w:type="paragraph" w:customStyle="1" w:styleId="Zrodlo">
    <w:name w:val="Zrodlo"/>
    <w:basedOn w:val="BodyCopy"/>
    <w:qFormat/>
    <w:rsid w:val="00776444"/>
    <w:pPr>
      <w:keepLines/>
      <w:numPr>
        <w:numId w:val="0"/>
      </w:numPr>
      <w:spacing w:before="120" w:after="240" w:line="240" w:lineRule="auto"/>
      <w:jc w:val="left"/>
    </w:pPr>
    <w:rPr>
      <w:sz w:val="16"/>
      <w:szCs w:val="16"/>
    </w:rPr>
  </w:style>
  <w:style w:type="paragraph" w:styleId="Wcicienormalne">
    <w:name w:val="Normal Indent"/>
    <w:basedOn w:val="Normalny"/>
    <w:uiPriority w:val="99"/>
    <w:unhideWhenUsed/>
    <w:rsid w:val="00776444"/>
    <w:pPr>
      <w:keepNext/>
      <w:suppressAutoHyphens/>
      <w:spacing w:before="480" w:line="270" w:lineRule="exact"/>
      <w:jc w:val="left"/>
    </w:pPr>
    <w:rPr>
      <w:rFonts w:ascii="Calibri" w:eastAsia="Calibri" w:hAnsi="Calibri" w:cs="Arial"/>
      <w:sz w:val="22"/>
      <w:lang w:eastAsia="ar-SA"/>
    </w:rPr>
  </w:style>
  <w:style w:type="table" w:styleId="Jasnalistaakcent3">
    <w:name w:val="Light List Accent 3"/>
    <w:basedOn w:val="Standardowy"/>
    <w:uiPriority w:val="61"/>
    <w:rsid w:val="00776444"/>
    <w:pPr>
      <w:spacing w:after="0" w:line="240" w:lineRule="auto"/>
    </w:pPr>
    <w:rPr>
      <w:rFonts w:eastAsiaTheme="minorHAns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tabulatory">
    <w:name w:val="tabulatory"/>
    <w:basedOn w:val="Domylnaczcionkaakapitu"/>
    <w:rsid w:val="00776444"/>
  </w:style>
  <w:style w:type="table" w:styleId="redniecieniowanie1akcent3">
    <w:name w:val="Medium Shading 1 Accent 3"/>
    <w:basedOn w:val="Standardowy"/>
    <w:uiPriority w:val="63"/>
    <w:rsid w:val="00776444"/>
    <w:pPr>
      <w:spacing w:after="0" w:line="240" w:lineRule="auto"/>
    </w:pPr>
    <w:rPr>
      <w:rFonts w:eastAsiaTheme="minorHAns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Jasnasiatkaakcent3">
    <w:name w:val="Light Grid Accent 3"/>
    <w:basedOn w:val="Standardowy"/>
    <w:uiPriority w:val="62"/>
    <w:rsid w:val="00776444"/>
    <w:pPr>
      <w:spacing w:after="0" w:line="240" w:lineRule="auto"/>
    </w:pPr>
    <w:rPr>
      <w:rFonts w:eastAsiaTheme="minorHAns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1styl">
    <w:name w:val="1 styl"/>
    <w:basedOn w:val="Akapitzlist"/>
    <w:link w:val="1stylZnak"/>
    <w:qFormat/>
    <w:rsid w:val="00776444"/>
    <w:pPr>
      <w:numPr>
        <w:numId w:val="2"/>
      </w:numPr>
      <w:spacing w:after="200"/>
      <w:jc w:val="left"/>
    </w:pPr>
    <w:rPr>
      <w:rFonts w:eastAsiaTheme="minorHAnsi"/>
      <w:b/>
    </w:rPr>
  </w:style>
  <w:style w:type="paragraph" w:customStyle="1" w:styleId="2styl">
    <w:name w:val="2 styl"/>
    <w:basedOn w:val="Akapitzlist"/>
    <w:link w:val="2stylZnak"/>
    <w:qFormat/>
    <w:rsid w:val="00776444"/>
    <w:pPr>
      <w:numPr>
        <w:ilvl w:val="1"/>
        <w:numId w:val="2"/>
      </w:numPr>
      <w:spacing w:after="200"/>
      <w:jc w:val="left"/>
    </w:pPr>
    <w:rPr>
      <w:rFonts w:eastAsiaTheme="minorHAnsi"/>
      <w:b/>
    </w:rPr>
  </w:style>
  <w:style w:type="character" w:customStyle="1" w:styleId="1stylZnak">
    <w:name w:val="1 styl Znak"/>
    <w:basedOn w:val="AkapitzlistZnak"/>
    <w:link w:val="1styl"/>
    <w:rsid w:val="00776444"/>
    <w:rPr>
      <w:rFonts w:ascii="Garamond" w:eastAsiaTheme="minorHAnsi" w:hAnsi="Garamond" w:cs="Times New Roman"/>
      <w:b/>
      <w:sz w:val="24"/>
      <w:szCs w:val="24"/>
      <w:lang w:eastAsia="pl-PL"/>
    </w:rPr>
  </w:style>
  <w:style w:type="paragraph" w:customStyle="1" w:styleId="3styl">
    <w:name w:val="3 styl"/>
    <w:basedOn w:val="Styl1"/>
    <w:link w:val="3stylZnak"/>
    <w:qFormat/>
    <w:rsid w:val="00776444"/>
    <w:pPr>
      <w:keepNext w:val="0"/>
      <w:numPr>
        <w:ilvl w:val="2"/>
        <w:numId w:val="2"/>
      </w:numPr>
      <w:spacing w:before="120" w:after="0" w:line="360" w:lineRule="auto"/>
      <w:jc w:val="both"/>
    </w:pPr>
    <w:rPr>
      <w:rFonts w:ascii="Garamond" w:hAnsi="Garamond" w:cs="Times New Roman"/>
      <w:sz w:val="24"/>
      <w:szCs w:val="24"/>
    </w:rPr>
  </w:style>
  <w:style w:type="character" w:customStyle="1" w:styleId="2stylZnak">
    <w:name w:val="2 styl Znak"/>
    <w:basedOn w:val="AkapitzlistZnak"/>
    <w:link w:val="2styl"/>
    <w:rsid w:val="00776444"/>
    <w:rPr>
      <w:rFonts w:ascii="Garamond" w:eastAsiaTheme="minorHAnsi" w:hAnsi="Garamond" w:cs="Times New Roman"/>
      <w:b/>
      <w:sz w:val="24"/>
      <w:szCs w:val="24"/>
      <w:lang w:eastAsia="pl-PL"/>
    </w:rPr>
  </w:style>
  <w:style w:type="character" w:customStyle="1" w:styleId="Styl1Znak">
    <w:name w:val="Styl1 Znak"/>
    <w:basedOn w:val="Nagwek1Znak"/>
    <w:link w:val="Styl1"/>
    <w:rsid w:val="00776444"/>
    <w:rPr>
      <w:rFonts w:ascii="Univers" w:eastAsiaTheme="majorEastAsia" w:hAnsi="Univers" w:cs="Arial"/>
      <w:b/>
      <w:bCs/>
      <w:kern w:val="32"/>
      <w:sz w:val="28"/>
      <w:szCs w:val="32"/>
      <w:lang w:eastAsia="pl-PL"/>
    </w:rPr>
  </w:style>
  <w:style w:type="character" w:customStyle="1" w:styleId="3stylZnak">
    <w:name w:val="3 styl Znak"/>
    <w:basedOn w:val="Styl1Znak"/>
    <w:link w:val="3styl"/>
    <w:rsid w:val="00776444"/>
    <w:rPr>
      <w:rFonts w:ascii="Garamond" w:eastAsiaTheme="majorEastAsia" w:hAnsi="Garamond" w:cs="Times New Roman"/>
      <w:b/>
      <w:bCs/>
      <w:kern w:val="32"/>
      <w:sz w:val="24"/>
      <w:szCs w:val="24"/>
      <w:lang w:eastAsia="pl-PL"/>
    </w:rPr>
  </w:style>
  <w:style w:type="paragraph" w:styleId="Spistreci3">
    <w:name w:val="toc 3"/>
    <w:basedOn w:val="Normalny"/>
    <w:next w:val="Normalny"/>
    <w:autoRedefine/>
    <w:uiPriority w:val="39"/>
    <w:unhideWhenUsed/>
    <w:rsid w:val="00776444"/>
    <w:pPr>
      <w:spacing w:after="100"/>
      <w:ind w:left="440"/>
      <w:jc w:val="left"/>
    </w:pPr>
    <w:rPr>
      <w:rFonts w:asciiTheme="minorHAnsi" w:eastAsiaTheme="minorHAnsi" w:hAnsiTheme="minorHAnsi" w:cstheme="minorBidi"/>
      <w:sz w:val="22"/>
      <w:szCs w:val="22"/>
      <w:lang w:eastAsia="en-US"/>
    </w:rPr>
  </w:style>
  <w:style w:type="paragraph" w:customStyle="1" w:styleId="tabela">
    <w:name w:val="tabela"/>
    <w:basedOn w:val="pkt"/>
    <w:link w:val="tabelaZnak"/>
    <w:qFormat/>
    <w:rsid w:val="00776444"/>
    <w:pPr>
      <w:spacing w:before="0" w:after="120"/>
      <w:ind w:left="0" w:right="72" w:firstLine="0"/>
    </w:pPr>
    <w:rPr>
      <w:b/>
    </w:rPr>
  </w:style>
  <w:style w:type="paragraph" w:styleId="Spisilustracji">
    <w:name w:val="table of figures"/>
    <w:basedOn w:val="Normalny"/>
    <w:next w:val="Normalny"/>
    <w:uiPriority w:val="99"/>
    <w:unhideWhenUsed/>
    <w:rsid w:val="00776444"/>
    <w:pPr>
      <w:jc w:val="left"/>
    </w:pPr>
    <w:rPr>
      <w:rFonts w:asciiTheme="minorHAnsi" w:eastAsiaTheme="minorHAnsi" w:hAnsiTheme="minorHAnsi" w:cstheme="minorBidi"/>
      <w:sz w:val="22"/>
      <w:szCs w:val="22"/>
      <w:lang w:eastAsia="en-US"/>
    </w:rPr>
  </w:style>
  <w:style w:type="character" w:customStyle="1" w:styleId="pktZnak">
    <w:name w:val="pkt Znak"/>
    <w:basedOn w:val="Domylnaczcionkaakapitu"/>
    <w:link w:val="pkt"/>
    <w:rsid w:val="00776444"/>
    <w:rPr>
      <w:rFonts w:ascii="Times New Roman" w:eastAsia="Arial Unicode MS" w:hAnsi="Times New Roman" w:cs="Times New Roman"/>
      <w:sz w:val="24"/>
      <w:szCs w:val="24"/>
      <w:lang w:eastAsia="pl-PL"/>
    </w:rPr>
  </w:style>
  <w:style w:type="character" w:customStyle="1" w:styleId="tabelaZnak">
    <w:name w:val="tabela Znak"/>
    <w:basedOn w:val="pktZnak"/>
    <w:link w:val="tabela"/>
    <w:rsid w:val="00776444"/>
    <w:rPr>
      <w:rFonts w:ascii="Garamond" w:eastAsia="Arial Unicode MS" w:hAnsi="Garamond" w:cs="Times New Roman"/>
      <w:b/>
      <w:sz w:val="24"/>
      <w:szCs w:val="24"/>
      <w:lang w:eastAsia="pl-PL"/>
    </w:rPr>
  </w:style>
  <w:style w:type="paragraph" w:customStyle="1" w:styleId="Cytat1">
    <w:name w:val="Cytat1"/>
    <w:basedOn w:val="Normalny"/>
    <w:next w:val="Normalny"/>
    <w:link w:val="Cytatznak"/>
    <w:uiPriority w:val="1"/>
    <w:unhideWhenUsed/>
    <w:qFormat/>
    <w:rsid w:val="00776444"/>
    <w:pPr>
      <w:spacing w:before="240" w:after="240" w:line="288" w:lineRule="auto"/>
      <w:jc w:val="left"/>
    </w:pPr>
    <w:rPr>
      <w:rFonts w:asciiTheme="minorHAnsi" w:eastAsiaTheme="minorHAnsi" w:hAnsiTheme="minorHAnsi" w:cstheme="minorBidi"/>
      <w:i/>
      <w:iCs/>
      <w:color w:val="4F81BD" w:themeColor="accent1"/>
      <w:kern w:val="20"/>
      <w:szCs w:val="20"/>
    </w:rPr>
  </w:style>
  <w:style w:type="character" w:customStyle="1" w:styleId="Cytatznak">
    <w:name w:val="Cytat (znak)"/>
    <w:basedOn w:val="Domylnaczcionkaakapitu"/>
    <w:link w:val="Cytat1"/>
    <w:uiPriority w:val="1"/>
    <w:rsid w:val="00776444"/>
    <w:rPr>
      <w:rFonts w:eastAsiaTheme="minorHAnsi"/>
      <w:i/>
      <w:iCs/>
      <w:color w:val="4F81BD" w:themeColor="accent1"/>
      <w:kern w:val="20"/>
      <w:sz w:val="24"/>
      <w:szCs w:val="20"/>
      <w:lang w:eastAsia="pl-PL"/>
    </w:rPr>
  </w:style>
  <w:style w:type="paragraph" w:customStyle="1" w:styleId="tytu0">
    <w:name w:val="tytu"/>
    <w:basedOn w:val="Normalny"/>
    <w:uiPriority w:val="99"/>
    <w:rsid w:val="00776444"/>
    <w:pPr>
      <w:spacing w:before="100" w:beforeAutospacing="1" w:after="100" w:afterAutospacing="1" w:line="240" w:lineRule="auto"/>
      <w:jc w:val="left"/>
    </w:pPr>
  </w:style>
  <w:style w:type="paragraph" w:styleId="Tekstpodstawowy">
    <w:name w:val="Body Text"/>
    <w:basedOn w:val="Normalny"/>
    <w:link w:val="TekstpodstawowyZnak"/>
    <w:uiPriority w:val="99"/>
    <w:unhideWhenUsed/>
    <w:qFormat/>
    <w:rsid w:val="00F37E69"/>
    <w:pPr>
      <w:spacing w:line="240" w:lineRule="auto"/>
      <w:ind w:firstLine="709"/>
    </w:pPr>
    <w:rPr>
      <w:rFonts w:eastAsia="Calibri"/>
      <w:sz w:val="22"/>
      <w:lang w:eastAsia="en-US"/>
    </w:rPr>
  </w:style>
  <w:style w:type="character" w:customStyle="1" w:styleId="TekstpodstawowyZnak">
    <w:name w:val="Tekst podstawowy Znak"/>
    <w:basedOn w:val="Domylnaczcionkaakapitu"/>
    <w:link w:val="Tekstpodstawowy"/>
    <w:uiPriority w:val="99"/>
    <w:rsid w:val="00F37E69"/>
    <w:rPr>
      <w:rFonts w:ascii="Garamond" w:eastAsia="Calibri" w:hAnsi="Garamond" w:cs="Times New Roman"/>
      <w:szCs w:val="24"/>
    </w:rPr>
  </w:style>
  <w:style w:type="table" w:customStyle="1" w:styleId="Tabela-Siatka2">
    <w:name w:val="Tabela - Siatka2"/>
    <w:basedOn w:val="Standardowy"/>
    <w:next w:val="Tabela-Siatka"/>
    <w:uiPriority w:val="59"/>
    <w:rsid w:val="00115872"/>
    <w:pPr>
      <w:spacing w:after="0" w:line="240" w:lineRule="auto"/>
    </w:pPr>
    <w:rPr>
      <w:rFonts w:ascii="Arial Narrow" w:eastAsia="Calibri"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8E64D9"/>
    <w:pPr>
      <w:spacing w:after="0" w:line="240" w:lineRule="auto"/>
    </w:pPr>
    <w:rPr>
      <w:rFonts w:ascii="Arial Narrow" w:eastAsia="Calibri"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24082"/>
    <w:pPr>
      <w:spacing w:after="0" w:line="240" w:lineRule="auto"/>
    </w:pPr>
    <w:rPr>
      <w:rFonts w:ascii="Arial Narrow" w:eastAsia="Calibri"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1491D"/>
    <w:pPr>
      <w:spacing w:after="0" w:line="240" w:lineRule="auto"/>
    </w:pPr>
    <w:rPr>
      <w:rFonts w:ascii="Arial Narrow" w:eastAsia="Calibri"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
    <w:name w:val="przypis"/>
    <w:basedOn w:val="Tekstprzypisudolnego"/>
    <w:qFormat/>
    <w:rsid w:val="000E5924"/>
    <w:pPr>
      <w:suppressAutoHyphens w:val="0"/>
    </w:pPr>
    <w:rPr>
      <w:rFonts w:ascii="Times New Roman" w:hAnsi="Times New Roman"/>
      <w:color w:val="A6A6A6"/>
      <w:sz w:val="18"/>
      <w:szCs w:val="18"/>
      <w:lang w:eastAsia="en-US"/>
    </w:rPr>
  </w:style>
  <w:style w:type="table" w:customStyle="1" w:styleId="Tabela-Siatka6">
    <w:name w:val="Tabela - Siatka6"/>
    <w:basedOn w:val="Standardowy"/>
    <w:next w:val="Tabela-Siatka"/>
    <w:uiPriority w:val="59"/>
    <w:rsid w:val="00E646F9"/>
    <w:pPr>
      <w:spacing w:after="0" w:line="240" w:lineRule="auto"/>
    </w:pPr>
    <w:rPr>
      <w:rFonts w:ascii="Arial Narrow" w:eastAsia="Calibri"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8C65E5"/>
    <w:pPr>
      <w:spacing w:after="0" w:line="240" w:lineRule="auto"/>
    </w:pPr>
    <w:rPr>
      <w:rFonts w:ascii="Arial Narrow" w:eastAsia="Calibri"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2979B2"/>
    <w:pPr>
      <w:spacing w:after="0" w:line="240" w:lineRule="auto"/>
    </w:pPr>
    <w:rPr>
      <w:rFonts w:ascii="Arial Narrow" w:eastAsia="Calibri" w:hAnsi="Arial Narro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31">
    <w:name w:val="Tabela siatki 4 — akcent 31"/>
    <w:basedOn w:val="Standardowy"/>
    <w:next w:val="Standardowy"/>
    <w:uiPriority w:val="49"/>
    <w:rsid w:val="00853D48"/>
    <w:pPr>
      <w:spacing w:before="100" w:after="0" w:line="240" w:lineRule="auto"/>
    </w:pPr>
    <w:rPr>
      <w:sz w:val="20"/>
      <w:szCs w:val="20"/>
    </w:rPr>
    <w:tblPr>
      <w:tblStyleRowBandSize w:val="1"/>
      <w:tblStyleColBandSize w:val="1"/>
      <w:tblBorders>
        <w:top w:val="single" w:sz="4" w:space="0" w:color="7EB1E6"/>
        <w:left w:val="single" w:sz="4" w:space="0" w:color="7EB1E6"/>
        <w:bottom w:val="single" w:sz="4" w:space="0" w:color="7EB1E6"/>
        <w:right w:val="single" w:sz="4" w:space="0" w:color="7EB1E6"/>
        <w:insideH w:val="single" w:sz="4" w:space="0" w:color="7EB1E6"/>
        <w:insideV w:val="single" w:sz="4" w:space="0" w:color="7EB1E6"/>
      </w:tblBorders>
    </w:tblPr>
    <w:tblStylePr w:type="firstRow">
      <w:rPr>
        <w:b/>
        <w:bCs/>
        <w:color w:val="FFFFFF"/>
      </w:rPr>
      <w:tblPr/>
      <w:tcPr>
        <w:tcBorders>
          <w:top w:val="single" w:sz="4" w:space="0" w:color="297FD5"/>
          <w:left w:val="single" w:sz="4" w:space="0" w:color="297FD5"/>
          <w:bottom w:val="single" w:sz="4" w:space="0" w:color="297FD5"/>
          <w:right w:val="single" w:sz="4" w:space="0" w:color="297FD5"/>
          <w:insideH w:val="nil"/>
          <w:insideV w:val="nil"/>
        </w:tcBorders>
        <w:shd w:val="clear" w:color="auto" w:fill="297FD5"/>
      </w:tcPr>
    </w:tblStylePr>
    <w:tblStylePr w:type="lastRow">
      <w:rPr>
        <w:b/>
        <w:bCs/>
      </w:rPr>
      <w:tblPr/>
      <w:tcPr>
        <w:tcBorders>
          <w:top w:val="double" w:sz="4" w:space="0" w:color="297FD5"/>
        </w:tcBorders>
      </w:tcPr>
    </w:tblStylePr>
    <w:tblStylePr w:type="firstCol">
      <w:rPr>
        <w:b/>
        <w:bCs/>
      </w:rPr>
    </w:tblStylePr>
    <w:tblStylePr w:type="lastCol">
      <w:rPr>
        <w:b/>
        <w:bCs/>
      </w:rPr>
    </w:tblStylePr>
    <w:tblStylePr w:type="band1Vert">
      <w:tblPr/>
      <w:tcPr>
        <w:shd w:val="clear" w:color="auto" w:fill="D3E5F6"/>
      </w:tcPr>
    </w:tblStylePr>
    <w:tblStylePr w:type="band1Horz">
      <w:tblPr/>
      <w:tcPr>
        <w:shd w:val="clear" w:color="auto" w:fill="D3E5F6"/>
      </w:tcPr>
    </w:tblStylePr>
  </w:style>
  <w:style w:type="table" w:customStyle="1" w:styleId="Tabelasiatki4akcent311">
    <w:name w:val="Tabela siatki 4 — akcent 311"/>
    <w:basedOn w:val="Standardowy"/>
    <w:next w:val="Standardowy"/>
    <w:uiPriority w:val="49"/>
    <w:rsid w:val="00396B18"/>
    <w:pPr>
      <w:spacing w:before="100" w:after="0" w:line="240" w:lineRule="auto"/>
    </w:pPr>
    <w:rPr>
      <w:sz w:val="20"/>
      <w:szCs w:val="20"/>
    </w:rPr>
    <w:tblPr>
      <w:tblStyleRowBandSize w:val="1"/>
      <w:tblStyleColBandSize w:val="1"/>
      <w:tblBorders>
        <w:top w:val="single" w:sz="4" w:space="0" w:color="7EB1E6"/>
        <w:left w:val="single" w:sz="4" w:space="0" w:color="7EB1E6"/>
        <w:bottom w:val="single" w:sz="4" w:space="0" w:color="7EB1E6"/>
        <w:right w:val="single" w:sz="4" w:space="0" w:color="7EB1E6"/>
        <w:insideH w:val="single" w:sz="4" w:space="0" w:color="7EB1E6"/>
        <w:insideV w:val="single" w:sz="4" w:space="0" w:color="7EB1E6"/>
      </w:tblBorders>
    </w:tblPr>
    <w:tblStylePr w:type="firstRow">
      <w:rPr>
        <w:b/>
        <w:bCs/>
        <w:color w:val="FFFFFF"/>
      </w:rPr>
      <w:tblPr/>
      <w:tcPr>
        <w:tcBorders>
          <w:top w:val="single" w:sz="4" w:space="0" w:color="297FD5"/>
          <w:left w:val="single" w:sz="4" w:space="0" w:color="297FD5"/>
          <w:bottom w:val="single" w:sz="4" w:space="0" w:color="297FD5"/>
          <w:right w:val="single" w:sz="4" w:space="0" w:color="297FD5"/>
          <w:insideH w:val="nil"/>
          <w:insideV w:val="nil"/>
        </w:tcBorders>
        <w:shd w:val="clear" w:color="auto" w:fill="297FD5"/>
      </w:tcPr>
    </w:tblStylePr>
    <w:tblStylePr w:type="lastRow">
      <w:rPr>
        <w:b/>
        <w:bCs/>
      </w:rPr>
      <w:tblPr/>
      <w:tcPr>
        <w:tcBorders>
          <w:top w:val="double" w:sz="4" w:space="0" w:color="297FD5"/>
        </w:tcBorders>
      </w:tcPr>
    </w:tblStylePr>
    <w:tblStylePr w:type="firstCol">
      <w:rPr>
        <w:b/>
        <w:bCs/>
      </w:rPr>
    </w:tblStylePr>
    <w:tblStylePr w:type="lastCol">
      <w:rPr>
        <w:b/>
        <w:bCs/>
      </w:rPr>
    </w:tblStylePr>
    <w:tblStylePr w:type="band1Vert">
      <w:tblPr/>
      <w:tcPr>
        <w:shd w:val="clear" w:color="auto" w:fill="D3E5F6"/>
      </w:tcPr>
    </w:tblStylePr>
    <w:tblStylePr w:type="band1Horz">
      <w:tblPr/>
      <w:tcPr>
        <w:shd w:val="clear" w:color="auto" w:fill="D3E5F6"/>
      </w:tcPr>
    </w:tblStylePr>
  </w:style>
  <w:style w:type="paragraph" w:styleId="Bezodstpw">
    <w:name w:val="No Spacing"/>
    <w:link w:val="BezodstpwZnak"/>
    <w:uiPriority w:val="1"/>
    <w:qFormat/>
    <w:rsid w:val="002748A8"/>
    <w:pPr>
      <w:spacing w:after="0" w:line="240" w:lineRule="auto"/>
    </w:pPr>
    <w:rPr>
      <w:rFonts w:eastAsiaTheme="minorHAnsi"/>
    </w:rPr>
  </w:style>
  <w:style w:type="character" w:customStyle="1" w:styleId="BezodstpwZnak">
    <w:name w:val="Bez odstępów Znak"/>
    <w:basedOn w:val="Domylnaczcionkaakapitu"/>
    <w:link w:val="Bezodstpw"/>
    <w:uiPriority w:val="1"/>
    <w:rsid w:val="002748A8"/>
    <w:rPr>
      <w:rFonts w:eastAsiaTheme="minorHAnsi"/>
    </w:rPr>
  </w:style>
  <w:style w:type="character" w:customStyle="1" w:styleId="fontstyle01">
    <w:name w:val="fontstyle01"/>
    <w:basedOn w:val="Domylnaczcionkaakapitu"/>
    <w:rsid w:val="0048181A"/>
    <w:rPr>
      <w:rFonts w:ascii="Bold" w:hAnsi="Bold" w:hint="default"/>
      <w:b/>
      <w:bCs/>
      <w:i w:val="0"/>
      <w:iCs w:val="0"/>
      <w:color w:val="000000"/>
      <w:sz w:val="18"/>
      <w:szCs w:val="18"/>
    </w:rPr>
  </w:style>
  <w:style w:type="table" w:customStyle="1" w:styleId="Tabelasiatki4akcent312">
    <w:name w:val="Tabela siatki 4 — akcent 312"/>
    <w:basedOn w:val="Standardowy"/>
    <w:next w:val="Standardowy"/>
    <w:uiPriority w:val="49"/>
    <w:rsid w:val="00023688"/>
    <w:pPr>
      <w:spacing w:before="100" w:after="0" w:line="240" w:lineRule="auto"/>
    </w:pPr>
    <w:rPr>
      <w:sz w:val="20"/>
      <w:szCs w:val="20"/>
    </w:rPr>
    <w:tblPr>
      <w:tblStyleRowBandSize w:val="1"/>
      <w:tblStyleColBandSize w:val="1"/>
      <w:tblBorders>
        <w:top w:val="single" w:sz="4" w:space="0" w:color="7EB1E6"/>
        <w:left w:val="single" w:sz="4" w:space="0" w:color="7EB1E6"/>
        <w:bottom w:val="single" w:sz="4" w:space="0" w:color="7EB1E6"/>
        <w:right w:val="single" w:sz="4" w:space="0" w:color="7EB1E6"/>
        <w:insideH w:val="single" w:sz="4" w:space="0" w:color="7EB1E6"/>
        <w:insideV w:val="single" w:sz="4" w:space="0" w:color="7EB1E6"/>
      </w:tblBorders>
    </w:tblPr>
    <w:tblStylePr w:type="firstRow">
      <w:rPr>
        <w:b/>
        <w:bCs/>
        <w:color w:val="FFFFFF"/>
      </w:rPr>
      <w:tblPr/>
      <w:tcPr>
        <w:tcBorders>
          <w:top w:val="single" w:sz="4" w:space="0" w:color="297FD5"/>
          <w:left w:val="single" w:sz="4" w:space="0" w:color="297FD5"/>
          <w:bottom w:val="single" w:sz="4" w:space="0" w:color="297FD5"/>
          <w:right w:val="single" w:sz="4" w:space="0" w:color="297FD5"/>
          <w:insideH w:val="nil"/>
          <w:insideV w:val="nil"/>
        </w:tcBorders>
        <w:shd w:val="clear" w:color="auto" w:fill="297FD5"/>
      </w:tcPr>
    </w:tblStylePr>
    <w:tblStylePr w:type="lastRow">
      <w:rPr>
        <w:b/>
        <w:bCs/>
      </w:rPr>
      <w:tblPr/>
      <w:tcPr>
        <w:tcBorders>
          <w:top w:val="double" w:sz="4" w:space="0" w:color="297FD5"/>
        </w:tcBorders>
      </w:tcPr>
    </w:tblStylePr>
    <w:tblStylePr w:type="firstCol">
      <w:rPr>
        <w:b/>
        <w:bCs/>
      </w:rPr>
    </w:tblStylePr>
    <w:tblStylePr w:type="lastCol">
      <w:rPr>
        <w:b/>
        <w:bCs/>
      </w:rPr>
    </w:tblStylePr>
    <w:tblStylePr w:type="band1Vert">
      <w:tblPr/>
      <w:tcPr>
        <w:shd w:val="clear" w:color="auto" w:fill="D3E5F6"/>
      </w:tcPr>
    </w:tblStylePr>
    <w:tblStylePr w:type="band1Horz">
      <w:tblPr/>
      <w:tcPr>
        <w:shd w:val="clear" w:color="auto" w:fill="D3E5F6"/>
      </w:tcPr>
    </w:tblStylePr>
  </w:style>
  <w:style w:type="paragraph" w:customStyle="1" w:styleId="Styl2">
    <w:name w:val="Styl2"/>
    <w:basedOn w:val="Nagwek1"/>
    <w:link w:val="Styl2Znak"/>
    <w:qFormat/>
    <w:rsid w:val="001D44F3"/>
    <w:pPr>
      <w:numPr>
        <w:numId w:val="6"/>
      </w:numPr>
      <w:shd w:val="clear" w:color="auto" w:fill="365F91" w:themeFill="accent1" w:themeFillShade="BF"/>
      <w:spacing w:after="240"/>
      <w:jc w:val="both"/>
    </w:pPr>
    <w:rPr>
      <w:rFonts w:eastAsia="Calibri" w:cs="Times New Roman"/>
      <w:color w:val="FFFFFF" w:themeColor="background1"/>
      <w:szCs w:val="24"/>
      <w:lang w:eastAsia="en-US"/>
    </w:rPr>
  </w:style>
  <w:style w:type="paragraph" w:customStyle="1" w:styleId="Styl3">
    <w:name w:val="Styl3"/>
    <w:basedOn w:val="Nagwek2"/>
    <w:link w:val="Styl3Znak"/>
    <w:qFormat/>
    <w:rsid w:val="00476AA5"/>
    <w:pPr>
      <w:numPr>
        <w:ilvl w:val="1"/>
        <w:numId w:val="6"/>
      </w:numPr>
      <w:shd w:val="clear" w:color="auto" w:fill="5283BE"/>
    </w:pPr>
    <w:rPr>
      <w:b w:val="0"/>
      <w:color w:val="FFFFFF" w:themeColor="background1"/>
      <w:sz w:val="26"/>
    </w:rPr>
  </w:style>
  <w:style w:type="character" w:customStyle="1" w:styleId="Styl2Znak">
    <w:name w:val="Styl2 Znak"/>
    <w:basedOn w:val="Nagwek1Znak"/>
    <w:link w:val="Styl2"/>
    <w:rsid w:val="001D44F3"/>
    <w:rPr>
      <w:rFonts w:ascii="Garamond" w:eastAsia="Calibri" w:hAnsi="Garamond" w:cs="Times New Roman"/>
      <w:b/>
      <w:bCs/>
      <w:color w:val="FFFFFF" w:themeColor="background1"/>
      <w:sz w:val="28"/>
      <w:szCs w:val="24"/>
      <w:shd w:val="clear" w:color="auto" w:fill="365F91" w:themeFill="accent1" w:themeFillShade="BF"/>
      <w:lang w:eastAsia="pl-PL"/>
    </w:rPr>
  </w:style>
  <w:style w:type="paragraph" w:customStyle="1" w:styleId="Styl4">
    <w:name w:val="Styl4"/>
    <w:basedOn w:val="Normalny"/>
    <w:link w:val="Styl4Znak"/>
    <w:qFormat/>
    <w:rsid w:val="00731BE3"/>
    <w:pPr>
      <w:numPr>
        <w:ilvl w:val="2"/>
        <w:numId w:val="6"/>
      </w:numPr>
      <w:spacing w:after="200"/>
      <w:contextualSpacing/>
    </w:pPr>
    <w:rPr>
      <w:rFonts w:eastAsia="Calibri"/>
      <w:b/>
      <w:color w:val="365F91" w:themeColor="accent1" w:themeShade="BF"/>
      <w:lang w:eastAsia="en-US"/>
    </w:rPr>
  </w:style>
  <w:style w:type="character" w:customStyle="1" w:styleId="Styl3Znak">
    <w:name w:val="Styl3 Znak"/>
    <w:basedOn w:val="Nagwek2Znak"/>
    <w:link w:val="Styl3"/>
    <w:rsid w:val="00731BE3"/>
    <w:rPr>
      <w:rFonts w:ascii="Garamond" w:eastAsiaTheme="majorEastAsia" w:hAnsi="Garamond" w:cstheme="majorBidi"/>
      <w:b w:val="0"/>
      <w:bCs/>
      <w:color w:val="FFFFFF" w:themeColor="background1"/>
      <w:sz w:val="26"/>
      <w:szCs w:val="26"/>
      <w:shd w:val="clear" w:color="auto" w:fill="5283BE"/>
      <w:lang w:eastAsia="pl-PL"/>
    </w:rPr>
  </w:style>
  <w:style w:type="character" w:customStyle="1" w:styleId="Styl4Znak">
    <w:name w:val="Styl4 Znak"/>
    <w:basedOn w:val="Domylnaczcionkaakapitu"/>
    <w:link w:val="Styl4"/>
    <w:rsid w:val="00731BE3"/>
    <w:rPr>
      <w:rFonts w:ascii="Garamond" w:eastAsia="Calibri" w:hAnsi="Garamond" w:cs="Times New Roman"/>
      <w:b/>
      <w:color w:val="365F91" w:themeColor="accent1" w:themeShade="BF"/>
      <w:sz w:val="24"/>
      <w:szCs w:val="24"/>
    </w:rPr>
  </w:style>
  <w:style w:type="numbering" w:customStyle="1" w:styleId="Styl5">
    <w:name w:val="Styl5"/>
    <w:uiPriority w:val="99"/>
    <w:rsid w:val="00294E45"/>
    <w:pPr>
      <w:numPr>
        <w:numId w:val="5"/>
      </w:numPr>
    </w:pPr>
  </w:style>
  <w:style w:type="character" w:customStyle="1" w:styleId="Nierozpoznanawzmianka1">
    <w:name w:val="Nierozpoznana wzmianka1"/>
    <w:basedOn w:val="Domylnaczcionkaakapitu"/>
    <w:uiPriority w:val="99"/>
    <w:semiHidden/>
    <w:unhideWhenUsed/>
    <w:rsid w:val="00AD2BA9"/>
    <w:rPr>
      <w:color w:val="605E5C"/>
      <w:shd w:val="clear" w:color="auto" w:fill="E1DFDD"/>
    </w:rPr>
  </w:style>
  <w:style w:type="character" w:styleId="UyteHipercze">
    <w:name w:val="FollowedHyperlink"/>
    <w:basedOn w:val="Domylnaczcionkaakapitu"/>
    <w:uiPriority w:val="99"/>
    <w:semiHidden/>
    <w:unhideWhenUsed/>
    <w:rsid w:val="00AD2BA9"/>
    <w:rPr>
      <w:color w:val="800080" w:themeColor="followedHyperlink"/>
      <w:u w:val="single"/>
    </w:rPr>
  </w:style>
  <w:style w:type="table" w:customStyle="1" w:styleId="Tabela-Siatka9">
    <w:name w:val="Tabela - Siatka9"/>
    <w:basedOn w:val="Standardowy"/>
    <w:next w:val="Tabela-Siatka"/>
    <w:uiPriority w:val="59"/>
    <w:rsid w:val="00AD2BA9"/>
    <w:pPr>
      <w:spacing w:after="0" w:line="240" w:lineRule="auto"/>
    </w:pPr>
    <w:rPr>
      <w:rFonts w:ascii="Arial Narrow" w:eastAsiaTheme="minorHAnsi" w:hAnsi="Arial Narro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AD2BA9"/>
    <w:pPr>
      <w:spacing w:before="0" w:after="0" w:line="240" w:lineRule="auto"/>
      <w:jc w:val="left"/>
    </w:pPr>
    <w:rPr>
      <w:rFonts w:ascii="Times New Roman" w:eastAsiaTheme="minorHAnsi" w:hAnsi="Times New Roman"/>
      <w:lang w:eastAsia="en-US"/>
    </w:rPr>
  </w:style>
  <w:style w:type="character" w:customStyle="1" w:styleId="MapadokumentuZnak">
    <w:name w:val="Mapa dokumentu Znak"/>
    <w:basedOn w:val="Domylnaczcionkaakapitu"/>
    <w:link w:val="Mapadokumentu"/>
    <w:uiPriority w:val="99"/>
    <w:semiHidden/>
    <w:rsid w:val="00AD2BA9"/>
    <w:rPr>
      <w:rFonts w:ascii="Times New Roman" w:eastAsiaTheme="minorHAnsi" w:hAnsi="Times New Roman" w:cs="Times New Roman"/>
      <w:sz w:val="24"/>
      <w:szCs w:val="24"/>
    </w:rPr>
  </w:style>
  <w:style w:type="character" w:customStyle="1" w:styleId="Nierozpoznanawzmianka2">
    <w:name w:val="Nierozpoznana wzmianka2"/>
    <w:basedOn w:val="Domylnaczcionkaakapitu"/>
    <w:uiPriority w:val="99"/>
    <w:rsid w:val="00AD2BA9"/>
    <w:rPr>
      <w:color w:val="605E5C"/>
      <w:shd w:val="clear" w:color="auto" w:fill="E1DFDD"/>
    </w:rPr>
  </w:style>
  <w:style w:type="character" w:customStyle="1" w:styleId="Nierozpoznanawzmianka3">
    <w:name w:val="Nierozpoznana wzmianka3"/>
    <w:basedOn w:val="Domylnaczcionkaakapitu"/>
    <w:uiPriority w:val="99"/>
    <w:semiHidden/>
    <w:unhideWhenUsed/>
    <w:rsid w:val="00A03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6577">
      <w:bodyDiv w:val="1"/>
      <w:marLeft w:val="0"/>
      <w:marRight w:val="0"/>
      <w:marTop w:val="0"/>
      <w:marBottom w:val="0"/>
      <w:divBdr>
        <w:top w:val="none" w:sz="0" w:space="0" w:color="auto"/>
        <w:left w:val="none" w:sz="0" w:space="0" w:color="auto"/>
        <w:bottom w:val="none" w:sz="0" w:space="0" w:color="auto"/>
        <w:right w:val="none" w:sz="0" w:space="0" w:color="auto"/>
      </w:divBdr>
    </w:div>
    <w:div w:id="474416183">
      <w:bodyDiv w:val="1"/>
      <w:marLeft w:val="0"/>
      <w:marRight w:val="0"/>
      <w:marTop w:val="0"/>
      <w:marBottom w:val="0"/>
      <w:divBdr>
        <w:top w:val="none" w:sz="0" w:space="0" w:color="auto"/>
        <w:left w:val="none" w:sz="0" w:space="0" w:color="auto"/>
        <w:bottom w:val="none" w:sz="0" w:space="0" w:color="auto"/>
        <w:right w:val="none" w:sz="0" w:space="0" w:color="auto"/>
      </w:divBdr>
      <w:divsChild>
        <w:div w:id="1732074056">
          <w:marLeft w:val="0"/>
          <w:marRight w:val="0"/>
          <w:marTop w:val="0"/>
          <w:marBottom w:val="0"/>
          <w:divBdr>
            <w:top w:val="none" w:sz="0" w:space="0" w:color="auto"/>
            <w:left w:val="none" w:sz="0" w:space="0" w:color="auto"/>
            <w:bottom w:val="none" w:sz="0" w:space="0" w:color="auto"/>
            <w:right w:val="none" w:sz="0" w:space="0" w:color="auto"/>
          </w:divBdr>
        </w:div>
      </w:divsChild>
    </w:div>
    <w:div w:id="564920624">
      <w:bodyDiv w:val="1"/>
      <w:marLeft w:val="0"/>
      <w:marRight w:val="0"/>
      <w:marTop w:val="0"/>
      <w:marBottom w:val="0"/>
      <w:divBdr>
        <w:top w:val="none" w:sz="0" w:space="0" w:color="auto"/>
        <w:left w:val="none" w:sz="0" w:space="0" w:color="auto"/>
        <w:bottom w:val="none" w:sz="0" w:space="0" w:color="auto"/>
        <w:right w:val="none" w:sz="0" w:space="0" w:color="auto"/>
      </w:divBdr>
    </w:div>
    <w:div w:id="807819489">
      <w:bodyDiv w:val="1"/>
      <w:marLeft w:val="0"/>
      <w:marRight w:val="0"/>
      <w:marTop w:val="0"/>
      <w:marBottom w:val="0"/>
      <w:divBdr>
        <w:top w:val="none" w:sz="0" w:space="0" w:color="auto"/>
        <w:left w:val="none" w:sz="0" w:space="0" w:color="auto"/>
        <w:bottom w:val="none" w:sz="0" w:space="0" w:color="auto"/>
        <w:right w:val="none" w:sz="0" w:space="0" w:color="auto"/>
      </w:divBdr>
    </w:div>
    <w:div w:id="899750952">
      <w:bodyDiv w:val="1"/>
      <w:marLeft w:val="0"/>
      <w:marRight w:val="0"/>
      <w:marTop w:val="0"/>
      <w:marBottom w:val="0"/>
      <w:divBdr>
        <w:top w:val="none" w:sz="0" w:space="0" w:color="auto"/>
        <w:left w:val="none" w:sz="0" w:space="0" w:color="auto"/>
        <w:bottom w:val="none" w:sz="0" w:space="0" w:color="auto"/>
        <w:right w:val="none" w:sz="0" w:space="0" w:color="auto"/>
      </w:divBdr>
    </w:div>
    <w:div w:id="915743986">
      <w:bodyDiv w:val="1"/>
      <w:marLeft w:val="0"/>
      <w:marRight w:val="0"/>
      <w:marTop w:val="0"/>
      <w:marBottom w:val="0"/>
      <w:divBdr>
        <w:top w:val="none" w:sz="0" w:space="0" w:color="auto"/>
        <w:left w:val="none" w:sz="0" w:space="0" w:color="auto"/>
        <w:bottom w:val="none" w:sz="0" w:space="0" w:color="auto"/>
        <w:right w:val="none" w:sz="0" w:space="0" w:color="auto"/>
      </w:divBdr>
    </w:div>
    <w:div w:id="980043107">
      <w:bodyDiv w:val="1"/>
      <w:marLeft w:val="0"/>
      <w:marRight w:val="0"/>
      <w:marTop w:val="0"/>
      <w:marBottom w:val="0"/>
      <w:divBdr>
        <w:top w:val="none" w:sz="0" w:space="0" w:color="auto"/>
        <w:left w:val="none" w:sz="0" w:space="0" w:color="auto"/>
        <w:bottom w:val="none" w:sz="0" w:space="0" w:color="auto"/>
        <w:right w:val="none" w:sz="0" w:space="0" w:color="auto"/>
      </w:divBdr>
    </w:div>
    <w:div w:id="1124350116">
      <w:bodyDiv w:val="1"/>
      <w:marLeft w:val="0"/>
      <w:marRight w:val="0"/>
      <w:marTop w:val="0"/>
      <w:marBottom w:val="0"/>
      <w:divBdr>
        <w:top w:val="none" w:sz="0" w:space="0" w:color="auto"/>
        <w:left w:val="none" w:sz="0" w:space="0" w:color="auto"/>
        <w:bottom w:val="none" w:sz="0" w:space="0" w:color="auto"/>
        <w:right w:val="none" w:sz="0" w:space="0" w:color="auto"/>
      </w:divBdr>
    </w:div>
    <w:div w:id="1132551846">
      <w:bodyDiv w:val="1"/>
      <w:marLeft w:val="0"/>
      <w:marRight w:val="0"/>
      <w:marTop w:val="0"/>
      <w:marBottom w:val="0"/>
      <w:divBdr>
        <w:top w:val="none" w:sz="0" w:space="0" w:color="auto"/>
        <w:left w:val="none" w:sz="0" w:space="0" w:color="auto"/>
        <w:bottom w:val="none" w:sz="0" w:space="0" w:color="auto"/>
        <w:right w:val="none" w:sz="0" w:space="0" w:color="auto"/>
      </w:divBdr>
    </w:div>
    <w:div w:id="1154881787">
      <w:bodyDiv w:val="1"/>
      <w:marLeft w:val="0"/>
      <w:marRight w:val="0"/>
      <w:marTop w:val="0"/>
      <w:marBottom w:val="0"/>
      <w:divBdr>
        <w:top w:val="none" w:sz="0" w:space="0" w:color="auto"/>
        <w:left w:val="none" w:sz="0" w:space="0" w:color="auto"/>
        <w:bottom w:val="none" w:sz="0" w:space="0" w:color="auto"/>
        <w:right w:val="none" w:sz="0" w:space="0" w:color="auto"/>
      </w:divBdr>
    </w:div>
    <w:div w:id="1222132284">
      <w:bodyDiv w:val="1"/>
      <w:marLeft w:val="0"/>
      <w:marRight w:val="0"/>
      <w:marTop w:val="0"/>
      <w:marBottom w:val="0"/>
      <w:divBdr>
        <w:top w:val="none" w:sz="0" w:space="0" w:color="auto"/>
        <w:left w:val="none" w:sz="0" w:space="0" w:color="auto"/>
        <w:bottom w:val="none" w:sz="0" w:space="0" w:color="auto"/>
        <w:right w:val="none" w:sz="0" w:space="0" w:color="auto"/>
      </w:divBdr>
    </w:div>
    <w:div w:id="1258058683">
      <w:bodyDiv w:val="1"/>
      <w:marLeft w:val="0"/>
      <w:marRight w:val="0"/>
      <w:marTop w:val="0"/>
      <w:marBottom w:val="0"/>
      <w:divBdr>
        <w:top w:val="none" w:sz="0" w:space="0" w:color="auto"/>
        <w:left w:val="none" w:sz="0" w:space="0" w:color="auto"/>
        <w:bottom w:val="none" w:sz="0" w:space="0" w:color="auto"/>
        <w:right w:val="none" w:sz="0" w:space="0" w:color="auto"/>
      </w:divBdr>
    </w:div>
    <w:div w:id="1300651060">
      <w:bodyDiv w:val="1"/>
      <w:marLeft w:val="0"/>
      <w:marRight w:val="0"/>
      <w:marTop w:val="0"/>
      <w:marBottom w:val="0"/>
      <w:divBdr>
        <w:top w:val="none" w:sz="0" w:space="0" w:color="auto"/>
        <w:left w:val="none" w:sz="0" w:space="0" w:color="auto"/>
        <w:bottom w:val="none" w:sz="0" w:space="0" w:color="auto"/>
        <w:right w:val="none" w:sz="0" w:space="0" w:color="auto"/>
      </w:divBdr>
      <w:divsChild>
        <w:div w:id="494808980">
          <w:marLeft w:val="0"/>
          <w:marRight w:val="0"/>
          <w:marTop w:val="0"/>
          <w:marBottom w:val="0"/>
          <w:divBdr>
            <w:top w:val="none" w:sz="0" w:space="0" w:color="auto"/>
            <w:left w:val="none" w:sz="0" w:space="0" w:color="auto"/>
            <w:bottom w:val="none" w:sz="0" w:space="0" w:color="auto"/>
            <w:right w:val="none" w:sz="0" w:space="0" w:color="auto"/>
          </w:divBdr>
          <w:divsChild>
            <w:div w:id="1353342968">
              <w:marLeft w:val="0"/>
              <w:marRight w:val="0"/>
              <w:marTop w:val="0"/>
              <w:marBottom w:val="0"/>
              <w:divBdr>
                <w:top w:val="none" w:sz="0" w:space="0" w:color="auto"/>
                <w:left w:val="none" w:sz="0" w:space="0" w:color="auto"/>
                <w:bottom w:val="none" w:sz="0" w:space="0" w:color="auto"/>
                <w:right w:val="none" w:sz="0" w:space="0" w:color="auto"/>
              </w:divBdr>
            </w:div>
            <w:div w:id="1835954842">
              <w:marLeft w:val="0"/>
              <w:marRight w:val="0"/>
              <w:marTop w:val="0"/>
              <w:marBottom w:val="0"/>
              <w:divBdr>
                <w:top w:val="none" w:sz="0" w:space="0" w:color="auto"/>
                <w:left w:val="none" w:sz="0" w:space="0" w:color="auto"/>
                <w:bottom w:val="none" w:sz="0" w:space="0" w:color="auto"/>
                <w:right w:val="none" w:sz="0" w:space="0" w:color="auto"/>
              </w:divBdr>
              <w:divsChild>
                <w:div w:id="1079450105">
                  <w:marLeft w:val="0"/>
                  <w:marRight w:val="0"/>
                  <w:marTop w:val="0"/>
                  <w:marBottom w:val="0"/>
                  <w:divBdr>
                    <w:top w:val="none" w:sz="0" w:space="0" w:color="auto"/>
                    <w:left w:val="none" w:sz="0" w:space="0" w:color="auto"/>
                    <w:bottom w:val="none" w:sz="0" w:space="0" w:color="auto"/>
                    <w:right w:val="none" w:sz="0" w:space="0" w:color="auto"/>
                  </w:divBdr>
                </w:div>
              </w:divsChild>
            </w:div>
            <w:div w:id="279533819">
              <w:marLeft w:val="0"/>
              <w:marRight w:val="0"/>
              <w:marTop w:val="0"/>
              <w:marBottom w:val="0"/>
              <w:divBdr>
                <w:top w:val="none" w:sz="0" w:space="0" w:color="auto"/>
                <w:left w:val="none" w:sz="0" w:space="0" w:color="auto"/>
                <w:bottom w:val="none" w:sz="0" w:space="0" w:color="auto"/>
                <w:right w:val="none" w:sz="0" w:space="0" w:color="auto"/>
              </w:divBdr>
              <w:divsChild>
                <w:div w:id="984359128">
                  <w:marLeft w:val="0"/>
                  <w:marRight w:val="0"/>
                  <w:marTop w:val="0"/>
                  <w:marBottom w:val="0"/>
                  <w:divBdr>
                    <w:top w:val="none" w:sz="0" w:space="0" w:color="auto"/>
                    <w:left w:val="none" w:sz="0" w:space="0" w:color="auto"/>
                    <w:bottom w:val="none" w:sz="0" w:space="0" w:color="auto"/>
                    <w:right w:val="none" w:sz="0" w:space="0" w:color="auto"/>
                  </w:divBdr>
                </w:div>
              </w:divsChild>
            </w:div>
            <w:div w:id="1590655179">
              <w:marLeft w:val="0"/>
              <w:marRight w:val="0"/>
              <w:marTop w:val="0"/>
              <w:marBottom w:val="0"/>
              <w:divBdr>
                <w:top w:val="none" w:sz="0" w:space="0" w:color="auto"/>
                <w:left w:val="none" w:sz="0" w:space="0" w:color="auto"/>
                <w:bottom w:val="none" w:sz="0" w:space="0" w:color="auto"/>
                <w:right w:val="none" w:sz="0" w:space="0" w:color="auto"/>
              </w:divBdr>
              <w:divsChild>
                <w:div w:id="874465981">
                  <w:marLeft w:val="0"/>
                  <w:marRight w:val="0"/>
                  <w:marTop w:val="0"/>
                  <w:marBottom w:val="0"/>
                  <w:divBdr>
                    <w:top w:val="none" w:sz="0" w:space="0" w:color="auto"/>
                    <w:left w:val="none" w:sz="0" w:space="0" w:color="auto"/>
                    <w:bottom w:val="none" w:sz="0" w:space="0" w:color="auto"/>
                    <w:right w:val="none" w:sz="0" w:space="0" w:color="auto"/>
                  </w:divBdr>
                </w:div>
              </w:divsChild>
            </w:div>
            <w:div w:id="132212158">
              <w:marLeft w:val="0"/>
              <w:marRight w:val="0"/>
              <w:marTop w:val="0"/>
              <w:marBottom w:val="0"/>
              <w:divBdr>
                <w:top w:val="none" w:sz="0" w:space="0" w:color="auto"/>
                <w:left w:val="none" w:sz="0" w:space="0" w:color="auto"/>
                <w:bottom w:val="none" w:sz="0" w:space="0" w:color="auto"/>
                <w:right w:val="none" w:sz="0" w:space="0" w:color="auto"/>
              </w:divBdr>
              <w:divsChild>
                <w:div w:id="511531061">
                  <w:marLeft w:val="0"/>
                  <w:marRight w:val="0"/>
                  <w:marTop w:val="0"/>
                  <w:marBottom w:val="0"/>
                  <w:divBdr>
                    <w:top w:val="none" w:sz="0" w:space="0" w:color="auto"/>
                    <w:left w:val="none" w:sz="0" w:space="0" w:color="auto"/>
                    <w:bottom w:val="none" w:sz="0" w:space="0" w:color="auto"/>
                    <w:right w:val="none" w:sz="0" w:space="0" w:color="auto"/>
                  </w:divBdr>
                </w:div>
              </w:divsChild>
            </w:div>
            <w:div w:id="1752966277">
              <w:marLeft w:val="0"/>
              <w:marRight w:val="0"/>
              <w:marTop w:val="0"/>
              <w:marBottom w:val="0"/>
              <w:divBdr>
                <w:top w:val="none" w:sz="0" w:space="0" w:color="auto"/>
                <w:left w:val="none" w:sz="0" w:space="0" w:color="auto"/>
                <w:bottom w:val="none" w:sz="0" w:space="0" w:color="auto"/>
                <w:right w:val="none" w:sz="0" w:space="0" w:color="auto"/>
              </w:divBdr>
              <w:divsChild>
                <w:div w:id="1219583835">
                  <w:marLeft w:val="0"/>
                  <w:marRight w:val="0"/>
                  <w:marTop w:val="0"/>
                  <w:marBottom w:val="0"/>
                  <w:divBdr>
                    <w:top w:val="none" w:sz="0" w:space="0" w:color="auto"/>
                    <w:left w:val="none" w:sz="0" w:space="0" w:color="auto"/>
                    <w:bottom w:val="none" w:sz="0" w:space="0" w:color="auto"/>
                    <w:right w:val="none" w:sz="0" w:space="0" w:color="auto"/>
                  </w:divBdr>
                </w:div>
                <w:div w:id="12379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4272">
      <w:bodyDiv w:val="1"/>
      <w:marLeft w:val="0"/>
      <w:marRight w:val="0"/>
      <w:marTop w:val="0"/>
      <w:marBottom w:val="0"/>
      <w:divBdr>
        <w:top w:val="none" w:sz="0" w:space="0" w:color="auto"/>
        <w:left w:val="none" w:sz="0" w:space="0" w:color="auto"/>
        <w:bottom w:val="none" w:sz="0" w:space="0" w:color="auto"/>
        <w:right w:val="none" w:sz="0" w:space="0" w:color="auto"/>
      </w:divBdr>
    </w:div>
    <w:div w:id="1484849960">
      <w:bodyDiv w:val="1"/>
      <w:marLeft w:val="0"/>
      <w:marRight w:val="0"/>
      <w:marTop w:val="0"/>
      <w:marBottom w:val="0"/>
      <w:divBdr>
        <w:top w:val="none" w:sz="0" w:space="0" w:color="auto"/>
        <w:left w:val="none" w:sz="0" w:space="0" w:color="auto"/>
        <w:bottom w:val="none" w:sz="0" w:space="0" w:color="auto"/>
        <w:right w:val="none" w:sz="0" w:space="0" w:color="auto"/>
      </w:divBdr>
    </w:div>
    <w:div w:id="1538395929">
      <w:bodyDiv w:val="1"/>
      <w:marLeft w:val="0"/>
      <w:marRight w:val="0"/>
      <w:marTop w:val="0"/>
      <w:marBottom w:val="0"/>
      <w:divBdr>
        <w:top w:val="none" w:sz="0" w:space="0" w:color="auto"/>
        <w:left w:val="none" w:sz="0" w:space="0" w:color="auto"/>
        <w:bottom w:val="none" w:sz="0" w:space="0" w:color="auto"/>
        <w:right w:val="none" w:sz="0" w:space="0" w:color="auto"/>
      </w:divBdr>
    </w:div>
    <w:div w:id="1641034248">
      <w:bodyDiv w:val="1"/>
      <w:marLeft w:val="0"/>
      <w:marRight w:val="0"/>
      <w:marTop w:val="0"/>
      <w:marBottom w:val="0"/>
      <w:divBdr>
        <w:top w:val="none" w:sz="0" w:space="0" w:color="auto"/>
        <w:left w:val="none" w:sz="0" w:space="0" w:color="auto"/>
        <w:bottom w:val="none" w:sz="0" w:space="0" w:color="auto"/>
        <w:right w:val="none" w:sz="0" w:space="0" w:color="auto"/>
      </w:divBdr>
    </w:div>
    <w:div w:id="1679306416">
      <w:bodyDiv w:val="1"/>
      <w:marLeft w:val="0"/>
      <w:marRight w:val="0"/>
      <w:marTop w:val="0"/>
      <w:marBottom w:val="0"/>
      <w:divBdr>
        <w:top w:val="none" w:sz="0" w:space="0" w:color="auto"/>
        <w:left w:val="none" w:sz="0" w:space="0" w:color="auto"/>
        <w:bottom w:val="none" w:sz="0" w:space="0" w:color="auto"/>
        <w:right w:val="none" w:sz="0" w:space="0" w:color="auto"/>
      </w:divBdr>
    </w:div>
    <w:div w:id="1737897977">
      <w:bodyDiv w:val="1"/>
      <w:marLeft w:val="0"/>
      <w:marRight w:val="0"/>
      <w:marTop w:val="0"/>
      <w:marBottom w:val="0"/>
      <w:divBdr>
        <w:top w:val="none" w:sz="0" w:space="0" w:color="auto"/>
        <w:left w:val="none" w:sz="0" w:space="0" w:color="auto"/>
        <w:bottom w:val="none" w:sz="0" w:space="0" w:color="auto"/>
        <w:right w:val="none" w:sz="0" w:space="0" w:color="auto"/>
      </w:divBdr>
    </w:div>
    <w:div w:id="1890414751">
      <w:bodyDiv w:val="1"/>
      <w:marLeft w:val="0"/>
      <w:marRight w:val="0"/>
      <w:marTop w:val="0"/>
      <w:marBottom w:val="0"/>
      <w:divBdr>
        <w:top w:val="none" w:sz="0" w:space="0" w:color="auto"/>
        <w:left w:val="none" w:sz="0" w:space="0" w:color="auto"/>
        <w:bottom w:val="none" w:sz="0" w:space="0" w:color="auto"/>
        <w:right w:val="none" w:sz="0" w:space="0" w:color="auto"/>
      </w:divBdr>
      <w:divsChild>
        <w:div w:id="1316881434">
          <w:marLeft w:val="0"/>
          <w:marRight w:val="0"/>
          <w:marTop w:val="0"/>
          <w:marBottom w:val="0"/>
          <w:divBdr>
            <w:top w:val="none" w:sz="0" w:space="0" w:color="auto"/>
            <w:left w:val="none" w:sz="0" w:space="0" w:color="auto"/>
            <w:bottom w:val="none" w:sz="0" w:space="0" w:color="auto"/>
            <w:right w:val="none" w:sz="0" w:space="0" w:color="auto"/>
          </w:divBdr>
        </w:div>
      </w:divsChild>
    </w:div>
    <w:div w:id="1910847660">
      <w:bodyDiv w:val="1"/>
      <w:marLeft w:val="0"/>
      <w:marRight w:val="0"/>
      <w:marTop w:val="0"/>
      <w:marBottom w:val="0"/>
      <w:divBdr>
        <w:top w:val="none" w:sz="0" w:space="0" w:color="auto"/>
        <w:left w:val="none" w:sz="0" w:space="0" w:color="auto"/>
        <w:bottom w:val="none" w:sz="0" w:space="0" w:color="auto"/>
        <w:right w:val="none" w:sz="0" w:space="0" w:color="auto"/>
      </w:divBdr>
    </w:div>
    <w:div w:id="1953589337">
      <w:bodyDiv w:val="1"/>
      <w:marLeft w:val="0"/>
      <w:marRight w:val="0"/>
      <w:marTop w:val="0"/>
      <w:marBottom w:val="0"/>
      <w:divBdr>
        <w:top w:val="none" w:sz="0" w:space="0" w:color="auto"/>
        <w:left w:val="none" w:sz="0" w:space="0" w:color="auto"/>
        <w:bottom w:val="none" w:sz="0" w:space="0" w:color="auto"/>
        <w:right w:val="none" w:sz="0" w:space="0" w:color="auto"/>
      </w:divBdr>
    </w:div>
    <w:div w:id="1986935348">
      <w:bodyDiv w:val="1"/>
      <w:marLeft w:val="0"/>
      <w:marRight w:val="0"/>
      <w:marTop w:val="0"/>
      <w:marBottom w:val="0"/>
      <w:divBdr>
        <w:top w:val="none" w:sz="0" w:space="0" w:color="auto"/>
        <w:left w:val="none" w:sz="0" w:space="0" w:color="auto"/>
        <w:bottom w:val="none" w:sz="0" w:space="0" w:color="auto"/>
        <w:right w:val="none" w:sz="0" w:space="0" w:color="auto"/>
      </w:divBdr>
    </w:div>
    <w:div w:id="207873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sip.legalis.pl/document-view.seam?documentId=mfrxilrtgaydoojwg4y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E4E59-DF22-4DF2-B072-501CA207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46</Pages>
  <Words>16786</Words>
  <Characters>100718</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117270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Joanna_Wodzynska</dc:creator>
  <cp:lastModifiedBy>Magdalena Szczerbińska</cp:lastModifiedBy>
  <cp:revision>12</cp:revision>
  <cp:lastPrinted>2020-01-29T14:51:00Z</cp:lastPrinted>
  <dcterms:created xsi:type="dcterms:W3CDTF">2022-11-21T14:26:00Z</dcterms:created>
  <dcterms:modified xsi:type="dcterms:W3CDTF">2022-11-28T15:07:00Z</dcterms:modified>
</cp:coreProperties>
</file>