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25C1" w14:textId="37AF35B6" w:rsidR="005A6752" w:rsidRPr="00DF1BA3" w:rsidRDefault="00F160D0" w:rsidP="004755C3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Zapytanie Ofertowe</w:t>
      </w:r>
    </w:p>
    <w:p w14:paraId="3FE03A5D" w14:textId="32038EAA" w:rsidR="005A6752" w:rsidRPr="00DF1BA3" w:rsidRDefault="0000433B" w:rsidP="000975BA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n</w:t>
      </w:r>
      <w:r w:rsidR="00F160D0"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a świadczenie usługi archiwizacji dokumentacji Departamentu Ekonomii Społecznej </w:t>
      </w:r>
      <w:r w:rsidR="00723AE7"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br/>
      </w:r>
      <w:r w:rsidR="00C945FC"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w Ministerstwie Rodziny </w:t>
      </w:r>
      <w:r w:rsidR="00C32E99"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i Polityki Społecznej </w:t>
      </w:r>
    </w:p>
    <w:p w14:paraId="04630AE1" w14:textId="77777777" w:rsidR="004755C3" w:rsidRPr="00DF1BA3" w:rsidRDefault="004755C3" w:rsidP="005A6752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6A50A97" w14:textId="1509AB63" w:rsidR="005A6752" w:rsidRPr="00DF1BA3" w:rsidRDefault="00584354" w:rsidP="005A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I</w:t>
      </w:r>
      <w:r w:rsidR="005A6752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.</w:t>
      </w: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Nazwa i adres </w:t>
      </w:r>
      <w:r w:rsidR="00776086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zamawiającego</w:t>
      </w:r>
    </w:p>
    <w:p w14:paraId="64942D2D" w14:textId="77777777" w:rsidR="005A6752" w:rsidRPr="00DF1BA3" w:rsidRDefault="005A6752" w:rsidP="005A6752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ab/>
      </w:r>
    </w:p>
    <w:p w14:paraId="23960DE3" w14:textId="525453AB" w:rsidR="005A6752" w:rsidRPr="00DF1BA3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Ministerstwo Rodziny</w:t>
      </w:r>
      <w:r w:rsidR="00C945FC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i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Polityki Społecznej, ul. Nowogrodzka 1/3/5, 00-513 Warszawa.</w:t>
      </w:r>
    </w:p>
    <w:p w14:paraId="4E9F7E94" w14:textId="77777777" w:rsidR="005A6752" w:rsidRPr="00DF1BA3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57C7C7AF" w14:textId="2D5CB3BA" w:rsidR="005A6752" w:rsidRPr="00DF1BA3" w:rsidRDefault="00776086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II</w:t>
      </w:r>
      <w:r w:rsidR="005A6752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. Tryb</w:t>
      </w: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udzielenia zamówienia</w:t>
      </w:r>
    </w:p>
    <w:p w14:paraId="26446F33" w14:textId="77777777" w:rsidR="005A6752" w:rsidRPr="00DF1BA3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727FF80" w14:textId="69A44B86" w:rsidR="00F160D0" w:rsidRPr="00DF1BA3" w:rsidRDefault="0084094E" w:rsidP="00AA5891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Zgodnie z ustawą z dnia 11 września 2019 r. – Prawo zamówień publicznych art. 2 ust. 1 pkt 1. (Dz.U. z 202</w:t>
      </w:r>
      <w:r w:rsidR="001B7630" w:rsidRPr="00DF1BA3">
        <w:rPr>
          <w:rFonts w:ascii="Lato" w:eastAsia="Times New Roman" w:hAnsi="Lato" w:cs="Times New Roman"/>
          <w:sz w:val="24"/>
          <w:szCs w:val="24"/>
          <w:lang w:eastAsia="pl-PL"/>
        </w:rPr>
        <w:t>2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r. poz. </w:t>
      </w:r>
      <w:r w:rsidR="001B7630" w:rsidRPr="00DF1BA3">
        <w:rPr>
          <w:rFonts w:ascii="Lato" w:eastAsia="Times New Roman" w:hAnsi="Lato" w:cs="Times New Roman"/>
          <w:bCs/>
          <w:sz w:val="24"/>
          <w:lang w:eastAsia="pl-PL"/>
        </w:rPr>
        <w:t>poz. 1710, 1812, 1933, 2185</w:t>
      </w:r>
      <w:r w:rsidR="001B7630" w:rsidRPr="00DF1BA3">
        <w:rPr>
          <w:rFonts w:ascii="Lato" w:eastAsia="Times New Roman" w:hAnsi="Lato" w:cs="Calibri"/>
          <w:bCs/>
          <w:sz w:val="24"/>
          <w:lang w:eastAsia="pl-PL"/>
        </w:rPr>
        <w:t xml:space="preserve">.)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do niniejszego postępowania nie mają zastosowania przepisy i procedury w niej określone.</w:t>
      </w:r>
    </w:p>
    <w:p w14:paraId="4ED9D510" w14:textId="77777777" w:rsidR="0084094E" w:rsidRPr="00DF1BA3" w:rsidRDefault="0084094E" w:rsidP="00AA5891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B6A1117" w14:textId="5EC134A0" w:rsidR="005A6752" w:rsidRPr="00DF1BA3" w:rsidRDefault="002E322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III</w:t>
      </w:r>
      <w:r w:rsidR="005A6752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. Opis przedmiotu</w:t>
      </w:r>
      <w:r w:rsidR="00F160D0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zamówienia </w:t>
      </w:r>
    </w:p>
    <w:p w14:paraId="1F1E7BE5" w14:textId="77777777" w:rsidR="005A6752" w:rsidRPr="00DF1BA3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A332500" w14:textId="77777777" w:rsidR="00F160D0" w:rsidRPr="00DF1BA3" w:rsidRDefault="00F160D0" w:rsidP="0000433B">
      <w:pPr>
        <w:pStyle w:val="Default"/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Usługa archiwizacji dokumentów musi być zrealizowana zgodnie z przepisami prawa, </w:t>
      </w:r>
      <w:r w:rsidRPr="00DF1BA3">
        <w:rPr>
          <w:rFonts w:ascii="Lato" w:eastAsia="Times New Roman" w:hAnsi="Lato" w:cs="Times New Roman"/>
          <w:color w:val="auto"/>
          <w:lang w:eastAsia="pl-PL"/>
        </w:rPr>
        <w:br/>
        <w:t xml:space="preserve">w szczególności zgodnie z: </w:t>
      </w:r>
    </w:p>
    <w:p w14:paraId="1D62630A" w14:textId="4970C8BA" w:rsidR="00A7256C" w:rsidRPr="00DF1BA3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>ustawą z dnia 14 lipca 1983 r. o narodowym zasobie archiwalnym i archiwach (</w:t>
      </w:r>
      <w:r w:rsidR="009A56AB" w:rsidRPr="00DF1BA3">
        <w:rPr>
          <w:rFonts w:ascii="Lato" w:eastAsia="Times New Roman" w:hAnsi="Lato" w:cs="Times New Roman"/>
          <w:color w:val="auto"/>
          <w:lang w:eastAsia="pl-PL"/>
        </w:rPr>
        <w:t>tj.</w:t>
      </w:r>
      <w:r w:rsidR="00A7256C" w:rsidRPr="00DF1BA3">
        <w:rPr>
          <w:rFonts w:ascii="Lato" w:eastAsia="Times New Roman" w:hAnsi="Lato" w:cs="Times New Roman"/>
          <w:color w:val="auto"/>
          <w:lang w:eastAsia="pl-PL"/>
        </w:rPr>
        <w:t> Dz.U. </w:t>
      </w:r>
      <w:r w:rsidR="005E5F56" w:rsidRPr="00DF1BA3">
        <w:rPr>
          <w:rFonts w:ascii="Lato" w:eastAsia="Times New Roman" w:hAnsi="Lato" w:cs="Times New Roman"/>
          <w:color w:val="auto"/>
          <w:lang w:eastAsia="pl-PL"/>
        </w:rPr>
        <w:t>z 2020 r. poz. 164</w:t>
      </w:r>
      <w:r w:rsidR="00C945FC" w:rsidRPr="00DF1BA3">
        <w:rPr>
          <w:rFonts w:ascii="Lato" w:eastAsia="Times New Roman" w:hAnsi="Lato" w:cs="Times New Roman"/>
          <w:color w:val="auto"/>
          <w:lang w:eastAsia="pl-PL"/>
        </w:rPr>
        <w:t xml:space="preserve">, z </w:t>
      </w:r>
      <w:proofErr w:type="spellStart"/>
      <w:r w:rsidR="00C945FC" w:rsidRPr="00DF1BA3">
        <w:rPr>
          <w:rFonts w:ascii="Lato" w:eastAsia="Times New Roman" w:hAnsi="Lato" w:cs="Times New Roman"/>
          <w:color w:val="auto"/>
          <w:lang w:eastAsia="pl-PL"/>
        </w:rPr>
        <w:t>późn</w:t>
      </w:r>
      <w:proofErr w:type="spellEnd"/>
      <w:r w:rsidR="00C945FC" w:rsidRPr="00DF1BA3">
        <w:rPr>
          <w:rFonts w:ascii="Lato" w:eastAsia="Times New Roman" w:hAnsi="Lato" w:cs="Times New Roman"/>
          <w:color w:val="auto"/>
          <w:lang w:eastAsia="pl-PL"/>
        </w:rPr>
        <w:t>. zm.</w:t>
      </w:r>
      <w:r w:rsidR="005E5F56" w:rsidRPr="00DF1BA3">
        <w:rPr>
          <w:rFonts w:ascii="Lato" w:eastAsia="Times New Roman" w:hAnsi="Lato" w:cs="Times New Roman"/>
          <w:color w:val="auto"/>
          <w:lang w:eastAsia="pl-PL"/>
        </w:rPr>
        <w:t>)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oraz aktami wykonawczymi wydanymi na podstawie tej ustawy,</w:t>
      </w:r>
    </w:p>
    <w:p w14:paraId="583C862B" w14:textId="7FE86E42" w:rsidR="00A7256C" w:rsidRPr="00DF1BA3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rozporządzeniem Ministra Kultury i Dziedzictwa Narodowego z 20 października 2015 r., w sprawie klasyfikowania i kwalifikowania dokumentacji, przekazywania materiałów archiwalnych do archiwów państwowych i brakowania dokumentacji niearchiwalnej (Dz.U. </w:t>
      </w:r>
      <w:r w:rsidR="009A56AB" w:rsidRPr="00DF1BA3">
        <w:rPr>
          <w:rFonts w:ascii="Lato" w:eastAsia="Times New Roman" w:hAnsi="Lato" w:cs="Times New Roman"/>
          <w:color w:val="auto"/>
          <w:lang w:eastAsia="pl-PL"/>
        </w:rPr>
        <w:t xml:space="preserve">z </w:t>
      </w:r>
      <w:r w:rsidRPr="00DF1BA3">
        <w:rPr>
          <w:rFonts w:ascii="Lato" w:eastAsia="Times New Roman" w:hAnsi="Lato" w:cs="Times New Roman"/>
          <w:color w:val="auto"/>
          <w:lang w:eastAsia="pl-PL"/>
        </w:rPr>
        <w:t>2019 poz. 246</w:t>
      </w:r>
      <w:r w:rsidR="00C945FC" w:rsidRPr="00DF1BA3">
        <w:rPr>
          <w:rFonts w:ascii="Lato" w:eastAsia="Times New Roman" w:hAnsi="Lato" w:cs="Times New Roman"/>
          <w:color w:val="auto"/>
          <w:lang w:eastAsia="pl-PL"/>
        </w:rPr>
        <w:t xml:space="preserve">, z </w:t>
      </w:r>
      <w:proofErr w:type="spellStart"/>
      <w:r w:rsidR="00C945FC" w:rsidRPr="00DF1BA3">
        <w:rPr>
          <w:rFonts w:ascii="Lato" w:eastAsia="Times New Roman" w:hAnsi="Lato" w:cs="Times New Roman"/>
          <w:color w:val="auto"/>
          <w:lang w:eastAsia="pl-PL"/>
        </w:rPr>
        <w:t>późn</w:t>
      </w:r>
      <w:proofErr w:type="spellEnd"/>
      <w:r w:rsidR="00C945FC" w:rsidRPr="00DF1BA3">
        <w:rPr>
          <w:rFonts w:ascii="Lato" w:eastAsia="Times New Roman" w:hAnsi="Lato" w:cs="Times New Roman"/>
          <w:color w:val="auto"/>
          <w:lang w:eastAsia="pl-PL"/>
        </w:rPr>
        <w:t>. zm.</w:t>
      </w:r>
      <w:r w:rsidRPr="00DF1BA3">
        <w:rPr>
          <w:rFonts w:ascii="Lato" w:eastAsia="Times New Roman" w:hAnsi="Lato" w:cs="Times New Roman"/>
          <w:color w:val="auto"/>
          <w:lang w:eastAsia="pl-PL"/>
        </w:rPr>
        <w:t>),</w:t>
      </w:r>
    </w:p>
    <w:p w14:paraId="6180D455" w14:textId="0B6803CF" w:rsidR="00A7256C" w:rsidRPr="00DF1BA3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>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</w:t>
      </w:r>
      <w:r w:rsidR="00C945FC" w:rsidRPr="00DF1BA3">
        <w:rPr>
          <w:rFonts w:ascii="Lato" w:eastAsia="Times New Roman" w:hAnsi="Lato" w:cs="Times New Roman"/>
          <w:color w:val="auto"/>
          <w:lang w:eastAsia="pl-PL"/>
        </w:rPr>
        <w:t xml:space="preserve">, z </w:t>
      </w:r>
      <w:proofErr w:type="spellStart"/>
      <w:r w:rsidR="00C945FC" w:rsidRPr="00DF1BA3">
        <w:rPr>
          <w:rFonts w:ascii="Lato" w:eastAsia="Times New Roman" w:hAnsi="Lato" w:cs="Times New Roman"/>
          <w:color w:val="auto"/>
          <w:lang w:eastAsia="pl-PL"/>
        </w:rPr>
        <w:t>późn</w:t>
      </w:r>
      <w:proofErr w:type="spellEnd"/>
      <w:r w:rsidR="00C945FC" w:rsidRPr="00DF1BA3">
        <w:rPr>
          <w:rFonts w:ascii="Lato" w:eastAsia="Times New Roman" w:hAnsi="Lato" w:cs="Times New Roman"/>
          <w:color w:val="auto"/>
          <w:lang w:eastAsia="pl-PL"/>
        </w:rPr>
        <w:t>. zm.</w:t>
      </w:r>
      <w:r w:rsidRPr="00DF1BA3">
        <w:rPr>
          <w:rFonts w:ascii="Lato" w:eastAsia="Times New Roman" w:hAnsi="Lato" w:cs="Times New Roman"/>
          <w:color w:val="auto"/>
          <w:lang w:eastAsia="pl-PL"/>
        </w:rPr>
        <w:t>),</w:t>
      </w:r>
    </w:p>
    <w:p w14:paraId="3AAAA91D" w14:textId="2B5EB620" w:rsidR="00F160D0" w:rsidRPr="00DF1BA3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ustawą o ochronie danych osobowych z dnia </w:t>
      </w:r>
      <w:r w:rsidR="0000433B" w:rsidRPr="00DF1BA3">
        <w:rPr>
          <w:rFonts w:ascii="Lato" w:eastAsia="Times New Roman" w:hAnsi="Lato" w:cs="Times New Roman"/>
          <w:color w:val="auto"/>
          <w:lang w:eastAsia="pl-PL"/>
        </w:rPr>
        <w:t xml:space="preserve">10 maja 2018 </w:t>
      </w:r>
      <w:r w:rsidRPr="00DF1BA3">
        <w:rPr>
          <w:rFonts w:ascii="Lato" w:eastAsia="Times New Roman" w:hAnsi="Lato" w:cs="Times New Roman"/>
          <w:color w:val="auto"/>
          <w:lang w:eastAsia="pl-PL"/>
        </w:rPr>
        <w:t>r. (</w:t>
      </w:r>
      <w:r w:rsidR="009A56AB" w:rsidRPr="00DF1BA3">
        <w:rPr>
          <w:rFonts w:ascii="Lato" w:eastAsia="Times New Roman" w:hAnsi="Lato" w:cs="Times New Roman"/>
          <w:color w:val="auto"/>
          <w:lang w:eastAsia="pl-PL"/>
        </w:rPr>
        <w:t>tj.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</w:t>
      </w:r>
      <w:r w:rsidR="0000433B" w:rsidRPr="00DF1BA3">
        <w:rPr>
          <w:rFonts w:ascii="Lato" w:eastAsia="Times New Roman" w:hAnsi="Lato" w:cs="Times New Roman"/>
          <w:color w:val="auto"/>
          <w:lang w:eastAsia="pl-PL"/>
        </w:rPr>
        <w:t>Dz.U. z 2019 r. poz. 1781</w:t>
      </w:r>
      <w:r w:rsidR="00C945FC" w:rsidRPr="00DF1BA3">
        <w:rPr>
          <w:rFonts w:ascii="Lato" w:eastAsia="Times New Roman" w:hAnsi="Lato" w:cs="Times New Roman"/>
          <w:color w:val="auto"/>
          <w:lang w:eastAsia="pl-PL"/>
        </w:rPr>
        <w:t xml:space="preserve">, z </w:t>
      </w:r>
      <w:proofErr w:type="spellStart"/>
      <w:r w:rsidR="00C945FC" w:rsidRPr="00DF1BA3">
        <w:rPr>
          <w:rFonts w:ascii="Lato" w:eastAsia="Times New Roman" w:hAnsi="Lato" w:cs="Times New Roman"/>
          <w:color w:val="auto"/>
          <w:lang w:eastAsia="pl-PL"/>
        </w:rPr>
        <w:t>późn</w:t>
      </w:r>
      <w:proofErr w:type="spellEnd"/>
      <w:r w:rsidR="00C945FC" w:rsidRPr="00DF1BA3">
        <w:rPr>
          <w:rFonts w:ascii="Lato" w:eastAsia="Times New Roman" w:hAnsi="Lato" w:cs="Times New Roman"/>
          <w:color w:val="auto"/>
          <w:lang w:eastAsia="pl-PL"/>
        </w:rPr>
        <w:t>. zm.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), </w:t>
      </w:r>
    </w:p>
    <w:p w14:paraId="40268671" w14:textId="6B7DBBD2" w:rsidR="00F160D0" w:rsidRPr="00DF1BA3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przepisami rozdziałów XXXIII (Przestępstwa przeciwko ochronie informacji) </w:t>
      </w:r>
      <w:r w:rsidR="0000433B" w:rsidRPr="00DF1BA3">
        <w:rPr>
          <w:rFonts w:ascii="Lato" w:eastAsia="Times New Roman" w:hAnsi="Lato" w:cs="Times New Roman"/>
          <w:color w:val="auto"/>
          <w:lang w:eastAsia="pl-PL"/>
        </w:rPr>
        <w:br/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i XXXIV (Przestępstwa przeciwko wiarygodności dokumentów) ustawy z dnia </w:t>
      </w:r>
      <w:r w:rsidR="0000433B" w:rsidRPr="00DF1BA3">
        <w:rPr>
          <w:rFonts w:ascii="Lato" w:eastAsia="Times New Roman" w:hAnsi="Lato" w:cs="Times New Roman"/>
          <w:color w:val="auto"/>
          <w:lang w:eastAsia="pl-PL"/>
        </w:rPr>
        <w:br/>
      </w:r>
      <w:r w:rsidRPr="00DF1BA3">
        <w:rPr>
          <w:rFonts w:ascii="Lato" w:eastAsia="Times New Roman" w:hAnsi="Lato" w:cs="Times New Roman"/>
          <w:color w:val="auto"/>
          <w:lang w:eastAsia="pl-PL"/>
        </w:rPr>
        <w:t>6 czerwca 1997 r. – Kodeks karny (</w:t>
      </w:r>
      <w:r w:rsidR="0038019B" w:rsidRPr="00DF1BA3">
        <w:rPr>
          <w:rFonts w:ascii="Lato" w:eastAsia="Times New Roman" w:hAnsi="Lato" w:cs="Times New Roman"/>
          <w:color w:val="auto"/>
          <w:lang w:eastAsia="pl-PL"/>
        </w:rPr>
        <w:t>tj.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</w:t>
      </w:r>
      <w:r w:rsidR="0000433B" w:rsidRPr="00DF1BA3">
        <w:rPr>
          <w:rFonts w:ascii="Lato" w:eastAsia="Times New Roman" w:hAnsi="Lato" w:cs="Times New Roman"/>
          <w:color w:val="auto"/>
          <w:lang w:eastAsia="pl-PL"/>
        </w:rPr>
        <w:t>(Dz.U. z 2019 r. poz. 1950</w:t>
      </w:r>
      <w:r w:rsidR="00C945FC" w:rsidRPr="00DF1BA3">
        <w:rPr>
          <w:rFonts w:ascii="Lato" w:eastAsia="Times New Roman" w:hAnsi="Lato" w:cs="Times New Roman"/>
          <w:color w:val="auto"/>
          <w:lang w:eastAsia="pl-PL"/>
        </w:rPr>
        <w:t xml:space="preserve">, z </w:t>
      </w:r>
      <w:proofErr w:type="spellStart"/>
      <w:r w:rsidR="00C945FC" w:rsidRPr="00DF1BA3">
        <w:rPr>
          <w:rFonts w:ascii="Lato" w:eastAsia="Times New Roman" w:hAnsi="Lato" w:cs="Times New Roman"/>
          <w:color w:val="auto"/>
          <w:lang w:eastAsia="pl-PL"/>
        </w:rPr>
        <w:t>późn</w:t>
      </w:r>
      <w:proofErr w:type="spellEnd"/>
      <w:r w:rsidR="00C945FC" w:rsidRPr="00DF1BA3">
        <w:rPr>
          <w:rFonts w:ascii="Lato" w:eastAsia="Times New Roman" w:hAnsi="Lato" w:cs="Times New Roman"/>
          <w:color w:val="auto"/>
          <w:lang w:eastAsia="pl-PL"/>
        </w:rPr>
        <w:t>. zm.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), </w:t>
      </w:r>
    </w:p>
    <w:p w14:paraId="53EE3329" w14:textId="01570B94" w:rsidR="00F158FF" w:rsidRPr="00DF1BA3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zarządzeniem nr </w:t>
      </w:r>
      <w:r w:rsidR="00846429" w:rsidRPr="00DF1BA3">
        <w:rPr>
          <w:rFonts w:ascii="Lato" w:eastAsia="Times New Roman" w:hAnsi="Lato" w:cs="Times New Roman"/>
          <w:color w:val="auto"/>
          <w:lang w:eastAsia="pl-PL"/>
        </w:rPr>
        <w:t>7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Ministra Pracy i Polityki Społecznej z dnia 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28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maja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20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07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r. </w:t>
      </w:r>
      <w:r w:rsidR="00FD40E0">
        <w:rPr>
          <w:rFonts w:ascii="Lato" w:eastAsia="Times New Roman" w:hAnsi="Lato" w:cs="Times New Roman"/>
          <w:color w:val="auto"/>
          <w:lang w:eastAsia="pl-PL"/>
        </w:rPr>
        <w:br/>
      </w:r>
      <w:r w:rsidRPr="00DF1BA3">
        <w:rPr>
          <w:rFonts w:ascii="Lato" w:eastAsia="Times New Roman" w:hAnsi="Lato" w:cs="Times New Roman"/>
          <w:color w:val="auto"/>
          <w:lang w:eastAsia="pl-PL"/>
        </w:rPr>
        <w:t>w sprawie</w:t>
      </w:r>
      <w:r w:rsidR="00CF2F60" w:rsidRPr="00DF1BA3">
        <w:rPr>
          <w:rFonts w:ascii="Lato" w:eastAsia="Times New Roman" w:hAnsi="Lato" w:cs="Times New Roman"/>
          <w:color w:val="auto"/>
          <w:lang w:eastAsia="pl-PL"/>
        </w:rPr>
        <w:t xml:space="preserve"> wprowadzenia instrukcji obiegu dokumentacji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, rzeczowego wykazu akt i instrukcji </w:t>
      </w:r>
      <w:r w:rsidR="00D312C7" w:rsidRPr="00DF1BA3">
        <w:rPr>
          <w:rFonts w:ascii="Lato" w:eastAsia="Times New Roman" w:hAnsi="Lato" w:cs="Times New Roman"/>
          <w:color w:val="auto"/>
          <w:lang w:eastAsia="pl-PL"/>
        </w:rPr>
        <w:t xml:space="preserve">o 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organizacji i </w:t>
      </w:r>
      <w:r w:rsidR="00D312C7" w:rsidRPr="00DF1BA3">
        <w:rPr>
          <w:rFonts w:ascii="Lato" w:eastAsia="Times New Roman" w:hAnsi="Lato" w:cs="Times New Roman"/>
          <w:color w:val="auto"/>
          <w:lang w:eastAsia="pl-PL"/>
        </w:rPr>
        <w:t xml:space="preserve">zakresie </w:t>
      </w:r>
      <w:r w:rsidRPr="00DF1BA3">
        <w:rPr>
          <w:rFonts w:ascii="Lato" w:eastAsia="Times New Roman" w:hAnsi="Lato" w:cs="Times New Roman"/>
          <w:color w:val="auto"/>
          <w:lang w:eastAsia="pl-PL"/>
        </w:rPr>
        <w:t>działania archiwum zakładowego.</w:t>
      </w:r>
    </w:p>
    <w:p w14:paraId="573549FA" w14:textId="69DCA9E9" w:rsidR="00F158FF" w:rsidRPr="00DF1BA3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lastRenderedPageBreak/>
        <w:t xml:space="preserve">zarządzeniem nr 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21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Ministra Pracy i Polityki Społecznej z dnia 1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0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czerwca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201</w:t>
      </w:r>
      <w:r w:rsidR="005567B6" w:rsidRPr="00DF1BA3">
        <w:rPr>
          <w:rFonts w:ascii="Lato" w:eastAsia="Times New Roman" w:hAnsi="Lato" w:cs="Times New Roman"/>
          <w:color w:val="auto"/>
          <w:lang w:eastAsia="pl-PL"/>
        </w:rPr>
        <w:t>4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r. w sprawie ustalenia instrukcji kancelaryjnej, jednolitego rzeczowego wykazu akt i instrukcji </w:t>
      </w:r>
      <w:r w:rsidR="007653B5" w:rsidRPr="00DF1BA3">
        <w:rPr>
          <w:rFonts w:ascii="Lato" w:eastAsia="Times New Roman" w:hAnsi="Lato" w:cs="Times New Roman"/>
          <w:color w:val="auto"/>
          <w:lang w:eastAsia="pl-PL"/>
        </w:rPr>
        <w:t>o</w:t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  organizacji i </w:t>
      </w:r>
      <w:r w:rsidR="007653B5" w:rsidRPr="00DF1BA3">
        <w:rPr>
          <w:rFonts w:ascii="Lato" w:eastAsia="Times New Roman" w:hAnsi="Lato" w:cs="Times New Roman"/>
          <w:color w:val="auto"/>
          <w:lang w:eastAsia="pl-PL"/>
        </w:rPr>
        <w:t xml:space="preserve">zakresie </w:t>
      </w:r>
      <w:r w:rsidRPr="00DF1BA3">
        <w:rPr>
          <w:rFonts w:ascii="Lato" w:eastAsia="Times New Roman" w:hAnsi="Lato" w:cs="Times New Roman"/>
          <w:color w:val="auto"/>
          <w:lang w:eastAsia="pl-PL"/>
        </w:rPr>
        <w:t>działania archiwum zakładowego Ministerstwa Pracy i Polityki Społecznej.</w:t>
      </w:r>
    </w:p>
    <w:p w14:paraId="058CEB16" w14:textId="11F85A0F" w:rsidR="00392B6D" w:rsidRPr="00DF1BA3" w:rsidRDefault="0000433B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zarządzeniem nr 38 Ministra Rodziny, Pracy i Polityki Społecznej z dnia </w:t>
      </w:r>
      <w:r w:rsidR="000E7992">
        <w:rPr>
          <w:rFonts w:ascii="Lato" w:eastAsia="Times New Roman" w:hAnsi="Lato" w:cs="Times New Roman"/>
          <w:color w:val="auto"/>
          <w:lang w:eastAsia="pl-PL"/>
        </w:rPr>
        <w:br/>
      </w:r>
      <w:r w:rsidRPr="00DF1BA3">
        <w:rPr>
          <w:rFonts w:ascii="Lato" w:eastAsia="Times New Roman" w:hAnsi="Lato" w:cs="Times New Roman"/>
          <w:color w:val="auto"/>
          <w:lang w:eastAsia="pl-PL"/>
        </w:rPr>
        <w:t>12 grudnia 2019 r. w sprawie ustalenia instrukcji kancelaryjnej, jednolitego rzeczowego wykazu akt i instrukcji w sprawie organizacji i zakresu działania archiwum zakładowego Ministerstwa Rodziny, Pracy i Polityki Społecznej</w:t>
      </w:r>
      <w:r w:rsidR="00F158FF" w:rsidRPr="00DF1BA3">
        <w:rPr>
          <w:rFonts w:ascii="Lato" w:eastAsia="Times New Roman" w:hAnsi="Lato" w:cs="Times New Roman"/>
          <w:color w:val="auto"/>
          <w:lang w:eastAsia="pl-PL"/>
        </w:rPr>
        <w:t xml:space="preserve">. </w:t>
      </w:r>
    </w:p>
    <w:p w14:paraId="34E7FC28" w14:textId="198B5995" w:rsidR="004A74DD" w:rsidRPr="00DF1BA3" w:rsidRDefault="004A74DD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zarządzeniem nr 1 Ministra Rodziny i Polityki Społecznej z dnia 17 grudnia </w:t>
      </w:r>
      <w:r w:rsidR="000E7992">
        <w:rPr>
          <w:rFonts w:ascii="Lato" w:eastAsia="Times New Roman" w:hAnsi="Lato" w:cs="Times New Roman"/>
          <w:color w:val="auto"/>
          <w:lang w:eastAsia="pl-PL"/>
        </w:rPr>
        <w:br/>
      </w:r>
      <w:r w:rsidRPr="00DF1BA3">
        <w:rPr>
          <w:rFonts w:ascii="Lato" w:eastAsia="Times New Roman" w:hAnsi="Lato" w:cs="Times New Roman"/>
          <w:color w:val="auto"/>
          <w:lang w:eastAsia="pl-PL"/>
        </w:rPr>
        <w:t xml:space="preserve">2021 r. w sprawie wprowadzenia instrukcji kancelaryjnej, jednolitego rzeczowego wykazu akt i </w:t>
      </w:r>
      <w:r w:rsidR="00D22CDD" w:rsidRPr="00DF1BA3">
        <w:rPr>
          <w:rFonts w:ascii="Lato" w:eastAsia="Times New Roman" w:hAnsi="Lato" w:cs="Times New Roman"/>
          <w:color w:val="auto"/>
          <w:lang w:eastAsia="pl-PL"/>
        </w:rPr>
        <w:t>instrukcji w sprawie organizacji i zakresu działania archiwum zakładowego Ministerstwa Rodziny i Polityki Społecznej.</w:t>
      </w:r>
    </w:p>
    <w:p w14:paraId="0B8F22DB" w14:textId="77777777" w:rsidR="00470692" w:rsidRPr="00DF1BA3" w:rsidRDefault="00470692" w:rsidP="00470692">
      <w:pPr>
        <w:pStyle w:val="Default"/>
        <w:spacing w:line="360" w:lineRule="auto"/>
        <w:ind w:left="720"/>
        <w:jc w:val="both"/>
        <w:rPr>
          <w:rFonts w:ascii="Lato" w:eastAsia="Times New Roman" w:hAnsi="Lato" w:cs="Times New Roman"/>
          <w:color w:val="auto"/>
          <w:lang w:eastAsia="pl-PL"/>
        </w:rPr>
      </w:pPr>
    </w:p>
    <w:p w14:paraId="69E7EA03" w14:textId="0655C98C" w:rsidR="00470692" w:rsidRPr="00DF1BA3" w:rsidRDefault="00470692" w:rsidP="005627BE">
      <w:pPr>
        <w:pStyle w:val="Default"/>
        <w:spacing w:line="360" w:lineRule="auto"/>
        <w:ind w:firstLine="360"/>
        <w:jc w:val="both"/>
        <w:rPr>
          <w:rFonts w:ascii="Lato" w:eastAsia="Times New Roman" w:hAnsi="Lato" w:cs="Times New Roman"/>
          <w:color w:val="auto"/>
          <w:lang w:eastAsia="pl-PL"/>
        </w:rPr>
      </w:pPr>
      <w:r w:rsidRPr="00DF1BA3">
        <w:rPr>
          <w:rFonts w:ascii="Lato" w:eastAsia="Times New Roman" w:hAnsi="Lato" w:cs="Times New Roman"/>
          <w:color w:val="auto"/>
          <w:lang w:eastAsia="pl-PL"/>
        </w:rPr>
        <w:t>Jednolite Rzeczowe Wykazy Akt (JRWA), obowiązujące w latach, w których zostały wytworzone dokumenty objęte przedmiotem zamówienia zostaną przekazane przez Zamawiającego.</w:t>
      </w:r>
    </w:p>
    <w:p w14:paraId="5E1D8D6C" w14:textId="41794AF6" w:rsidR="00E31333" w:rsidRPr="00DF1BA3" w:rsidRDefault="0084094E" w:rsidP="001E469A">
      <w:pPr>
        <w:spacing w:line="360" w:lineRule="auto"/>
        <w:jc w:val="both"/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Szacunkowa ilość materiałów do archiwizacji </w:t>
      </w:r>
      <w:r w:rsidR="004E3851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to maksymalnie </w:t>
      </w:r>
      <w:r w:rsidR="00C951C1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35</w:t>
      </w: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 m</w:t>
      </w:r>
      <w:r w:rsidR="00C951C1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.</w:t>
      </w: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b</w:t>
      </w:r>
      <w:r w:rsidR="00C951C1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.</w:t>
      </w: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 dokumentacji niearchiwalnej – kat. B</w:t>
      </w:r>
      <w:r w:rsidR="00291EC8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, </w:t>
      </w:r>
      <w:r w:rsidR="00B03E92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nie mniej niż 20 m.b.</w:t>
      </w:r>
    </w:p>
    <w:p w14:paraId="44C91E8A" w14:textId="0A2EEB71" w:rsidR="00E656E8" w:rsidRPr="00DF1BA3" w:rsidRDefault="00E656E8" w:rsidP="00E656E8">
      <w:pPr>
        <w:spacing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Dokumentacja objęta przedmiotem zamówienia zawierać będzie wydruki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br/>
        <w:t>w różnych formatach, w większości w formacie A4, na papierze biurowym, kartki połączone zszywkami, spinaczami, klipsami oraz bindowane, częściowo umieszczone w koszulkach foliowych. Dokumentacja</w:t>
      </w:r>
      <w:r w:rsidRPr="00DF1BA3">
        <w:rPr>
          <w:rFonts w:ascii="Lato" w:hAnsi="Lato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(o różnym poziomie uporządkowania i poprawności klasyfikacji i kwalifikacji) w przeważającej mierze znajduje się w segregatorach, teczkach, pudłach archiwizacyjnych lub kartonach, jednak </w:t>
      </w: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możliwe jest również wystąpienie dokumentacji w stanie luźnego rozsypu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. Dokumentacja ze względu na zmiany organizacyjne, może być rozproszona w różnych segregatorach. </w:t>
      </w:r>
    </w:p>
    <w:p w14:paraId="72A56CFF" w14:textId="77777777" w:rsidR="00E656E8" w:rsidRPr="00DF1BA3" w:rsidRDefault="00E656E8" w:rsidP="00E656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Usługa polegać będzie na kompleksowym przygotowaniu, uporządkowaniu (wyciągnięcie dokumentów ze starych teczek aktowych, koszulek itp.) i zewidencjonowaniu wytworzonej dokumentacji w celu przekazania do archiwum zakładowego Ministerstwa. </w:t>
      </w:r>
    </w:p>
    <w:p w14:paraId="4F535CCF" w14:textId="77777777" w:rsidR="00E656E8" w:rsidRPr="00DF1BA3" w:rsidRDefault="00E656E8" w:rsidP="00E656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Przygotowanie dokumentacji obejmować będzie całościową analizę zawartości dokumentacji przekazanej do archiwizacji w celu dokonania weryfikacji klasyfikacji </w:t>
      </w:r>
      <w:r w:rsidRPr="00DF1BA3">
        <w:rPr>
          <w:rFonts w:ascii="Lato" w:hAnsi="Lato" w:cs="Times New Roman"/>
          <w:sz w:val="24"/>
          <w:szCs w:val="24"/>
        </w:rPr>
        <w:br/>
        <w:t xml:space="preserve">i kwalifikacji przedmiotowej dokumentacji z ewentualną korektą, przyporządkowania jej </w:t>
      </w:r>
      <w:r w:rsidRPr="00DF1BA3">
        <w:rPr>
          <w:rFonts w:ascii="Lato" w:hAnsi="Lato" w:cs="Times New Roman"/>
          <w:sz w:val="24"/>
          <w:szCs w:val="24"/>
        </w:rPr>
        <w:lastRenderedPageBreak/>
        <w:t xml:space="preserve">do spraw, oddzielenia dokumentacji niearchiwalnej od tej przeznaczonej do brakowania. </w:t>
      </w:r>
      <w:r w:rsidRPr="00DF1BA3">
        <w:rPr>
          <w:rFonts w:ascii="Lato" w:hAnsi="Lato" w:cs="Times New Roman"/>
          <w:sz w:val="24"/>
          <w:szCs w:val="24"/>
        </w:rPr>
        <w:br/>
        <w:t xml:space="preserve">W sytuacji braku nadania kategorii archiwalnej dokumentacji Wykonawca zobowiązany będzie do analizy dokumentacji oraz właściwej klasyfikacji i kwalifikacji archiwalnej. Wydzielenia dokumentacji kat. </w:t>
      </w:r>
      <w:proofErr w:type="spellStart"/>
      <w:r w:rsidRPr="00DF1BA3">
        <w:rPr>
          <w:rFonts w:ascii="Lato" w:hAnsi="Lato" w:cs="Times New Roman"/>
          <w:sz w:val="24"/>
          <w:szCs w:val="24"/>
        </w:rPr>
        <w:t>Bc</w:t>
      </w:r>
      <w:proofErr w:type="spellEnd"/>
      <w:r w:rsidRPr="00DF1BA3">
        <w:rPr>
          <w:rFonts w:ascii="Lato" w:hAnsi="Lato" w:cs="Times New Roman"/>
          <w:sz w:val="24"/>
          <w:szCs w:val="24"/>
        </w:rPr>
        <w:t xml:space="preserve"> oraz sporządzenia spisu tej dokumentacji.</w:t>
      </w:r>
    </w:p>
    <w:p w14:paraId="4C1C59E0" w14:textId="77777777" w:rsidR="00E656E8" w:rsidRPr="00DF1BA3" w:rsidRDefault="00E656E8" w:rsidP="00E656E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76B0B6B2" w14:textId="77777777" w:rsidR="00E656E8" w:rsidRPr="00DF1BA3" w:rsidRDefault="00E656E8" w:rsidP="00E656E8">
      <w:pPr>
        <w:tabs>
          <w:tab w:val="left" w:pos="426"/>
        </w:tabs>
        <w:spacing w:after="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DF1BA3">
        <w:rPr>
          <w:rFonts w:ascii="Lato" w:hAnsi="Lato" w:cs="Times New Roman"/>
          <w:b/>
          <w:sz w:val="24"/>
          <w:szCs w:val="24"/>
        </w:rPr>
        <w:t>Uporządkowanie dokumentacji polegać będzie na:</w:t>
      </w:r>
    </w:p>
    <w:p w14:paraId="745DC013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ułożeniu dokumentacji wewnątrz teczek aktowych w kolejności spisu spraw, a w sprawie – chronologicznie, począwszy od pierwszego pisma w pierwszej sprawie na górze teczki, w sposób odzwierciedlający przebieg załatwiania i rozstrzygania spraw, przy czym poszczególne sprawy można rozdzielić papierowymi okładkami,</w:t>
      </w:r>
    </w:p>
    <w:p w14:paraId="4B9E8B05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wyjęciu zbędnych identycznych kopii przesyłek i pism,</w:t>
      </w:r>
    </w:p>
    <w:p w14:paraId="1C480ADF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złożeniu arkuszy o wymiarach większych od formatu A4 do tego formatu,</w:t>
      </w:r>
    </w:p>
    <w:p w14:paraId="12D5CE81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odłożeniu do </w:t>
      </w:r>
      <w:r w:rsidRPr="00DF1BA3">
        <w:rPr>
          <w:rFonts w:ascii="Lato" w:hAnsi="Lato" w:cs="Times New Roman"/>
          <w:sz w:val="24"/>
          <w:szCs w:val="24"/>
          <w:u w:val="single"/>
        </w:rPr>
        <w:t>teczek aktowych</w:t>
      </w:r>
      <w:r w:rsidRPr="00DF1BA3">
        <w:rPr>
          <w:rFonts w:ascii="Lato" w:hAnsi="Lato" w:cs="Times New Roman"/>
          <w:sz w:val="24"/>
          <w:szCs w:val="24"/>
        </w:rPr>
        <w:t xml:space="preserve"> spisów spraw,</w:t>
      </w:r>
    </w:p>
    <w:p w14:paraId="2F5FD4E6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usunięciu z dokumentacji części metalowych i plastikowych (spinaczy, zszywek, wąsów, koszulek i klipsów biurowych),</w:t>
      </w:r>
    </w:p>
    <w:p w14:paraId="0A775193" w14:textId="77777777" w:rsidR="00E656E8" w:rsidRPr="00DF1BA3" w:rsidRDefault="00E656E8" w:rsidP="00E656E8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umieszczeniu dokumentacji w teczkach aktowych wiązanych o grubości nieprzekraczającej 5 cm, a tych w pudłach, przy czym, jeżeli grubość teczki przekracza 5 cm, należy teczkę podzielić na tomy, chyba że jest to niemożliwe;</w:t>
      </w:r>
    </w:p>
    <w:p w14:paraId="1E813BF6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opisaniu teczek zgodnie z przepisami Instrukcji kancelaryjnej</w:t>
      </w:r>
      <w:r w:rsidRPr="00DF1BA3">
        <w:rPr>
          <w:rFonts w:ascii="Lato" w:hAnsi="Lato"/>
          <w:sz w:val="24"/>
          <w:szCs w:val="24"/>
        </w:rPr>
        <w:t>,</w:t>
      </w:r>
    </w:p>
    <w:p w14:paraId="5EE611C0" w14:textId="77777777" w:rsidR="00E656E8" w:rsidRPr="00DF1BA3" w:rsidRDefault="00E656E8" w:rsidP="00E656E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ułożeniu teczek aktowych w kolejności wynikającej z wykazu akt.</w:t>
      </w:r>
    </w:p>
    <w:p w14:paraId="3B43D43B" w14:textId="77777777" w:rsidR="00E656E8" w:rsidRPr="00DF1BA3" w:rsidRDefault="00E656E8" w:rsidP="00E656E8">
      <w:pPr>
        <w:pStyle w:val="Akapitzlist"/>
        <w:spacing w:after="0" w:line="360" w:lineRule="auto"/>
        <w:ind w:left="426"/>
        <w:jc w:val="both"/>
        <w:rPr>
          <w:rFonts w:ascii="Lato" w:hAnsi="Lato" w:cs="Times New Roman"/>
          <w:sz w:val="24"/>
          <w:szCs w:val="24"/>
        </w:rPr>
      </w:pPr>
    </w:p>
    <w:p w14:paraId="3431C156" w14:textId="77777777" w:rsidR="00E656E8" w:rsidRPr="00DF1BA3" w:rsidRDefault="00E656E8" w:rsidP="00E656E8">
      <w:pPr>
        <w:spacing w:after="0" w:line="360" w:lineRule="auto"/>
        <w:jc w:val="both"/>
        <w:rPr>
          <w:rFonts w:ascii="Lato" w:hAnsi="Lato" w:cs="Times New Roman"/>
          <w:b/>
          <w:sz w:val="24"/>
          <w:szCs w:val="24"/>
          <w:u w:val="single"/>
        </w:rPr>
      </w:pPr>
      <w:r w:rsidRPr="00DF1BA3">
        <w:rPr>
          <w:rFonts w:ascii="Lato" w:hAnsi="Lato" w:cs="Times New Roman"/>
          <w:b/>
          <w:sz w:val="24"/>
          <w:szCs w:val="24"/>
          <w:u w:val="single"/>
        </w:rPr>
        <w:t xml:space="preserve">Ważne! Zamawiający nie wymaga od Wykonawcy zapewnienia teczek bezkwasowych. </w:t>
      </w:r>
    </w:p>
    <w:p w14:paraId="73D2DB47" w14:textId="77777777" w:rsidR="00E656E8" w:rsidRPr="00DF1BA3" w:rsidRDefault="00E656E8" w:rsidP="00E656E8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7B33273A" w14:textId="77777777" w:rsidR="00E656E8" w:rsidRPr="00DF1BA3" w:rsidRDefault="00E656E8" w:rsidP="00E656E8">
      <w:pPr>
        <w:spacing w:after="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DF1BA3">
        <w:rPr>
          <w:rFonts w:ascii="Lato" w:hAnsi="Lato" w:cs="Times New Roman"/>
          <w:b/>
          <w:sz w:val="24"/>
          <w:szCs w:val="24"/>
        </w:rPr>
        <w:t>Wykonawca, w ramach wynagrodzenia zobowiązany będzie do:</w:t>
      </w:r>
    </w:p>
    <w:p w14:paraId="7474E6C2" w14:textId="77777777" w:rsidR="00E656E8" w:rsidRPr="00DF1BA3" w:rsidRDefault="00E656E8" w:rsidP="00E656E8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poprawienia wykrytych, przez osoby nadzorujące pracę Wykonawcy, błędów np.: właściwe uporządkowanie rozproszonej dokumentacji, umieszczenie w teczkach dokumentacji nie odpowiadającej spisom spraw.</w:t>
      </w:r>
    </w:p>
    <w:p w14:paraId="43C5A912" w14:textId="77777777" w:rsidR="00E656E8" w:rsidRPr="00DF1BA3" w:rsidRDefault="00E656E8" w:rsidP="00E656E8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sporządzenia spisów zdawczo-odbiorczych dla zarchiwizowanej dokumentacji w formie papierowej i elektronicznej (w formacie *xls) na płycie CD.</w:t>
      </w:r>
    </w:p>
    <w:p w14:paraId="10F3F67A" w14:textId="12C1E7E1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Usługa będzie wykonywana w miejscu wskazanym przez Zamawiającego na terenie m. st. Warszawy. Pomieszczenie w którym będzie wykonywana usługa będzie dostępne w dniach roboczych, tj.: od poniedziałku do piątku w godzinach 07:30-17:00.</w:t>
      </w:r>
    </w:p>
    <w:p w14:paraId="7A435F1D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lastRenderedPageBreak/>
        <w:t>Zamawiający powierzy Wykonawcy przetwarzanie danych osobowych, którego zasady zostaną określone w odrębnej umowie.</w:t>
      </w:r>
    </w:p>
    <w:p w14:paraId="05A4CF9A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Zamawiający zastrzega sobie prawo do kontroli postępu i jakości prac oraz zgłaszania uwag i zaleceń.</w:t>
      </w:r>
    </w:p>
    <w:p w14:paraId="1EBD085C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Wykonawca będzie zobowiązany do transportowania we własnym zakresie dokumentacji będącej przedmiotem zamówienia z pomieszczeń, w których będzie wykonywana usługa archiwizacji do wskazanego przez Zamawiającego magazynu archiwum zakładowego (na terenie m. st. Warszawy).</w:t>
      </w:r>
    </w:p>
    <w:p w14:paraId="54F67ADA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Uporządkowane, spakowane i spisane akta wraz ze spisami zdawczo-odbiorczymi, będą przekazywane osobom nadzorującym pracę na podstawie protokołu odbioru przedmiotu zamówienia sporządzonego przez przedstawicieli obu stron.</w:t>
      </w:r>
    </w:p>
    <w:p w14:paraId="0ED3D756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Wykonawca jest zobowiązany zawiadomić osoby nadzorujące pracę o zakończeniu prac archiwizacyjnych celem podpisania końcowego protokołu odbioru przedmiotu zamówienia, na co najmniej 3 dni przed zakończeniem trwania umowy.</w:t>
      </w:r>
    </w:p>
    <w:p w14:paraId="6FF8C56C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Dokumentacja, której dotyczy zamówienie zgromadzona zostanie w miejscu przeznaczonym do realizacji usługi. </w:t>
      </w:r>
    </w:p>
    <w:p w14:paraId="35BAAF81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b/>
          <w:sz w:val="24"/>
          <w:szCs w:val="24"/>
          <w:u w:val="single"/>
        </w:rPr>
      </w:pPr>
      <w:r w:rsidRPr="00DF1BA3">
        <w:rPr>
          <w:rFonts w:ascii="Lato" w:hAnsi="Lato" w:cs="Times New Roman"/>
          <w:b/>
          <w:sz w:val="24"/>
          <w:szCs w:val="24"/>
          <w:u w:val="single"/>
        </w:rPr>
        <w:t>Wykonawca zobowiązany będzie zapewnić wszystkie niezbędne materiały biurowe do wykonania kompleksowej usługi archiwizacji (teczki, etykiety, pudła archiwizacyjne itp.).</w:t>
      </w:r>
    </w:p>
    <w:p w14:paraId="55EBB7A9" w14:textId="77777777" w:rsidR="00E656E8" w:rsidRPr="00DF1BA3" w:rsidRDefault="00E656E8" w:rsidP="00E656E8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Zamawiający udostępni Wykonawcy wszelkie instrukcje, zarządzenia i inne dokumenty wewnętrzne oraz udzieli wszelkich niezbędnych do wykonania usługi informacji.</w:t>
      </w:r>
    </w:p>
    <w:p w14:paraId="12899FEE" w14:textId="77777777" w:rsidR="00E656E8" w:rsidRPr="00DF1BA3" w:rsidRDefault="00E656E8" w:rsidP="001E469A">
      <w:pPr>
        <w:spacing w:line="360" w:lineRule="auto"/>
        <w:jc w:val="both"/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</w:pPr>
    </w:p>
    <w:p w14:paraId="144E3C27" w14:textId="07F2305D" w:rsidR="00871B3D" w:rsidRPr="00DF1BA3" w:rsidRDefault="00871B3D" w:rsidP="00871B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IV. Termin realizacji zamówienia</w:t>
      </w:r>
    </w:p>
    <w:p w14:paraId="38716574" w14:textId="2F7F55C9" w:rsidR="00CC7A94" w:rsidRPr="00DF1BA3" w:rsidRDefault="00CC7A94" w:rsidP="00F82FCC">
      <w:pPr>
        <w:spacing w:before="240" w:line="360" w:lineRule="auto"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Termin realizacji usługi to </w:t>
      </w:r>
      <w:r w:rsidR="001803C5">
        <w:rPr>
          <w:rFonts w:ascii="Lato" w:eastAsia="Times New Roman" w:hAnsi="Lato" w:cs="Times New Roman"/>
          <w:bCs/>
          <w:sz w:val="24"/>
          <w:szCs w:val="24"/>
          <w:lang w:eastAsia="pl-PL"/>
        </w:rPr>
        <w:t>4</w:t>
      </w:r>
      <w:r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miesi</w:t>
      </w:r>
      <w:r w:rsidR="001803C5">
        <w:rPr>
          <w:rFonts w:ascii="Lato" w:eastAsia="Times New Roman" w:hAnsi="Lato" w:cs="Times New Roman"/>
          <w:bCs/>
          <w:sz w:val="24"/>
          <w:szCs w:val="24"/>
          <w:lang w:eastAsia="pl-PL"/>
        </w:rPr>
        <w:t>ące</w:t>
      </w:r>
      <w:r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od dnia podpisania umowy</w:t>
      </w:r>
      <w:r w:rsidR="003A32C4"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, przy czym zarchiwizowana dokumentacja będzie przekazywana </w:t>
      </w:r>
      <w:r w:rsidR="00F82FCC"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>Zamawiającemu etapami zgodnie z ustalonym harmonogramem na podstawie protokołów zdawczo-odbiorczych przygotowywanych dla dokumentacji.</w:t>
      </w:r>
    </w:p>
    <w:p w14:paraId="06A6686C" w14:textId="633679EA" w:rsidR="002265A9" w:rsidRPr="00DF1BA3" w:rsidRDefault="002265A9" w:rsidP="00323144">
      <w:pPr>
        <w:spacing w:line="360" w:lineRule="auto"/>
        <w:ind w:firstLine="708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Faktyczna ilość materiałów do archiwizacji może być inna.</w:t>
      </w:r>
      <w:r w:rsidR="0084094E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Wynagrodzenie należne </w:t>
      </w:r>
      <w:r w:rsidR="00A7256C" w:rsidRPr="00DF1BA3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ykonawcy będzie naliczane od faktycznej ilości zarchiwizowanej dokumentacji (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wyliczone jako iloczyn wskazanej w ofercie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cen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y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jednostkow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ej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za m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b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="00A220BA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D23D4E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dokumentacji niearchiwalnej </w:t>
      </w:r>
      <w:r w:rsidR="00A220BA" w:rsidRPr="00DF1BA3">
        <w:rPr>
          <w:rFonts w:ascii="Lato" w:eastAsia="Times New Roman" w:hAnsi="Lato" w:cs="Times New Roman"/>
          <w:sz w:val="24"/>
          <w:szCs w:val="24"/>
          <w:lang w:eastAsia="pl-PL"/>
        </w:rPr>
        <w:t>kategorii</w:t>
      </w:r>
      <w:r w:rsidR="00530832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B</w:t>
      </w:r>
      <w:r w:rsidR="00A220BA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i</w:t>
      </w:r>
      <w:r w:rsidR="00A7256C" w:rsidRPr="00DF1BA3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faktyczn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ej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liczb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y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m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b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zarchiwizowanej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dokumentacji kategorii</w:t>
      </w:r>
      <w:r w:rsidR="00530832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B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). Liczba ta będzie określona poprzez liczbę 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m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>b</w:t>
      </w:r>
      <w:r w:rsidR="003A2C0B">
        <w:rPr>
          <w:rFonts w:ascii="Lato" w:eastAsia="Times New Roman" w:hAnsi="Lato" w:cs="Times New Roman"/>
          <w:sz w:val="24"/>
          <w:szCs w:val="24"/>
          <w:lang w:eastAsia="pl-PL"/>
        </w:rPr>
        <w:t>.</w:t>
      </w:r>
      <w:r w:rsidR="00055AEC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zarchiwizowanej dokumentacji (nie będą do niej wliczane dokumenty niepodlegające archiwizowaniu</w:t>
      </w:r>
      <w:r w:rsidR="007D3F4C" w:rsidRPr="00DF1BA3">
        <w:rPr>
          <w:rFonts w:ascii="Lato" w:eastAsia="Times New Roman" w:hAnsi="Lato" w:cs="Times New Roman"/>
          <w:sz w:val="24"/>
          <w:szCs w:val="24"/>
          <w:lang w:eastAsia="pl-PL"/>
        </w:rPr>
        <w:t>,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przeznaczone do brakowania). </w:t>
      </w:r>
    </w:p>
    <w:p w14:paraId="1D6BFA9A" w14:textId="4BE86A30" w:rsidR="0041652C" w:rsidRPr="00DF1BA3" w:rsidRDefault="0041652C" w:rsidP="00C7379E">
      <w:pPr>
        <w:spacing w:after="0" w:line="240" w:lineRule="auto"/>
        <w:contextualSpacing/>
        <w:jc w:val="both"/>
        <w:rPr>
          <w:rFonts w:ascii="Lato" w:eastAsia="Times New Roman" w:hAnsi="Lato" w:cs="Times New Roman"/>
          <w:sz w:val="24"/>
          <w:szCs w:val="24"/>
          <w:u w:val="single"/>
          <w:lang w:eastAsia="pl-PL"/>
        </w:rPr>
      </w:pPr>
    </w:p>
    <w:p w14:paraId="703900D7" w14:textId="0575107B" w:rsidR="00BC6EC7" w:rsidRPr="00DF1BA3" w:rsidRDefault="0086556E" w:rsidP="00C737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V</w:t>
      </w:r>
      <w:r w:rsidR="00BC6EC7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. </w:t>
      </w:r>
      <w:r w:rsidR="008543F8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Warunki udziału w postępowaniu oraz kryterium oceny ofert </w:t>
      </w:r>
    </w:p>
    <w:p w14:paraId="55E2334A" w14:textId="52799D8B" w:rsidR="00BC6EC7" w:rsidRPr="00DF1BA3" w:rsidRDefault="00BC6EC7" w:rsidP="00C7379E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182DC42" w14:textId="77777777" w:rsidR="0041652C" w:rsidRPr="00DF1BA3" w:rsidRDefault="0041652C" w:rsidP="0041652C">
      <w:pPr>
        <w:spacing w:after="0" w:line="360" w:lineRule="auto"/>
        <w:jc w:val="both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Warunek dysponowania osobami zdolnymi do wykonania zamówienia:</w:t>
      </w:r>
    </w:p>
    <w:p w14:paraId="54489A74" w14:textId="0C5D0F51" w:rsidR="0041652C" w:rsidRPr="00DF1BA3" w:rsidRDefault="0041652C" w:rsidP="005627BE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 xml:space="preserve">Wykonawca musi wykazać, że dysponuje co najmniej </w:t>
      </w:r>
      <w:r w:rsidR="00B6169D"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3</w:t>
      </w:r>
      <w:r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 xml:space="preserve"> osobami zdolnymi do wykonania zamówienia, </w:t>
      </w:r>
      <w:r w:rsidR="00EB7C11"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w tym kierownikiem prac</w:t>
      </w:r>
      <w:r w:rsidR="003316E0" w:rsidRPr="00DF1BA3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,</w:t>
      </w:r>
      <w:r w:rsidR="00EB7C11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któr</w:t>
      </w:r>
      <w:r w:rsidR="00EB7C11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y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posiada wykształcenie wyższe o specjalizacji archiwistycznej lub ukończ</w:t>
      </w:r>
      <w:r w:rsidR="007D3F4C" w:rsidRPr="00DF1BA3">
        <w:rPr>
          <w:rFonts w:ascii="Lato" w:eastAsia="Times New Roman" w:hAnsi="Lato" w:cs="Times New Roman"/>
          <w:sz w:val="24"/>
          <w:szCs w:val="24"/>
          <w:lang w:eastAsia="pl-PL"/>
        </w:rPr>
        <w:t>ył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kurs kancelaryjno-archiwalny I stopnia oraz wykaż</w:t>
      </w:r>
      <w:r w:rsidR="0069249D" w:rsidRPr="00DF1BA3">
        <w:rPr>
          <w:rFonts w:ascii="Lato" w:eastAsia="Times New Roman" w:hAnsi="Lato" w:cs="Times New Roman"/>
          <w:sz w:val="24"/>
          <w:szCs w:val="24"/>
          <w:lang w:eastAsia="pl-PL"/>
        </w:rPr>
        <w:t>e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, że w okresie trzech lat poprzedzających złożenie oferty, brał</w:t>
      </w:r>
      <w:r w:rsidR="0069249D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osobiście udział w</w:t>
      </w:r>
      <w:r w:rsidR="007D3F4C" w:rsidRPr="00DF1BA3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realizacji 3 usług archiwizacji dokumentacji kat.  B, obejmujących  archiwizację co najmniej </w:t>
      </w:r>
      <w:r w:rsidR="00C57643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50 </w:t>
      </w:r>
      <w:proofErr w:type="spellStart"/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mb</w:t>
      </w:r>
      <w:proofErr w:type="spellEnd"/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20052D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w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kategorii</w:t>
      </w:r>
      <w:r w:rsidR="0020052D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B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7012C336" w14:textId="48B6352F" w:rsidR="00D23D4E" w:rsidRPr="00DF1BA3" w:rsidRDefault="0041652C" w:rsidP="00D23D4E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W celu potwierdzenia spełniania tego warunku Wykonawca musi załączyć do oferty wykaz osób, które będą uczestniczyć w wykonywaniu zamówienia wraz z informacją na temat ich kwalifikacji zawodowych, doświadczenia i wykształcenia niezbędnych do wykonania zamówienia. </w:t>
      </w:r>
    </w:p>
    <w:p w14:paraId="51EB649B" w14:textId="6F233EAF" w:rsidR="008268E3" w:rsidRPr="00DF1BA3" w:rsidRDefault="0041652C" w:rsidP="004123DA">
      <w:pPr>
        <w:spacing w:after="0" w:line="36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F1BA3">
        <w:rPr>
          <w:rFonts w:ascii="Lato" w:hAnsi="Lato" w:cs="Times New Roman"/>
          <w:b/>
          <w:bCs/>
          <w:sz w:val="24"/>
          <w:szCs w:val="24"/>
        </w:rPr>
        <w:t xml:space="preserve">Zamawiający dokona wyboru oferty biorąc pod uwagę </w:t>
      </w:r>
      <w:r w:rsidR="00C57643" w:rsidRPr="00DF1BA3">
        <w:rPr>
          <w:rFonts w:ascii="Lato" w:hAnsi="Lato" w:cs="Times New Roman"/>
          <w:b/>
          <w:bCs/>
          <w:sz w:val="24"/>
          <w:szCs w:val="24"/>
        </w:rPr>
        <w:t xml:space="preserve">cenę oraz </w:t>
      </w:r>
      <w:r w:rsidRPr="00DF1BA3">
        <w:rPr>
          <w:rFonts w:ascii="Lato" w:hAnsi="Lato" w:cs="Times New Roman"/>
          <w:b/>
          <w:bCs/>
          <w:sz w:val="24"/>
          <w:szCs w:val="24"/>
        </w:rPr>
        <w:t>doświadczenie</w:t>
      </w:r>
      <w:r w:rsidR="00C57643" w:rsidRPr="00DF1BA3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="007D3F4C" w:rsidRPr="00DF1BA3">
        <w:rPr>
          <w:rFonts w:ascii="Lato" w:hAnsi="Lato" w:cs="Times New Roman"/>
          <w:b/>
          <w:bCs/>
          <w:sz w:val="24"/>
          <w:szCs w:val="24"/>
        </w:rPr>
        <w:t>W</w:t>
      </w:r>
      <w:r w:rsidR="00C57643" w:rsidRPr="00DF1BA3">
        <w:rPr>
          <w:rFonts w:ascii="Lato" w:hAnsi="Lato" w:cs="Times New Roman"/>
          <w:b/>
          <w:bCs/>
          <w:sz w:val="24"/>
          <w:szCs w:val="24"/>
        </w:rPr>
        <w:t xml:space="preserve">ykonawcy. </w:t>
      </w:r>
    </w:p>
    <w:p w14:paraId="2ADB1F37" w14:textId="0E9F41AE" w:rsidR="0041652C" w:rsidRPr="00DF1BA3" w:rsidRDefault="0041652C" w:rsidP="004123DA">
      <w:pPr>
        <w:pStyle w:val="Default"/>
        <w:spacing w:after="18" w:line="360" w:lineRule="auto"/>
        <w:jc w:val="both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Oferta Wykonawcy może uzyskać maksymalnie 100 punktów. Przy dokonywaniu wyboru najkorzystniejszej oferty Zamawiający posługiwać się będzie następującymi kryteriami: </w:t>
      </w:r>
    </w:p>
    <w:p w14:paraId="334937E7" w14:textId="0B4F67BC" w:rsidR="0041652C" w:rsidRPr="00DF1BA3" w:rsidRDefault="0041652C" w:rsidP="00C57643">
      <w:pPr>
        <w:pStyle w:val="Default"/>
        <w:spacing w:line="360" w:lineRule="auto"/>
        <w:rPr>
          <w:rFonts w:ascii="Lato" w:hAnsi="Lato" w:cs="Times New Roman"/>
        </w:rPr>
      </w:pPr>
      <w:r w:rsidRPr="00DF1BA3">
        <w:rPr>
          <w:rFonts w:ascii="Lato" w:hAnsi="Lato" w:cs="Times New Roman"/>
          <w:b/>
          <w:bCs/>
        </w:rPr>
        <w:t xml:space="preserve">„Cena” – waga </w:t>
      </w:r>
      <w:r w:rsidR="00C57643" w:rsidRPr="00DF1BA3">
        <w:rPr>
          <w:rFonts w:ascii="Lato" w:hAnsi="Lato" w:cs="Times New Roman"/>
          <w:b/>
          <w:bCs/>
        </w:rPr>
        <w:t>6</w:t>
      </w:r>
      <w:r w:rsidRPr="00DF1BA3">
        <w:rPr>
          <w:rFonts w:ascii="Lato" w:hAnsi="Lato" w:cs="Times New Roman"/>
          <w:b/>
          <w:bCs/>
        </w:rPr>
        <w:t xml:space="preserve">0% ( maksymalnie </w:t>
      </w:r>
      <w:r w:rsidR="00C57643" w:rsidRPr="00DF1BA3">
        <w:rPr>
          <w:rFonts w:ascii="Lato" w:hAnsi="Lato" w:cs="Times New Roman"/>
          <w:b/>
          <w:bCs/>
        </w:rPr>
        <w:t>60</w:t>
      </w:r>
      <w:r w:rsidRPr="00DF1BA3">
        <w:rPr>
          <w:rFonts w:ascii="Lato" w:hAnsi="Lato" w:cs="Times New Roman"/>
          <w:b/>
          <w:bCs/>
        </w:rPr>
        <w:t xml:space="preserve"> punktów</w:t>
      </w:r>
      <w:r w:rsidRPr="00DF1BA3">
        <w:rPr>
          <w:rFonts w:ascii="Lato" w:hAnsi="Lato" w:cs="Times New Roman"/>
        </w:rPr>
        <w:t xml:space="preserve">) </w:t>
      </w:r>
    </w:p>
    <w:p w14:paraId="1AF2783B" w14:textId="6E28E50C" w:rsidR="0041652C" w:rsidRPr="00DF1BA3" w:rsidRDefault="0041652C" w:rsidP="00C57643">
      <w:pPr>
        <w:pStyle w:val="Default"/>
        <w:spacing w:line="360" w:lineRule="auto"/>
        <w:jc w:val="both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Ocena złożonych ofert w zakresie kryterium „Cena usługi” zostanie dokonana na podstawie podanej w ofercie przez Wykonawcę całkowitej ceny brutto, wynikającej </w:t>
      </w:r>
      <w:r w:rsidR="005116E5">
        <w:rPr>
          <w:rFonts w:ascii="Lato" w:hAnsi="Lato" w:cs="Times New Roman"/>
        </w:rPr>
        <w:br/>
      </w:r>
      <w:r w:rsidRPr="00DF1BA3">
        <w:rPr>
          <w:rFonts w:ascii="Lato" w:hAnsi="Lato" w:cs="Times New Roman"/>
        </w:rPr>
        <w:t xml:space="preserve">z </w:t>
      </w:r>
      <w:r w:rsidR="00F36D8A" w:rsidRPr="00DF1BA3">
        <w:rPr>
          <w:rFonts w:ascii="Lato" w:hAnsi="Lato" w:cs="Times New Roman"/>
        </w:rPr>
        <w:t xml:space="preserve">iloczynu </w:t>
      </w:r>
      <w:r w:rsidRPr="00DF1BA3">
        <w:rPr>
          <w:rFonts w:ascii="Lato" w:hAnsi="Lato" w:cs="Times New Roman"/>
        </w:rPr>
        <w:t>szacunko</w:t>
      </w:r>
      <w:r w:rsidR="00F36D8A" w:rsidRPr="00DF1BA3">
        <w:rPr>
          <w:rFonts w:ascii="Lato" w:hAnsi="Lato" w:cs="Times New Roman"/>
        </w:rPr>
        <w:t>wej</w:t>
      </w:r>
      <w:r w:rsidRPr="00DF1BA3">
        <w:rPr>
          <w:rFonts w:ascii="Lato" w:hAnsi="Lato" w:cs="Times New Roman"/>
        </w:rPr>
        <w:t xml:space="preserve"> ilości dokumentacji podlegającej archiwizacji</w:t>
      </w:r>
      <w:r w:rsidR="00F36D8A" w:rsidRPr="00DF1BA3">
        <w:rPr>
          <w:rFonts w:ascii="Lato" w:hAnsi="Lato" w:cs="Times New Roman"/>
        </w:rPr>
        <w:t xml:space="preserve"> i</w:t>
      </w:r>
      <w:r w:rsidRPr="00DF1BA3">
        <w:rPr>
          <w:rFonts w:ascii="Lato" w:hAnsi="Lato" w:cs="Times New Roman"/>
        </w:rPr>
        <w:t xml:space="preserve"> cen</w:t>
      </w:r>
      <w:r w:rsidR="00F36D8A" w:rsidRPr="00DF1BA3">
        <w:rPr>
          <w:rFonts w:ascii="Lato" w:hAnsi="Lato" w:cs="Times New Roman"/>
        </w:rPr>
        <w:t>y</w:t>
      </w:r>
      <w:r w:rsidRPr="00DF1BA3">
        <w:rPr>
          <w:rFonts w:ascii="Lato" w:hAnsi="Lato" w:cs="Times New Roman"/>
        </w:rPr>
        <w:t xml:space="preserve"> jednostkow</w:t>
      </w:r>
      <w:r w:rsidR="00F36D8A" w:rsidRPr="00DF1BA3">
        <w:rPr>
          <w:rFonts w:ascii="Lato" w:hAnsi="Lato" w:cs="Times New Roman"/>
        </w:rPr>
        <w:t>ej</w:t>
      </w:r>
      <w:r w:rsidRPr="00DF1BA3">
        <w:rPr>
          <w:rFonts w:ascii="Lato" w:hAnsi="Lato" w:cs="Times New Roman"/>
        </w:rPr>
        <w:t xml:space="preserve"> za m</w:t>
      </w:r>
      <w:r w:rsidR="005116E5">
        <w:rPr>
          <w:rFonts w:ascii="Lato" w:hAnsi="Lato" w:cs="Times New Roman"/>
        </w:rPr>
        <w:t>.</w:t>
      </w:r>
      <w:r w:rsidRPr="00DF1BA3">
        <w:rPr>
          <w:rFonts w:ascii="Lato" w:hAnsi="Lato" w:cs="Times New Roman"/>
        </w:rPr>
        <w:t>b</w:t>
      </w:r>
      <w:r w:rsidR="005116E5">
        <w:rPr>
          <w:rFonts w:ascii="Lato" w:hAnsi="Lato" w:cs="Times New Roman"/>
        </w:rPr>
        <w:t>.</w:t>
      </w:r>
      <w:r w:rsidRPr="00DF1BA3">
        <w:rPr>
          <w:rFonts w:ascii="Lato" w:hAnsi="Lato" w:cs="Times New Roman"/>
        </w:rPr>
        <w:t xml:space="preserve"> dokumentacji. </w:t>
      </w:r>
    </w:p>
    <w:p w14:paraId="73AF8161" w14:textId="77777777" w:rsidR="00C57643" w:rsidRPr="00DF1BA3" w:rsidRDefault="00C57643" w:rsidP="0041652C">
      <w:pPr>
        <w:pStyle w:val="Default"/>
        <w:rPr>
          <w:rFonts w:ascii="Lato" w:hAnsi="Lato"/>
          <w:sz w:val="22"/>
          <w:szCs w:val="22"/>
        </w:rPr>
      </w:pPr>
    </w:p>
    <w:p w14:paraId="62FB24B5" w14:textId="65AB3224" w:rsidR="0041652C" w:rsidRPr="00DF1BA3" w:rsidRDefault="0041652C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Liczba punktów w tym kryterium zostanie obliczona wg następującego wzoru: </w:t>
      </w:r>
    </w:p>
    <w:p w14:paraId="57BC1336" w14:textId="5635C98D" w:rsidR="0041652C" w:rsidRPr="00DF1BA3" w:rsidRDefault="00C57643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            </w:t>
      </w:r>
      <w:proofErr w:type="spellStart"/>
      <w:r w:rsidR="0041652C" w:rsidRPr="00DF1BA3">
        <w:rPr>
          <w:rFonts w:ascii="Lato" w:hAnsi="Lato" w:cs="Times New Roman"/>
        </w:rPr>
        <w:t>Cn</w:t>
      </w:r>
      <w:proofErr w:type="spellEnd"/>
      <w:r w:rsidR="0041652C" w:rsidRPr="00DF1BA3">
        <w:rPr>
          <w:rFonts w:ascii="Lato" w:hAnsi="Lato" w:cs="Times New Roman"/>
        </w:rPr>
        <w:t xml:space="preserve"> </w:t>
      </w:r>
    </w:p>
    <w:p w14:paraId="6539E830" w14:textId="60F3C23D" w:rsidR="0041652C" w:rsidRPr="00DF1BA3" w:rsidRDefault="0041652C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  <w:b/>
          <w:bCs/>
        </w:rPr>
        <w:t>C</w:t>
      </w:r>
      <w:r w:rsidR="00C57643" w:rsidRPr="00DF1BA3">
        <w:rPr>
          <w:rFonts w:ascii="Lato" w:hAnsi="Lato" w:cs="Times New Roman"/>
          <w:b/>
          <w:bCs/>
        </w:rPr>
        <w:t xml:space="preserve"> </w:t>
      </w:r>
      <w:r w:rsidRPr="00DF1BA3">
        <w:rPr>
          <w:rFonts w:ascii="Lato" w:hAnsi="Lato" w:cs="Times New Roman"/>
        </w:rPr>
        <w:t xml:space="preserve">= ------------ x </w:t>
      </w:r>
      <w:r w:rsidR="00C57643" w:rsidRPr="00DF1BA3">
        <w:rPr>
          <w:rFonts w:ascii="Lato" w:hAnsi="Lato" w:cs="Times New Roman"/>
        </w:rPr>
        <w:t>6</w:t>
      </w:r>
      <w:r w:rsidRPr="00DF1BA3">
        <w:rPr>
          <w:rFonts w:ascii="Lato" w:hAnsi="Lato" w:cs="Times New Roman"/>
        </w:rPr>
        <w:t xml:space="preserve">0 pkt </w:t>
      </w:r>
    </w:p>
    <w:p w14:paraId="798D7704" w14:textId="1B97871B" w:rsidR="0041652C" w:rsidRPr="00DF1BA3" w:rsidRDefault="00C57643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            </w:t>
      </w:r>
      <w:proofErr w:type="spellStart"/>
      <w:r w:rsidR="0041652C" w:rsidRPr="00DF1BA3">
        <w:rPr>
          <w:rFonts w:ascii="Lato" w:hAnsi="Lato" w:cs="Times New Roman"/>
        </w:rPr>
        <w:t>Cbo</w:t>
      </w:r>
      <w:proofErr w:type="spellEnd"/>
      <w:r w:rsidR="0041652C" w:rsidRPr="00DF1BA3">
        <w:rPr>
          <w:rFonts w:ascii="Lato" w:hAnsi="Lato" w:cs="Times New Roman"/>
        </w:rPr>
        <w:t xml:space="preserve"> </w:t>
      </w:r>
    </w:p>
    <w:p w14:paraId="431BBEC7" w14:textId="77777777" w:rsidR="0041652C" w:rsidRPr="00DF1BA3" w:rsidRDefault="0041652C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 xml:space="preserve">Gdzie: </w:t>
      </w:r>
    </w:p>
    <w:p w14:paraId="1A72A88B" w14:textId="3FBFC079" w:rsidR="0041652C" w:rsidRPr="00DF1BA3" w:rsidRDefault="0041652C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</w:rPr>
        <w:t>C</w:t>
      </w:r>
      <w:r w:rsidR="00C57643" w:rsidRPr="00DF1BA3">
        <w:rPr>
          <w:rFonts w:ascii="Lato" w:hAnsi="Lato" w:cs="Times New Roman"/>
        </w:rPr>
        <w:t xml:space="preserve"> </w:t>
      </w:r>
      <w:r w:rsidRPr="00DF1BA3">
        <w:rPr>
          <w:rFonts w:ascii="Lato" w:hAnsi="Lato" w:cs="Times New Roman"/>
        </w:rPr>
        <w:t xml:space="preserve">= liczba punktów za kryterium cena </w:t>
      </w:r>
    </w:p>
    <w:p w14:paraId="3BB8A494" w14:textId="77777777" w:rsidR="0041652C" w:rsidRPr="00DF1BA3" w:rsidRDefault="0041652C" w:rsidP="0041652C">
      <w:pPr>
        <w:pStyle w:val="Default"/>
        <w:rPr>
          <w:rFonts w:ascii="Lato" w:hAnsi="Lato" w:cs="Times New Roman"/>
        </w:rPr>
      </w:pPr>
      <w:proofErr w:type="spellStart"/>
      <w:r w:rsidRPr="00DF1BA3">
        <w:rPr>
          <w:rFonts w:ascii="Lato" w:hAnsi="Lato" w:cs="Times New Roman"/>
        </w:rPr>
        <w:t>Cn</w:t>
      </w:r>
      <w:proofErr w:type="spellEnd"/>
      <w:r w:rsidRPr="00DF1BA3">
        <w:rPr>
          <w:rFonts w:ascii="Lato" w:hAnsi="Lato" w:cs="Times New Roman"/>
        </w:rPr>
        <w:t xml:space="preserve"> = najniższa cena ofertowa brutto spośród badanych ofert </w:t>
      </w:r>
    </w:p>
    <w:p w14:paraId="358E9191" w14:textId="10882A60" w:rsidR="0041652C" w:rsidRPr="00DF1BA3" w:rsidRDefault="0041652C" w:rsidP="0041652C">
      <w:pPr>
        <w:pStyle w:val="Default"/>
        <w:rPr>
          <w:rFonts w:ascii="Lato" w:hAnsi="Lato" w:cs="Times New Roman"/>
        </w:rPr>
      </w:pPr>
      <w:proofErr w:type="spellStart"/>
      <w:r w:rsidRPr="00DF1BA3">
        <w:rPr>
          <w:rFonts w:ascii="Lato" w:hAnsi="Lato" w:cs="Times New Roman"/>
        </w:rPr>
        <w:t>Cbo</w:t>
      </w:r>
      <w:proofErr w:type="spellEnd"/>
      <w:r w:rsidRPr="00DF1BA3">
        <w:rPr>
          <w:rFonts w:ascii="Lato" w:hAnsi="Lato" w:cs="Times New Roman"/>
        </w:rPr>
        <w:t xml:space="preserve"> = cena brutto oferty badanej </w:t>
      </w:r>
    </w:p>
    <w:p w14:paraId="52CE550E" w14:textId="50A1CC0F" w:rsidR="00C57643" w:rsidRPr="00DF1BA3" w:rsidRDefault="00C57643" w:rsidP="0041652C">
      <w:pPr>
        <w:pStyle w:val="Default"/>
        <w:rPr>
          <w:rFonts w:ascii="Lato" w:hAnsi="Lato"/>
          <w:sz w:val="22"/>
          <w:szCs w:val="22"/>
        </w:rPr>
      </w:pPr>
    </w:p>
    <w:p w14:paraId="6A1E2A59" w14:textId="77777777" w:rsidR="00C57643" w:rsidRPr="00DF1BA3" w:rsidRDefault="00C57643" w:rsidP="0041652C">
      <w:pPr>
        <w:pStyle w:val="Default"/>
        <w:rPr>
          <w:rFonts w:ascii="Lato" w:hAnsi="Lato"/>
        </w:rPr>
      </w:pPr>
    </w:p>
    <w:p w14:paraId="39732C50" w14:textId="199087C4" w:rsidR="0041652C" w:rsidRPr="00DF1BA3" w:rsidRDefault="0041652C" w:rsidP="0041652C">
      <w:pPr>
        <w:pStyle w:val="Default"/>
        <w:rPr>
          <w:rFonts w:ascii="Lato" w:hAnsi="Lato" w:cs="Times New Roman"/>
        </w:rPr>
      </w:pPr>
      <w:r w:rsidRPr="00DF1BA3">
        <w:rPr>
          <w:rFonts w:ascii="Lato" w:hAnsi="Lato" w:cs="Times New Roman"/>
          <w:b/>
          <w:bCs/>
        </w:rPr>
        <w:t>„</w:t>
      </w:r>
      <w:r w:rsidR="007257B6" w:rsidRPr="00DF1BA3">
        <w:rPr>
          <w:rFonts w:ascii="Lato" w:hAnsi="Lato" w:cs="Times New Roman"/>
          <w:b/>
          <w:bCs/>
        </w:rPr>
        <w:t xml:space="preserve">Doświadczenie </w:t>
      </w:r>
      <w:r w:rsidR="00333B7E" w:rsidRPr="00DF1BA3">
        <w:rPr>
          <w:rFonts w:ascii="Lato" w:hAnsi="Lato" w:cs="Times New Roman"/>
          <w:b/>
          <w:bCs/>
        </w:rPr>
        <w:t>W</w:t>
      </w:r>
      <w:r w:rsidR="007257B6" w:rsidRPr="00DF1BA3">
        <w:rPr>
          <w:rFonts w:ascii="Lato" w:hAnsi="Lato" w:cs="Times New Roman"/>
          <w:b/>
          <w:bCs/>
        </w:rPr>
        <w:t>ykonawcy</w:t>
      </w:r>
      <w:r w:rsidRPr="00DF1BA3">
        <w:rPr>
          <w:rFonts w:ascii="Lato" w:hAnsi="Lato" w:cs="Times New Roman"/>
          <w:b/>
          <w:bCs/>
        </w:rPr>
        <w:t xml:space="preserve">” – waga </w:t>
      </w:r>
      <w:r w:rsidR="007257B6" w:rsidRPr="00DF1BA3">
        <w:rPr>
          <w:rFonts w:ascii="Lato" w:hAnsi="Lato" w:cs="Times New Roman"/>
          <w:b/>
          <w:bCs/>
        </w:rPr>
        <w:t>4</w:t>
      </w:r>
      <w:r w:rsidRPr="00DF1BA3">
        <w:rPr>
          <w:rFonts w:ascii="Lato" w:hAnsi="Lato" w:cs="Times New Roman"/>
          <w:b/>
          <w:bCs/>
        </w:rPr>
        <w:t xml:space="preserve">0% (maksymalnie </w:t>
      </w:r>
      <w:r w:rsidR="007257B6" w:rsidRPr="00DF1BA3">
        <w:rPr>
          <w:rFonts w:ascii="Lato" w:hAnsi="Lato" w:cs="Times New Roman"/>
          <w:b/>
          <w:bCs/>
        </w:rPr>
        <w:t>4</w:t>
      </w:r>
      <w:r w:rsidRPr="00DF1BA3">
        <w:rPr>
          <w:rFonts w:ascii="Lato" w:hAnsi="Lato" w:cs="Times New Roman"/>
          <w:b/>
          <w:bCs/>
        </w:rPr>
        <w:t xml:space="preserve">0 punktów) </w:t>
      </w:r>
    </w:p>
    <w:p w14:paraId="1277BB3A" w14:textId="2BAED69D" w:rsidR="007257B6" w:rsidRPr="00DF1BA3" w:rsidRDefault="007257B6" w:rsidP="00675965">
      <w:pPr>
        <w:pStyle w:val="Default"/>
        <w:spacing w:line="360" w:lineRule="auto"/>
        <w:jc w:val="both"/>
        <w:rPr>
          <w:rFonts w:ascii="Lato" w:hAnsi="Lato" w:cs="Times New Roman"/>
          <w:color w:val="auto"/>
        </w:rPr>
      </w:pPr>
    </w:p>
    <w:p w14:paraId="403417BE" w14:textId="4BA9D8FA" w:rsidR="002B026A" w:rsidRPr="00DF1BA3" w:rsidRDefault="002B026A" w:rsidP="0087282D">
      <w:pPr>
        <w:tabs>
          <w:tab w:val="left" w:pos="5904"/>
        </w:tabs>
        <w:spacing w:line="360" w:lineRule="auto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Punkty za kryterium „doświadczenie wykonawcy” zostaną przyznane na podstawie liczby wykonanych archiwizacji </w:t>
      </w:r>
      <w:r w:rsidR="00160DA0" w:rsidRPr="00DF1BA3">
        <w:rPr>
          <w:rFonts w:ascii="Lato" w:hAnsi="Lato" w:cs="Times New Roman"/>
          <w:sz w:val="24"/>
          <w:szCs w:val="24"/>
        </w:rPr>
        <w:t>dokumentów</w:t>
      </w:r>
      <w:r w:rsidR="00675965" w:rsidRPr="00DF1BA3">
        <w:rPr>
          <w:rFonts w:ascii="Lato" w:hAnsi="Lato" w:cs="Times New Roman"/>
          <w:sz w:val="24"/>
          <w:szCs w:val="24"/>
        </w:rPr>
        <w:t xml:space="preserve">, w ciągu ostatnich trzech lat przed złożeniem oferty, </w:t>
      </w:r>
      <w:r w:rsidR="00160DA0" w:rsidRPr="00DF1BA3">
        <w:rPr>
          <w:rFonts w:ascii="Lato" w:hAnsi="Lato" w:cs="Times New Roman"/>
          <w:sz w:val="24"/>
          <w:szCs w:val="24"/>
        </w:rPr>
        <w:t>obejmujących minimum 150 metrów bieżących dokumentacji</w:t>
      </w:r>
      <w:r w:rsidR="00F364C2" w:rsidRPr="00DF1BA3">
        <w:rPr>
          <w:rFonts w:ascii="Lato" w:hAnsi="Lato" w:cs="Times New Roman"/>
          <w:sz w:val="24"/>
          <w:szCs w:val="24"/>
        </w:rPr>
        <w:t>.</w:t>
      </w:r>
      <w:r w:rsidR="00160DA0" w:rsidRPr="00DF1BA3">
        <w:rPr>
          <w:rFonts w:ascii="Lato" w:hAnsi="Lato" w:cs="Times New Roman"/>
          <w:sz w:val="24"/>
          <w:szCs w:val="24"/>
        </w:rPr>
        <w:t xml:space="preserve"> </w:t>
      </w:r>
    </w:p>
    <w:p w14:paraId="297FA672" w14:textId="1B2FE8D7" w:rsidR="002B026A" w:rsidRPr="00DF1BA3" w:rsidRDefault="002B026A" w:rsidP="0087282D">
      <w:pPr>
        <w:tabs>
          <w:tab w:val="left" w:pos="5904"/>
        </w:tabs>
        <w:spacing w:line="360" w:lineRule="auto"/>
        <w:jc w:val="both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Punkty w ramach kryterium „</w:t>
      </w:r>
      <w:r w:rsidR="00160DA0" w:rsidRPr="00DF1BA3">
        <w:rPr>
          <w:rFonts w:ascii="Lato" w:hAnsi="Lato" w:cs="Times New Roman"/>
          <w:sz w:val="24"/>
          <w:szCs w:val="24"/>
        </w:rPr>
        <w:t>doświadczenie wykonawcy</w:t>
      </w:r>
      <w:r w:rsidRPr="00DF1BA3">
        <w:rPr>
          <w:rFonts w:ascii="Lato" w:hAnsi="Lato" w:cs="Times New Roman"/>
          <w:sz w:val="24"/>
          <w:szCs w:val="24"/>
        </w:rPr>
        <w:t xml:space="preserve">” zostaną przyznane w skali punktowej od 0 do </w:t>
      </w:r>
      <w:r w:rsidR="00160DA0" w:rsidRPr="00DF1BA3">
        <w:rPr>
          <w:rFonts w:ascii="Lato" w:hAnsi="Lato" w:cs="Times New Roman"/>
          <w:sz w:val="24"/>
          <w:szCs w:val="24"/>
        </w:rPr>
        <w:t>4</w:t>
      </w:r>
      <w:r w:rsidRPr="00DF1BA3">
        <w:rPr>
          <w:rFonts w:ascii="Lato" w:hAnsi="Lato" w:cs="Times New Roman"/>
          <w:sz w:val="24"/>
          <w:szCs w:val="24"/>
        </w:rPr>
        <w:t xml:space="preserve">0 punktów w następujący sposób: </w:t>
      </w:r>
    </w:p>
    <w:p w14:paraId="212135C3" w14:textId="6E497EA6" w:rsidR="002B026A" w:rsidRPr="00DF1BA3" w:rsidRDefault="002B026A" w:rsidP="00675965">
      <w:pPr>
        <w:tabs>
          <w:tab w:val="left" w:pos="5904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0 pkt – za 3 </w:t>
      </w:r>
      <w:r w:rsidR="00160DA0" w:rsidRPr="00DF1BA3">
        <w:rPr>
          <w:rFonts w:ascii="Lato" w:hAnsi="Lato" w:cs="Times New Roman"/>
          <w:sz w:val="24"/>
          <w:szCs w:val="24"/>
        </w:rPr>
        <w:t>usługi</w:t>
      </w:r>
    </w:p>
    <w:p w14:paraId="12184539" w14:textId="4E7EB68B" w:rsidR="002B026A" w:rsidRPr="00DF1BA3" w:rsidRDefault="00675965" w:rsidP="00675965">
      <w:pPr>
        <w:tabs>
          <w:tab w:val="left" w:pos="5904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10</w:t>
      </w:r>
      <w:r w:rsidR="002B026A" w:rsidRPr="00DF1BA3">
        <w:rPr>
          <w:rFonts w:ascii="Lato" w:hAnsi="Lato" w:cs="Times New Roman"/>
          <w:sz w:val="24"/>
          <w:szCs w:val="24"/>
        </w:rPr>
        <w:t xml:space="preserve"> pkt – za </w:t>
      </w:r>
      <w:r w:rsidRPr="00DF1BA3">
        <w:rPr>
          <w:rFonts w:ascii="Lato" w:hAnsi="Lato" w:cs="Times New Roman"/>
          <w:sz w:val="24"/>
          <w:szCs w:val="24"/>
        </w:rPr>
        <w:t>3 – 5 usług</w:t>
      </w:r>
    </w:p>
    <w:p w14:paraId="482444D8" w14:textId="5D33E775" w:rsidR="002B026A" w:rsidRPr="00DF1BA3" w:rsidRDefault="00675965" w:rsidP="00675965">
      <w:pPr>
        <w:tabs>
          <w:tab w:val="left" w:pos="5904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2</w:t>
      </w:r>
      <w:r w:rsidR="002B026A" w:rsidRPr="00DF1BA3">
        <w:rPr>
          <w:rFonts w:ascii="Lato" w:hAnsi="Lato" w:cs="Times New Roman"/>
          <w:sz w:val="24"/>
          <w:szCs w:val="24"/>
        </w:rPr>
        <w:t xml:space="preserve">0 pkt – za </w:t>
      </w:r>
      <w:r w:rsidRPr="00DF1BA3">
        <w:rPr>
          <w:rFonts w:ascii="Lato" w:hAnsi="Lato" w:cs="Times New Roman"/>
          <w:sz w:val="24"/>
          <w:szCs w:val="24"/>
        </w:rPr>
        <w:t>6 – 8 usług</w:t>
      </w:r>
      <w:r w:rsidR="002B026A" w:rsidRPr="00DF1BA3">
        <w:rPr>
          <w:rFonts w:ascii="Lato" w:hAnsi="Lato" w:cs="Times New Roman"/>
          <w:sz w:val="24"/>
          <w:szCs w:val="24"/>
        </w:rPr>
        <w:t xml:space="preserve"> </w:t>
      </w:r>
    </w:p>
    <w:p w14:paraId="3271E198" w14:textId="30D634E9" w:rsidR="002B026A" w:rsidRPr="00DF1BA3" w:rsidRDefault="00675965" w:rsidP="00675965">
      <w:pPr>
        <w:tabs>
          <w:tab w:val="left" w:pos="5904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 xml:space="preserve">30 </w:t>
      </w:r>
      <w:r w:rsidR="002B026A" w:rsidRPr="00DF1BA3">
        <w:rPr>
          <w:rFonts w:ascii="Lato" w:hAnsi="Lato" w:cs="Times New Roman"/>
          <w:sz w:val="24"/>
          <w:szCs w:val="24"/>
        </w:rPr>
        <w:t xml:space="preserve">pkt – za </w:t>
      </w:r>
      <w:r w:rsidRPr="00DF1BA3">
        <w:rPr>
          <w:rFonts w:ascii="Lato" w:hAnsi="Lato" w:cs="Times New Roman"/>
          <w:sz w:val="24"/>
          <w:szCs w:val="24"/>
        </w:rPr>
        <w:t>9 – 11 usług</w:t>
      </w:r>
      <w:r w:rsidR="002B026A" w:rsidRPr="00DF1BA3">
        <w:rPr>
          <w:rFonts w:ascii="Lato" w:hAnsi="Lato" w:cs="Times New Roman"/>
          <w:sz w:val="24"/>
          <w:szCs w:val="24"/>
        </w:rPr>
        <w:t xml:space="preserve"> </w:t>
      </w:r>
    </w:p>
    <w:p w14:paraId="55E856DD" w14:textId="74E67DBC" w:rsidR="002B026A" w:rsidRPr="00DF1BA3" w:rsidRDefault="00675965" w:rsidP="00675965">
      <w:pPr>
        <w:tabs>
          <w:tab w:val="right" w:pos="9072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4</w:t>
      </w:r>
      <w:r w:rsidR="002B026A" w:rsidRPr="00DF1BA3">
        <w:rPr>
          <w:rFonts w:ascii="Lato" w:hAnsi="Lato" w:cs="Times New Roman"/>
          <w:sz w:val="24"/>
          <w:szCs w:val="24"/>
        </w:rPr>
        <w:t xml:space="preserve">0 pkt – za </w:t>
      </w:r>
      <w:r w:rsidRPr="00DF1BA3">
        <w:rPr>
          <w:rFonts w:ascii="Lato" w:hAnsi="Lato" w:cs="Times New Roman"/>
          <w:sz w:val="24"/>
          <w:szCs w:val="24"/>
        </w:rPr>
        <w:t>12</w:t>
      </w:r>
      <w:r w:rsidR="002B026A" w:rsidRPr="00DF1BA3">
        <w:rPr>
          <w:rFonts w:ascii="Lato" w:hAnsi="Lato" w:cs="Times New Roman"/>
          <w:sz w:val="24"/>
          <w:szCs w:val="24"/>
        </w:rPr>
        <w:t xml:space="preserve"> </w:t>
      </w:r>
      <w:r w:rsidRPr="00DF1BA3">
        <w:rPr>
          <w:rFonts w:ascii="Lato" w:hAnsi="Lato" w:cs="Times New Roman"/>
          <w:sz w:val="24"/>
          <w:szCs w:val="24"/>
        </w:rPr>
        <w:t>usług i więcej</w:t>
      </w:r>
      <w:r w:rsidRPr="00DF1BA3">
        <w:rPr>
          <w:rFonts w:ascii="Lato" w:hAnsi="Lato" w:cs="Times New Roman"/>
          <w:sz w:val="24"/>
          <w:szCs w:val="24"/>
        </w:rPr>
        <w:tab/>
      </w:r>
    </w:p>
    <w:p w14:paraId="608DBFBE" w14:textId="58B51AD5" w:rsidR="009F76E9" w:rsidRPr="00DF1BA3" w:rsidRDefault="002B026A" w:rsidP="00DD5675">
      <w:pPr>
        <w:tabs>
          <w:tab w:val="left" w:pos="5904"/>
        </w:tabs>
        <w:spacing w:line="360" w:lineRule="auto"/>
        <w:rPr>
          <w:rFonts w:ascii="Lato" w:hAnsi="Lato" w:cs="Times New Roman"/>
          <w:sz w:val="24"/>
          <w:szCs w:val="24"/>
        </w:rPr>
      </w:pPr>
      <w:r w:rsidRPr="00DF1BA3">
        <w:rPr>
          <w:rFonts w:ascii="Lato" w:hAnsi="Lato" w:cs="Times New Roman"/>
          <w:sz w:val="24"/>
          <w:szCs w:val="24"/>
        </w:rPr>
        <w:t>Kryterium „</w:t>
      </w:r>
      <w:r w:rsidR="00DC3EAA" w:rsidRPr="00DF1BA3">
        <w:rPr>
          <w:rFonts w:ascii="Lato" w:hAnsi="Lato" w:cs="Times New Roman"/>
          <w:sz w:val="24"/>
          <w:szCs w:val="24"/>
        </w:rPr>
        <w:t xml:space="preserve">Doświadczenie </w:t>
      </w:r>
      <w:r w:rsidR="00333B7E" w:rsidRPr="00DF1BA3">
        <w:rPr>
          <w:rFonts w:ascii="Lato" w:hAnsi="Lato" w:cs="Times New Roman"/>
          <w:sz w:val="24"/>
          <w:szCs w:val="24"/>
        </w:rPr>
        <w:t>W</w:t>
      </w:r>
      <w:r w:rsidR="00DC3EAA" w:rsidRPr="00DF1BA3">
        <w:rPr>
          <w:rFonts w:ascii="Lato" w:hAnsi="Lato" w:cs="Times New Roman"/>
          <w:sz w:val="24"/>
          <w:szCs w:val="24"/>
        </w:rPr>
        <w:t>ykonawcy</w:t>
      </w:r>
      <w:r w:rsidRPr="00DF1BA3">
        <w:rPr>
          <w:rFonts w:ascii="Lato" w:hAnsi="Lato" w:cs="Times New Roman"/>
          <w:sz w:val="24"/>
          <w:szCs w:val="24"/>
        </w:rPr>
        <w:t>” będzie ocenian</w:t>
      </w:r>
      <w:r w:rsidR="00DC3EAA" w:rsidRPr="00DF1BA3">
        <w:rPr>
          <w:rFonts w:ascii="Lato" w:hAnsi="Lato" w:cs="Times New Roman"/>
          <w:sz w:val="24"/>
          <w:szCs w:val="24"/>
        </w:rPr>
        <w:t>e</w:t>
      </w:r>
      <w:r w:rsidRPr="00DF1BA3">
        <w:rPr>
          <w:rFonts w:ascii="Lato" w:hAnsi="Lato" w:cs="Times New Roman"/>
          <w:sz w:val="24"/>
          <w:szCs w:val="24"/>
        </w:rPr>
        <w:t xml:space="preserve"> na podstawie wykaz</w:t>
      </w:r>
      <w:r w:rsidR="00675965" w:rsidRPr="00DF1BA3">
        <w:rPr>
          <w:rFonts w:ascii="Lato" w:hAnsi="Lato" w:cs="Times New Roman"/>
          <w:sz w:val="24"/>
          <w:szCs w:val="24"/>
        </w:rPr>
        <w:t>u</w:t>
      </w:r>
      <w:r w:rsidRPr="00DF1BA3">
        <w:rPr>
          <w:rFonts w:ascii="Lato" w:hAnsi="Lato" w:cs="Times New Roman"/>
          <w:sz w:val="24"/>
          <w:szCs w:val="24"/>
        </w:rPr>
        <w:t xml:space="preserve"> </w:t>
      </w:r>
      <w:r w:rsidR="00675965" w:rsidRPr="00DF1BA3">
        <w:rPr>
          <w:rFonts w:ascii="Lato" w:hAnsi="Lato" w:cs="Times New Roman"/>
          <w:sz w:val="24"/>
          <w:szCs w:val="24"/>
        </w:rPr>
        <w:t xml:space="preserve">usług. </w:t>
      </w:r>
    </w:p>
    <w:p w14:paraId="40B6113D" w14:textId="77777777" w:rsidR="0041652C" w:rsidRPr="00DF1BA3" w:rsidRDefault="0041652C" w:rsidP="00F01CC9">
      <w:pPr>
        <w:pStyle w:val="Default"/>
        <w:spacing w:line="360" w:lineRule="auto"/>
        <w:jc w:val="both"/>
        <w:rPr>
          <w:rFonts w:ascii="Lato" w:hAnsi="Lato" w:cs="Times New Roman"/>
          <w:color w:val="auto"/>
        </w:rPr>
      </w:pPr>
      <w:r w:rsidRPr="00DF1BA3">
        <w:rPr>
          <w:rFonts w:ascii="Lato" w:hAnsi="Lato" w:cs="Times New Roman"/>
          <w:b/>
          <w:bCs/>
          <w:color w:val="auto"/>
        </w:rPr>
        <w:t xml:space="preserve">Do realizacji zamówienia zostanie wybrany Wykonawca, którego oferta uzyska największą liczbę punktów obliczoną wg poniższego wzoru: </w:t>
      </w:r>
    </w:p>
    <w:p w14:paraId="23C032A5" w14:textId="77777777" w:rsidR="0041652C" w:rsidRPr="00DF1BA3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</w:rPr>
      </w:pPr>
      <w:proofErr w:type="spellStart"/>
      <w:r w:rsidRPr="00DF1BA3">
        <w:rPr>
          <w:rFonts w:ascii="Lato" w:hAnsi="Lato" w:cs="Times New Roman"/>
          <w:b/>
          <w:bCs/>
          <w:color w:val="auto"/>
        </w:rPr>
        <w:t>Lp</w:t>
      </w:r>
      <w:proofErr w:type="spellEnd"/>
      <w:r w:rsidRPr="00DF1BA3">
        <w:rPr>
          <w:rFonts w:ascii="Lato" w:hAnsi="Lato" w:cs="Times New Roman"/>
          <w:b/>
          <w:bCs/>
          <w:color w:val="auto"/>
        </w:rPr>
        <w:t xml:space="preserve"> = </w:t>
      </w:r>
      <w:proofErr w:type="spellStart"/>
      <w:r w:rsidRPr="00DF1BA3">
        <w:rPr>
          <w:rFonts w:ascii="Lato" w:hAnsi="Lato" w:cs="Times New Roman"/>
          <w:b/>
          <w:bCs/>
          <w:color w:val="auto"/>
        </w:rPr>
        <w:t>Cof</w:t>
      </w:r>
      <w:proofErr w:type="spellEnd"/>
      <w:r w:rsidRPr="00DF1BA3">
        <w:rPr>
          <w:rFonts w:ascii="Lato" w:hAnsi="Lato" w:cs="Times New Roman"/>
          <w:b/>
          <w:bCs/>
          <w:color w:val="auto"/>
        </w:rPr>
        <w:t xml:space="preserve"> + P </w:t>
      </w:r>
    </w:p>
    <w:p w14:paraId="1F63A37C" w14:textId="77777777" w:rsidR="0041652C" w:rsidRPr="00DF1BA3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</w:rPr>
      </w:pPr>
      <w:r w:rsidRPr="00DF1BA3">
        <w:rPr>
          <w:rFonts w:ascii="Lato" w:hAnsi="Lato" w:cs="Times New Roman"/>
          <w:color w:val="auto"/>
        </w:rPr>
        <w:t xml:space="preserve">przy czym: </w:t>
      </w:r>
    </w:p>
    <w:p w14:paraId="4C8380B9" w14:textId="77777777" w:rsidR="0041652C" w:rsidRPr="00DF1BA3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</w:rPr>
      </w:pPr>
      <w:proofErr w:type="spellStart"/>
      <w:r w:rsidRPr="00DF1BA3">
        <w:rPr>
          <w:rFonts w:ascii="Lato" w:hAnsi="Lato" w:cs="Times New Roman"/>
          <w:b/>
          <w:bCs/>
          <w:color w:val="auto"/>
        </w:rPr>
        <w:t>Lp</w:t>
      </w:r>
      <w:proofErr w:type="spellEnd"/>
      <w:r w:rsidRPr="00DF1BA3">
        <w:rPr>
          <w:rFonts w:ascii="Lato" w:hAnsi="Lato" w:cs="Times New Roman"/>
          <w:b/>
          <w:bCs/>
          <w:color w:val="auto"/>
        </w:rPr>
        <w:t xml:space="preserve"> </w:t>
      </w:r>
      <w:r w:rsidRPr="00DF1BA3">
        <w:rPr>
          <w:rFonts w:ascii="Lato" w:hAnsi="Lato" w:cs="Times New Roman"/>
          <w:color w:val="auto"/>
        </w:rPr>
        <w:t xml:space="preserve">= całkowita liczba punków przyznanych ofercie </w:t>
      </w:r>
    </w:p>
    <w:p w14:paraId="6BEE0748" w14:textId="29E51B77" w:rsidR="0041652C" w:rsidRPr="00DF1BA3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</w:rPr>
      </w:pPr>
      <w:proofErr w:type="spellStart"/>
      <w:r w:rsidRPr="00DF1BA3">
        <w:rPr>
          <w:rFonts w:ascii="Lato" w:hAnsi="Lato" w:cs="Times New Roman"/>
          <w:b/>
          <w:bCs/>
          <w:color w:val="auto"/>
        </w:rPr>
        <w:t>C</w:t>
      </w:r>
      <w:r w:rsidR="00C94215" w:rsidRPr="00DF1BA3">
        <w:rPr>
          <w:rFonts w:ascii="Lato" w:hAnsi="Lato" w:cs="Times New Roman"/>
          <w:b/>
          <w:bCs/>
          <w:color w:val="auto"/>
        </w:rPr>
        <w:t>of</w:t>
      </w:r>
      <w:proofErr w:type="spellEnd"/>
      <w:r w:rsidRPr="00DF1BA3">
        <w:rPr>
          <w:rFonts w:ascii="Lato" w:hAnsi="Lato" w:cs="Times New Roman"/>
          <w:color w:val="auto"/>
        </w:rPr>
        <w:t>= liczba punktów</w:t>
      </w:r>
      <w:r w:rsidR="00C94215" w:rsidRPr="00DF1BA3">
        <w:rPr>
          <w:rFonts w:ascii="Lato" w:hAnsi="Lato" w:cs="Times New Roman"/>
          <w:color w:val="auto"/>
        </w:rPr>
        <w:t xml:space="preserve"> oferty</w:t>
      </w:r>
      <w:r w:rsidRPr="00DF1BA3">
        <w:rPr>
          <w:rFonts w:ascii="Lato" w:hAnsi="Lato" w:cs="Times New Roman"/>
          <w:color w:val="auto"/>
        </w:rPr>
        <w:t xml:space="preserve"> przyznanych w kryterium „Cena” </w:t>
      </w:r>
    </w:p>
    <w:p w14:paraId="259A3956" w14:textId="36D332CC" w:rsidR="0041652C" w:rsidRPr="00DF1BA3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</w:rPr>
      </w:pPr>
      <w:r w:rsidRPr="00DF1BA3">
        <w:rPr>
          <w:rFonts w:ascii="Lato" w:hAnsi="Lato" w:cs="Times New Roman"/>
          <w:b/>
          <w:bCs/>
          <w:color w:val="auto"/>
        </w:rPr>
        <w:t xml:space="preserve">P </w:t>
      </w:r>
      <w:r w:rsidRPr="00DF1BA3">
        <w:rPr>
          <w:rFonts w:ascii="Lato" w:hAnsi="Lato" w:cs="Times New Roman"/>
          <w:color w:val="auto"/>
        </w:rPr>
        <w:t>= liczba punktów przyznanych w kryterium „</w:t>
      </w:r>
      <w:r w:rsidR="00F01CC9" w:rsidRPr="00DF1BA3">
        <w:rPr>
          <w:rFonts w:ascii="Lato" w:hAnsi="Lato" w:cs="Times New Roman"/>
          <w:color w:val="auto"/>
        </w:rPr>
        <w:t xml:space="preserve">Doświadczenie </w:t>
      </w:r>
      <w:r w:rsidR="00333B7E" w:rsidRPr="00DF1BA3">
        <w:rPr>
          <w:rFonts w:ascii="Lato" w:hAnsi="Lato" w:cs="Times New Roman"/>
          <w:color w:val="auto"/>
        </w:rPr>
        <w:t>W</w:t>
      </w:r>
      <w:r w:rsidR="00F01CC9" w:rsidRPr="00DF1BA3">
        <w:rPr>
          <w:rFonts w:ascii="Lato" w:hAnsi="Lato" w:cs="Times New Roman"/>
          <w:color w:val="auto"/>
        </w:rPr>
        <w:t>ykonawcy</w:t>
      </w:r>
      <w:r w:rsidRPr="00DF1BA3">
        <w:rPr>
          <w:rFonts w:ascii="Lato" w:hAnsi="Lato" w:cs="Times New Roman"/>
          <w:color w:val="auto"/>
        </w:rPr>
        <w:t xml:space="preserve">” </w:t>
      </w:r>
    </w:p>
    <w:p w14:paraId="1CD3AF4A" w14:textId="77777777" w:rsidR="00D23D4E" w:rsidRPr="00DF1BA3" w:rsidRDefault="00D23D4E" w:rsidP="00F01CC9">
      <w:pPr>
        <w:pStyle w:val="Default"/>
        <w:spacing w:line="360" w:lineRule="auto"/>
        <w:rPr>
          <w:rFonts w:ascii="Lato" w:hAnsi="Lato"/>
        </w:rPr>
      </w:pPr>
    </w:p>
    <w:p w14:paraId="78506B99" w14:textId="54B93CBA" w:rsidR="00D23D4E" w:rsidRPr="00DF1BA3" w:rsidRDefault="00D23D4E" w:rsidP="0087282D">
      <w:pPr>
        <w:pStyle w:val="Default"/>
        <w:spacing w:line="360" w:lineRule="auto"/>
        <w:jc w:val="both"/>
        <w:rPr>
          <w:rFonts w:ascii="Lato" w:hAnsi="Lato" w:cs="Times New Roman"/>
          <w:color w:val="auto"/>
        </w:rPr>
      </w:pPr>
      <w:r w:rsidRPr="00DF1BA3">
        <w:rPr>
          <w:rFonts w:ascii="Lato" w:hAnsi="Lato" w:cs="Times New Roman"/>
          <w:color w:val="auto"/>
        </w:rPr>
        <w:t>Zamawiający zastrzega sobie możliwość wyboru korzystniejsze</w:t>
      </w:r>
      <w:r w:rsidR="00A52743" w:rsidRPr="00DF1BA3">
        <w:rPr>
          <w:rFonts w:ascii="Lato" w:hAnsi="Lato" w:cs="Times New Roman"/>
          <w:color w:val="auto"/>
        </w:rPr>
        <w:t>j</w:t>
      </w:r>
      <w:r w:rsidRPr="00DF1BA3">
        <w:rPr>
          <w:rFonts w:ascii="Lato" w:hAnsi="Lato" w:cs="Times New Roman"/>
          <w:color w:val="auto"/>
        </w:rPr>
        <w:t xml:space="preserve"> dla niego</w:t>
      </w:r>
      <w:r w:rsidR="00A52743" w:rsidRPr="00DF1BA3">
        <w:rPr>
          <w:rFonts w:ascii="Lato" w:hAnsi="Lato" w:cs="Times New Roman"/>
          <w:color w:val="auto"/>
        </w:rPr>
        <w:t xml:space="preserve"> oferty</w:t>
      </w:r>
      <w:r w:rsidRPr="00DF1BA3">
        <w:rPr>
          <w:rFonts w:ascii="Lato" w:hAnsi="Lato" w:cs="Times New Roman"/>
          <w:color w:val="auto"/>
        </w:rPr>
        <w:t>, któr</w:t>
      </w:r>
      <w:r w:rsidR="00A52743" w:rsidRPr="00DF1BA3">
        <w:rPr>
          <w:rFonts w:ascii="Lato" w:hAnsi="Lato" w:cs="Times New Roman"/>
          <w:color w:val="auto"/>
        </w:rPr>
        <w:t>a</w:t>
      </w:r>
      <w:r w:rsidRPr="00DF1BA3">
        <w:rPr>
          <w:rFonts w:ascii="Lato" w:hAnsi="Lato" w:cs="Times New Roman"/>
          <w:color w:val="auto"/>
        </w:rPr>
        <w:t xml:space="preserve"> ze względu na wysokość kwoty będzie się mieścił</w:t>
      </w:r>
      <w:r w:rsidR="00A52743" w:rsidRPr="00DF1BA3">
        <w:rPr>
          <w:rFonts w:ascii="Lato" w:hAnsi="Lato" w:cs="Times New Roman"/>
          <w:color w:val="auto"/>
        </w:rPr>
        <w:t>a</w:t>
      </w:r>
      <w:r w:rsidRPr="00DF1BA3">
        <w:rPr>
          <w:rFonts w:ascii="Lato" w:hAnsi="Lato" w:cs="Times New Roman"/>
          <w:color w:val="auto"/>
        </w:rPr>
        <w:t xml:space="preserve"> w kosztach, które Zamawiający planuje przeznaczyć na sfinansowanie Zamówienia.</w:t>
      </w:r>
    </w:p>
    <w:p w14:paraId="3A69B73F" w14:textId="779C3C69" w:rsidR="00BC6EC7" w:rsidRPr="00DF1BA3" w:rsidRDefault="00BC6EC7" w:rsidP="007101F7">
      <w:pPr>
        <w:spacing w:after="0" w:line="240" w:lineRule="auto"/>
        <w:ind w:left="720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C21AB88" w14:textId="0C1A280C" w:rsidR="00D269AD" w:rsidRPr="00DF1BA3" w:rsidRDefault="00C205A3" w:rsidP="00D26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VI</w:t>
      </w:r>
      <w:r w:rsidR="00D269AD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. </w:t>
      </w: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Złożenie oferty</w:t>
      </w:r>
    </w:p>
    <w:p w14:paraId="1B8E9C20" w14:textId="77777777" w:rsidR="00392B6D" w:rsidRPr="00DF1BA3" w:rsidRDefault="00392B6D" w:rsidP="00133F37">
      <w:pPr>
        <w:spacing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5BD80BD9" w14:textId="68A4F66D" w:rsidR="007D5B23" w:rsidRPr="00DF1BA3" w:rsidRDefault="007D5B23" w:rsidP="00133F37">
      <w:pPr>
        <w:spacing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Oferta powinna być sporządzona w języku polskim. Musi ona zawierać:</w:t>
      </w:r>
    </w:p>
    <w:p w14:paraId="0A4B6791" w14:textId="319375C6" w:rsidR="007D5B23" w:rsidRPr="00DF1BA3" w:rsidRDefault="007D5B23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a) dane oferenta,</w:t>
      </w:r>
    </w:p>
    <w:p w14:paraId="2ACBAE7D" w14:textId="779306D2" w:rsidR="007D5B23" w:rsidRPr="00DF1BA3" w:rsidRDefault="007D5B23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b)</w:t>
      </w:r>
      <w:r w:rsidR="001502F1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wycenę zawierającą informacje o łącznej cenie brutto i netto wykonania przedmiotu zamówienia wraz ze wskazaniem kosztów dla: archiwizacji 1 metra bieżącego</w:t>
      </w:r>
      <w:r w:rsidR="004D145F" w:rsidRPr="00DF1BA3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0A76016F" w14:textId="0FB065AA" w:rsidR="00D269AD" w:rsidRPr="00DF1BA3" w:rsidRDefault="007D5B23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c)</w:t>
      </w:r>
      <w:r w:rsidR="00504C24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cena podana w </w:t>
      </w:r>
      <w:r w:rsidR="00133F37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ofercie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powinna uwzględniać wszystkie koszty związane </w:t>
      </w:r>
      <w:r w:rsidR="00133F37" w:rsidRPr="00DF1BA3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z wykonaniem </w:t>
      </w:r>
      <w:r w:rsidR="000D7A9E" w:rsidRPr="00DF1BA3">
        <w:rPr>
          <w:rFonts w:ascii="Lato" w:eastAsia="Times New Roman" w:hAnsi="Lato" w:cs="Times New Roman"/>
          <w:sz w:val="24"/>
          <w:szCs w:val="24"/>
          <w:lang w:eastAsia="pl-PL"/>
        </w:rPr>
        <w:t>powyżej opisanego zamówienia.</w:t>
      </w:r>
    </w:p>
    <w:p w14:paraId="73BB0468" w14:textId="2541A82F" w:rsidR="00392B6D" w:rsidRPr="00DF1BA3" w:rsidRDefault="00133F37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d) do oferty należy dołączyć wykaz usług</w:t>
      </w:r>
      <w:r w:rsidRPr="00DF1BA3">
        <w:rPr>
          <w:rFonts w:ascii="Lato" w:hAnsi="Lato"/>
        </w:rPr>
        <w:t xml:space="preserve">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wykonanych archiwizacji dokumentów,</w:t>
      </w:r>
      <w:r w:rsidR="000C1FFC" w:rsidRPr="00DF1BA3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w ciągu ostatnich trzech lat przed złożeniem oferty, obejmujących minimum 150 metrów</w:t>
      </w:r>
      <w:r w:rsidR="0081015A"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bieżących dokumentacji</w:t>
      </w:r>
      <w:r w:rsidR="00F364C2" w:rsidRPr="00DF1BA3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62DDEAD0" w14:textId="5E700521" w:rsidR="00CD6573" w:rsidRPr="00DF1BA3" w:rsidRDefault="00CD6573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e) uzupełnione oświadczenie o Wykonawcy o niepodleganiu wykluczeniu. </w:t>
      </w:r>
    </w:p>
    <w:p w14:paraId="0A81ADFD" w14:textId="2BFC8513" w:rsidR="00220FF1" w:rsidRPr="00DF1BA3" w:rsidRDefault="00220FF1" w:rsidP="0087282D">
      <w:pPr>
        <w:spacing w:after="0" w:line="360" w:lineRule="auto"/>
        <w:ind w:left="284"/>
        <w:contextualSpacing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60689C58" w14:textId="5EFE3898" w:rsidR="006479A2" w:rsidRPr="006479A2" w:rsidRDefault="00220FF1" w:rsidP="006479A2">
      <w:pPr>
        <w:pStyle w:val="NormalnyWeb"/>
        <w:tabs>
          <w:tab w:val="left" w:pos="1695"/>
        </w:tabs>
        <w:jc w:val="both"/>
        <w:rPr>
          <w:rFonts w:ascii="Lato" w:eastAsia="Times New Roman" w:hAnsi="Lato"/>
          <w:bCs/>
          <w:lang w:eastAsia="pl-PL"/>
        </w:rPr>
      </w:pPr>
      <w:r w:rsidRPr="006479A2">
        <w:rPr>
          <w:rFonts w:ascii="Lato" w:eastAsia="Times New Roman" w:hAnsi="Lato"/>
          <w:bCs/>
          <w:lang w:eastAsia="pl-PL"/>
        </w:rPr>
        <w:t xml:space="preserve">Ofertę należy przesłać na adres Ministerstwa Rodziny i Polityki Społecznej Departamentu Ekonomii Społecznej, w wersji elektronicznej na skrzynkę poczty elektronicznej </w:t>
      </w:r>
      <w:r w:rsidR="006479A2">
        <w:rPr>
          <w:rFonts w:ascii="Lato" w:eastAsia="Times New Roman" w:hAnsi="Lato"/>
          <w:bCs/>
          <w:lang w:eastAsia="pl-PL"/>
        </w:rPr>
        <w:t xml:space="preserve"> </w:t>
      </w:r>
      <w:hyperlink r:id="rId8" w:history="1">
        <w:r w:rsidR="006479A2" w:rsidRPr="008B7E73">
          <w:rPr>
            <w:rStyle w:val="Hipercze"/>
            <w:rFonts w:ascii="Lato" w:eastAsia="Times New Roman" w:hAnsi="Lato"/>
            <w:bCs/>
            <w:lang w:eastAsia="pl-PL"/>
          </w:rPr>
          <w:t>przemyslaw.brukiewa@mrips.gov.pl</w:t>
        </w:r>
      </w:hyperlink>
      <w:r w:rsidRPr="006479A2">
        <w:rPr>
          <w:rFonts w:ascii="Lato" w:eastAsia="Times New Roman" w:hAnsi="Lato"/>
          <w:bCs/>
          <w:lang w:eastAsia="pl-PL"/>
        </w:rPr>
        <w:t xml:space="preserve"> </w:t>
      </w:r>
      <w:r w:rsidR="006479A2" w:rsidRPr="006479A2">
        <w:rPr>
          <w:rFonts w:ascii="Lato" w:eastAsia="Times New Roman" w:hAnsi="Lato"/>
          <w:b/>
          <w:lang w:eastAsia="pl-PL"/>
        </w:rPr>
        <w:t>do dnia 21 marca 2023 r.</w:t>
      </w:r>
      <w:r w:rsidR="006479A2" w:rsidRPr="006479A2">
        <w:rPr>
          <w:rFonts w:ascii="Lato" w:eastAsia="Times New Roman" w:hAnsi="Lato"/>
          <w:bCs/>
          <w:lang w:eastAsia="pl-PL"/>
        </w:rPr>
        <w:t xml:space="preserve"> podając </w:t>
      </w:r>
      <w:r w:rsidR="006479A2">
        <w:rPr>
          <w:rFonts w:ascii="Lato" w:eastAsia="Times New Roman" w:hAnsi="Lato"/>
          <w:bCs/>
          <w:lang w:eastAsia="pl-PL"/>
        </w:rPr>
        <w:br/>
      </w:r>
      <w:r w:rsidR="006479A2" w:rsidRPr="006479A2">
        <w:rPr>
          <w:rFonts w:ascii="Lato" w:eastAsia="Times New Roman" w:hAnsi="Lato"/>
          <w:bCs/>
          <w:lang w:eastAsia="pl-PL"/>
        </w:rPr>
        <w:t>w temacie e-maila: „Oferta dotycząca archiwizacji dokumentacji kategorii B w DES”.</w:t>
      </w:r>
    </w:p>
    <w:p w14:paraId="01431217" w14:textId="77777777" w:rsidR="002F0A26" w:rsidRPr="00DF1BA3" w:rsidRDefault="00220FF1" w:rsidP="002F0A26">
      <w:pPr>
        <w:tabs>
          <w:tab w:val="left" w:pos="1584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Zamawiający przed terminem składania ofert przewiduje możliwość dokonania przez Wykonawcę wizji lokalnej w celu dokładnego oszacowania kosztów usługi.  </w:t>
      </w:r>
      <w:r w:rsidR="002F0A26" w:rsidRPr="00DF1BA3">
        <w:rPr>
          <w:rFonts w:ascii="Lato" w:eastAsia="Times New Roman" w:hAnsi="Lato" w:cs="Times New Roman"/>
          <w:sz w:val="24"/>
          <w:szCs w:val="24"/>
          <w:lang w:eastAsia="pl-PL"/>
        </w:rPr>
        <w:t>Jedynym ograniczeniem w jej trakcie jest brak możliwości szczegółowego przeglądania dokumentacji (można oglądać ją z zewnątrz, co do ilości i sposobu rozmieszczenia).</w:t>
      </w:r>
      <w:r w:rsidR="002F0A26" w:rsidRPr="00DF1BA3">
        <w:rPr>
          <w:rFonts w:ascii="Lato" w:eastAsia="Times New Roman" w:hAnsi="Lato" w:cs="Times New Roman"/>
          <w:sz w:val="24"/>
          <w:szCs w:val="24"/>
          <w:lang w:eastAsia="pl-PL"/>
        </w:rPr>
        <w:tab/>
      </w:r>
    </w:p>
    <w:p w14:paraId="2C9F4B47" w14:textId="737AC080" w:rsidR="00220FF1" w:rsidRPr="00DF1BA3" w:rsidRDefault="00220FF1" w:rsidP="00220FF1">
      <w:pPr>
        <w:spacing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W celu umówienia terminu należy kontaktować się z </w:t>
      </w: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Panem Przemysławem </w:t>
      </w:r>
      <w:proofErr w:type="spellStart"/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Brukiewą</w:t>
      </w:r>
      <w:proofErr w:type="spellEnd"/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 xml:space="preserve">, </w:t>
      </w:r>
      <w:r w:rsidR="002F0A26"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br/>
      </w:r>
      <w:r w:rsidRPr="00DF1BA3">
        <w:rPr>
          <w:rFonts w:ascii="Lato" w:eastAsia="Times New Roman" w:hAnsi="Lato" w:cs="Times New Roman"/>
          <w:b/>
          <w:sz w:val="24"/>
          <w:szCs w:val="24"/>
          <w:u w:val="single"/>
          <w:lang w:eastAsia="pl-PL"/>
        </w:rPr>
        <w:t>tel. 538 117 147.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73C2BB75" w14:textId="77777777" w:rsidR="00392B6D" w:rsidRPr="00DF1BA3" w:rsidRDefault="00392B6D" w:rsidP="00C7379E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1007D46" w14:textId="07E85D22" w:rsidR="00BC6EC7" w:rsidRPr="00DF1BA3" w:rsidRDefault="00AC5745" w:rsidP="00133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360" w:lineRule="auto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VII</w:t>
      </w:r>
      <w:r w:rsidR="00BC6EC7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. </w:t>
      </w:r>
      <w:r w:rsidR="004A3B3E" w:rsidRPr="00DF1BA3">
        <w:rPr>
          <w:rFonts w:ascii="Lato" w:eastAsia="Times New Roman" w:hAnsi="Lato" w:cs="Times New Roman"/>
          <w:b/>
          <w:sz w:val="24"/>
          <w:szCs w:val="24"/>
          <w:lang w:eastAsia="pl-PL"/>
        </w:rPr>
        <w:t>Udzielenie zamówienia</w:t>
      </w:r>
    </w:p>
    <w:p w14:paraId="7AD2AAC3" w14:textId="77777777" w:rsidR="00BC6EC7" w:rsidRPr="00DF1BA3" w:rsidRDefault="00BC6EC7" w:rsidP="00133F37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BEB966E" w14:textId="6D9942E5" w:rsidR="004A3B3E" w:rsidRPr="00DF1BA3" w:rsidRDefault="002B350A" w:rsidP="004A3B3E">
      <w:pPr>
        <w:tabs>
          <w:tab w:val="left" w:pos="4820"/>
        </w:tabs>
        <w:spacing w:after="0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1. </w:t>
      </w:r>
      <w:r w:rsidR="004A3B3E"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Zamawiający udzieli zamówienia wykonawcy:</w:t>
      </w:r>
    </w:p>
    <w:p w14:paraId="17F6F9DE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a. który nie podlega wykluczeniu,</w:t>
      </w:r>
    </w:p>
    <w:p w14:paraId="78DC6F85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b. którego oferta jest zgodna z treścią zapytania ofertowego,</w:t>
      </w:r>
    </w:p>
    <w:p w14:paraId="3BAF3229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c. który otrzyma największą liczbę punktów spośród nieodrzuconych ofert.</w:t>
      </w:r>
    </w:p>
    <w:p w14:paraId="4B2417A6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2. W toku badania i oceny ofert zamawiający może żądać od wykonawców dodatkowych wyjaśnień lub uzupełnień dotyczących dokumentów lub oświadczeń lub treści złożonych ofert. Zamawiający zastrzega sobie prawo do zwrócenia się o powyższe jedynie do wykonawcy, którego oferta została oceniona jako najkorzystniejsza.</w:t>
      </w:r>
    </w:p>
    <w:p w14:paraId="42AC2375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3. Zamawiający zastrzega sobie prawo do poprawienia w ofercie: oczywistych omyłek pisarskich, oczywistych omyłek rachunkowych; z uwzględnieniem konsekwencji </w:t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rachunkowych dokonanych poprawek; innych omyłek polegających na niezgodności oferty z zapytaniem ofertowym, niepowodujących istotnych zmian w treści oferty.</w:t>
      </w:r>
    </w:p>
    <w:p w14:paraId="60D90569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4. Oferta zostanie odrzucona, jeżeli:</w:t>
      </w:r>
    </w:p>
    <w:p w14:paraId="00B1790C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a. wykonawca, który złożył ofertę zostanie wykluczony z postępowania,</w:t>
      </w:r>
    </w:p>
    <w:p w14:paraId="337D640D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b. treść oferty jest niezgodna z treścią zapytania ofertowego, z zastrzeżeniem dotyczącym poprawienia omyłek, o których mowa w pkt 3,</w:t>
      </w:r>
    </w:p>
    <w:p w14:paraId="6C742462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c. wykonawca w wyznaczonym terminie nie uzupełni dokumentów albo oświadczeń lub pełnomocnictw lub nie wyjaśnił treści oferty lub z treści oferty bądź udzielonych wyjaśnień przez wykonawcę wynika, że oferta nie spełnia wymagań określonych w zapytaniu ofertowym,</w:t>
      </w:r>
    </w:p>
    <w:p w14:paraId="3EA4AAE4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d. jeżeli zawiera ona błędy w obliczeniu ceny niestanowiące omyłek rachunkowych,</w:t>
      </w:r>
    </w:p>
    <w:p w14:paraId="4E3CC29F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e. z innych uzasadnionych przyczyn, w szczególności gdy wykonawca podał nieprawdziwe lub wprowadzające w błąd dane, co mogło mieć wpływ na wynik postępowania.</w:t>
      </w:r>
    </w:p>
    <w:p w14:paraId="0C0326C8" w14:textId="3AD0CD04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5. Zamawiający podpisuje umowy na podstawie własnych wzorów umów stosowanych </w:t>
      </w:r>
      <w:r w:rsidR="00BB1BDA" w:rsidRPr="00DF1BA3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w </w:t>
      </w:r>
      <w:proofErr w:type="spellStart"/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MRiPS</w:t>
      </w:r>
      <w:proofErr w:type="spellEnd"/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6FF3720A" w14:textId="77777777" w:rsidR="004A3B3E" w:rsidRPr="00DF1BA3" w:rsidRDefault="004A3B3E" w:rsidP="00FC62B3">
      <w:pPr>
        <w:tabs>
          <w:tab w:val="left" w:pos="4820"/>
        </w:tabs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1BA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3B384B2B" w14:textId="77777777" w:rsidR="004A3B3E" w:rsidRPr="00DF1BA3" w:rsidRDefault="004A3B3E" w:rsidP="00FC62B3">
      <w:pPr>
        <w:spacing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</w:pPr>
    </w:p>
    <w:p w14:paraId="526A1BD0" w14:textId="77777777" w:rsidR="004A3B3E" w:rsidRPr="00DF1BA3" w:rsidRDefault="004A3B3E" w:rsidP="00FC62B3">
      <w:pPr>
        <w:spacing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</w:pPr>
    </w:p>
    <w:p w14:paraId="356C2A31" w14:textId="77777777" w:rsidR="004A3B3E" w:rsidRPr="00DF1BA3" w:rsidRDefault="004A3B3E" w:rsidP="00FC62B3">
      <w:pPr>
        <w:spacing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</w:pPr>
    </w:p>
    <w:p w14:paraId="11A503CA" w14:textId="77777777" w:rsidR="004A3B3E" w:rsidRPr="00DF1BA3" w:rsidRDefault="004A3B3E" w:rsidP="00FC62B3">
      <w:pPr>
        <w:spacing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</w:pPr>
    </w:p>
    <w:p w14:paraId="487998E6" w14:textId="77777777" w:rsidR="004A3B3E" w:rsidRPr="00DF1BA3" w:rsidRDefault="004A3B3E" w:rsidP="00FC62B3">
      <w:pPr>
        <w:spacing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</w:pPr>
    </w:p>
    <w:p w14:paraId="08CABD82" w14:textId="77777777" w:rsidR="00BC6EC7" w:rsidRPr="00DF1BA3" w:rsidRDefault="00BC6EC7" w:rsidP="00FC62B3">
      <w:pPr>
        <w:spacing w:after="0" w:line="360" w:lineRule="auto"/>
        <w:rPr>
          <w:rFonts w:ascii="Lato" w:eastAsia="Times New Roman" w:hAnsi="Lato" w:cs="Times New Roman"/>
          <w:sz w:val="18"/>
          <w:szCs w:val="24"/>
          <w:lang w:eastAsia="pl-PL"/>
        </w:rPr>
      </w:pPr>
    </w:p>
    <w:p w14:paraId="05FE348B" w14:textId="77777777" w:rsidR="00D300D8" w:rsidRDefault="00D300D8" w:rsidP="00FC62B3">
      <w:pPr>
        <w:spacing w:line="360" w:lineRule="auto"/>
        <w:jc w:val="both"/>
      </w:pPr>
    </w:p>
    <w:sectPr w:rsidR="00D300D8" w:rsidSect="00B2586E">
      <w:pgSz w:w="11906" w:h="16838"/>
      <w:pgMar w:top="851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4387" w14:textId="77777777" w:rsidR="004548AB" w:rsidRDefault="004548AB" w:rsidP="005A6752">
      <w:pPr>
        <w:spacing w:after="0" w:line="240" w:lineRule="auto"/>
      </w:pPr>
      <w:r>
        <w:separator/>
      </w:r>
    </w:p>
  </w:endnote>
  <w:endnote w:type="continuationSeparator" w:id="0">
    <w:p w14:paraId="02003097" w14:textId="77777777" w:rsidR="004548AB" w:rsidRDefault="004548AB" w:rsidP="005A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2786" w14:textId="77777777" w:rsidR="004548AB" w:rsidRDefault="004548AB" w:rsidP="005A6752">
      <w:pPr>
        <w:spacing w:after="0" w:line="240" w:lineRule="auto"/>
      </w:pPr>
      <w:r>
        <w:separator/>
      </w:r>
    </w:p>
  </w:footnote>
  <w:footnote w:type="continuationSeparator" w:id="0">
    <w:p w14:paraId="3C803D99" w14:textId="77777777" w:rsidR="004548AB" w:rsidRDefault="004548AB" w:rsidP="005A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24C"/>
    <w:multiLevelType w:val="hybridMultilevel"/>
    <w:tmpl w:val="65AE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4EAC"/>
    <w:multiLevelType w:val="hybridMultilevel"/>
    <w:tmpl w:val="10DAC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64E62"/>
    <w:multiLevelType w:val="hybridMultilevel"/>
    <w:tmpl w:val="33CA1556"/>
    <w:lvl w:ilvl="0" w:tplc="DAF6C6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F22"/>
    <w:multiLevelType w:val="hybridMultilevel"/>
    <w:tmpl w:val="C776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3C0"/>
    <w:multiLevelType w:val="hybridMultilevel"/>
    <w:tmpl w:val="F45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297"/>
    <w:multiLevelType w:val="hybridMultilevel"/>
    <w:tmpl w:val="ED1C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0182"/>
    <w:multiLevelType w:val="hybridMultilevel"/>
    <w:tmpl w:val="07FA42A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D7B8C"/>
    <w:multiLevelType w:val="hybridMultilevel"/>
    <w:tmpl w:val="1336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49DE"/>
    <w:multiLevelType w:val="hybridMultilevel"/>
    <w:tmpl w:val="076E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384"/>
    <w:multiLevelType w:val="hybridMultilevel"/>
    <w:tmpl w:val="C1CE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4137"/>
    <w:multiLevelType w:val="hybridMultilevel"/>
    <w:tmpl w:val="7604F4FA"/>
    <w:lvl w:ilvl="0" w:tplc="AA46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1DE"/>
    <w:multiLevelType w:val="hybridMultilevel"/>
    <w:tmpl w:val="E7265F00"/>
    <w:lvl w:ilvl="0" w:tplc="CF44DD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3701"/>
    <w:multiLevelType w:val="hybridMultilevel"/>
    <w:tmpl w:val="D12C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D2655"/>
    <w:multiLevelType w:val="hybridMultilevel"/>
    <w:tmpl w:val="E9981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12E3"/>
    <w:multiLevelType w:val="hybridMultilevel"/>
    <w:tmpl w:val="25301730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94CC5"/>
    <w:multiLevelType w:val="hybridMultilevel"/>
    <w:tmpl w:val="AFCA4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E6218"/>
    <w:multiLevelType w:val="hybridMultilevel"/>
    <w:tmpl w:val="01986EF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8B97654"/>
    <w:multiLevelType w:val="hybridMultilevel"/>
    <w:tmpl w:val="7146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130"/>
    <w:multiLevelType w:val="hybridMultilevel"/>
    <w:tmpl w:val="55F63F5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1C2CE0"/>
    <w:multiLevelType w:val="hybridMultilevel"/>
    <w:tmpl w:val="2076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91E1B"/>
    <w:multiLevelType w:val="hybridMultilevel"/>
    <w:tmpl w:val="891A395C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0551C"/>
    <w:multiLevelType w:val="hybridMultilevel"/>
    <w:tmpl w:val="B2AC1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C540B7"/>
    <w:multiLevelType w:val="hybridMultilevel"/>
    <w:tmpl w:val="036E00A6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F700C"/>
    <w:multiLevelType w:val="hybridMultilevel"/>
    <w:tmpl w:val="93DCC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C131C"/>
    <w:multiLevelType w:val="hybridMultilevel"/>
    <w:tmpl w:val="EA9E520E"/>
    <w:lvl w:ilvl="0" w:tplc="647A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3277E"/>
    <w:multiLevelType w:val="hybridMultilevel"/>
    <w:tmpl w:val="B3FA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024AA"/>
    <w:multiLevelType w:val="hybridMultilevel"/>
    <w:tmpl w:val="757211AA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17F9A"/>
    <w:multiLevelType w:val="hybridMultilevel"/>
    <w:tmpl w:val="CAA4B22A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F5D7C"/>
    <w:multiLevelType w:val="hybridMultilevel"/>
    <w:tmpl w:val="49B64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433BD"/>
    <w:multiLevelType w:val="hybridMultilevel"/>
    <w:tmpl w:val="AFB67C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E640C"/>
    <w:multiLevelType w:val="hybridMultilevel"/>
    <w:tmpl w:val="D46E3E94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D5ED1"/>
    <w:multiLevelType w:val="hybridMultilevel"/>
    <w:tmpl w:val="93C69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92B33"/>
    <w:multiLevelType w:val="hybridMultilevel"/>
    <w:tmpl w:val="7588880C"/>
    <w:lvl w:ilvl="0" w:tplc="965A87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AAB"/>
    <w:multiLevelType w:val="hybridMultilevel"/>
    <w:tmpl w:val="D3B45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B13F3"/>
    <w:multiLevelType w:val="hybridMultilevel"/>
    <w:tmpl w:val="0CB84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D064D7"/>
    <w:multiLevelType w:val="hybridMultilevel"/>
    <w:tmpl w:val="C4D0E968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B3D0D"/>
    <w:multiLevelType w:val="hybridMultilevel"/>
    <w:tmpl w:val="BD08963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3F44FD"/>
    <w:multiLevelType w:val="hybridMultilevel"/>
    <w:tmpl w:val="B24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C15BB"/>
    <w:multiLevelType w:val="hybridMultilevel"/>
    <w:tmpl w:val="A816EB34"/>
    <w:lvl w:ilvl="0" w:tplc="18F4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B106E"/>
    <w:multiLevelType w:val="hybridMultilevel"/>
    <w:tmpl w:val="AFD4EBC4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F6386"/>
    <w:multiLevelType w:val="hybridMultilevel"/>
    <w:tmpl w:val="93BC14AE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42FFA"/>
    <w:multiLevelType w:val="hybridMultilevel"/>
    <w:tmpl w:val="70AE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A2932"/>
    <w:multiLevelType w:val="hybridMultilevel"/>
    <w:tmpl w:val="546C0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937B5"/>
    <w:multiLevelType w:val="hybridMultilevel"/>
    <w:tmpl w:val="D1D2128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04D83"/>
    <w:multiLevelType w:val="hybridMultilevel"/>
    <w:tmpl w:val="A6CE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7A24"/>
    <w:multiLevelType w:val="hybridMultilevel"/>
    <w:tmpl w:val="BF3AB60A"/>
    <w:lvl w:ilvl="0" w:tplc="80F6C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F2552"/>
    <w:multiLevelType w:val="hybridMultilevel"/>
    <w:tmpl w:val="DF984F1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7" w15:restartNumberingAfterBreak="0">
    <w:nsid w:val="735970BD"/>
    <w:multiLevelType w:val="hybridMultilevel"/>
    <w:tmpl w:val="BF76B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B64612"/>
    <w:multiLevelType w:val="hybridMultilevel"/>
    <w:tmpl w:val="BAFC0C3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16069B"/>
    <w:multiLevelType w:val="hybridMultilevel"/>
    <w:tmpl w:val="4184CF9A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36781C"/>
    <w:multiLevelType w:val="hybridMultilevel"/>
    <w:tmpl w:val="85C67F40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2D6818"/>
    <w:multiLevelType w:val="hybridMultilevel"/>
    <w:tmpl w:val="65A6F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1629"/>
    <w:multiLevelType w:val="hybridMultilevel"/>
    <w:tmpl w:val="05306B52"/>
    <w:lvl w:ilvl="0" w:tplc="6832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2"/>
  </w:num>
  <w:num w:numId="4">
    <w:abstractNumId w:val="32"/>
  </w:num>
  <w:num w:numId="5">
    <w:abstractNumId w:val="15"/>
  </w:num>
  <w:num w:numId="6">
    <w:abstractNumId w:val="6"/>
  </w:num>
  <w:num w:numId="7">
    <w:abstractNumId w:val="10"/>
  </w:num>
  <w:num w:numId="8">
    <w:abstractNumId w:val="41"/>
  </w:num>
  <w:num w:numId="9">
    <w:abstractNumId w:val="47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24"/>
  </w:num>
  <w:num w:numId="15">
    <w:abstractNumId w:val="37"/>
  </w:num>
  <w:num w:numId="16">
    <w:abstractNumId w:val="22"/>
  </w:num>
  <w:num w:numId="17">
    <w:abstractNumId w:val="50"/>
  </w:num>
  <w:num w:numId="18">
    <w:abstractNumId w:val="14"/>
  </w:num>
  <w:num w:numId="19">
    <w:abstractNumId w:val="30"/>
  </w:num>
  <w:num w:numId="20">
    <w:abstractNumId w:val="27"/>
  </w:num>
  <w:num w:numId="21">
    <w:abstractNumId w:val="39"/>
  </w:num>
  <w:num w:numId="22">
    <w:abstractNumId w:val="35"/>
  </w:num>
  <w:num w:numId="23">
    <w:abstractNumId w:val="26"/>
  </w:num>
  <w:num w:numId="24">
    <w:abstractNumId w:val="40"/>
  </w:num>
  <w:num w:numId="25">
    <w:abstractNumId w:val="48"/>
  </w:num>
  <w:num w:numId="26">
    <w:abstractNumId w:val="43"/>
  </w:num>
  <w:num w:numId="27">
    <w:abstractNumId w:val="36"/>
  </w:num>
  <w:num w:numId="28">
    <w:abstractNumId w:val="20"/>
  </w:num>
  <w:num w:numId="29">
    <w:abstractNumId w:val="49"/>
  </w:num>
  <w:num w:numId="30">
    <w:abstractNumId w:val="18"/>
  </w:num>
  <w:num w:numId="31">
    <w:abstractNumId w:val="46"/>
  </w:num>
  <w:num w:numId="32">
    <w:abstractNumId w:val="21"/>
  </w:num>
  <w:num w:numId="33">
    <w:abstractNumId w:val="8"/>
  </w:num>
  <w:num w:numId="34">
    <w:abstractNumId w:val="33"/>
  </w:num>
  <w:num w:numId="35">
    <w:abstractNumId w:val="12"/>
  </w:num>
  <w:num w:numId="36">
    <w:abstractNumId w:val="42"/>
  </w:num>
  <w:num w:numId="37">
    <w:abstractNumId w:val="19"/>
  </w:num>
  <w:num w:numId="38">
    <w:abstractNumId w:val="9"/>
  </w:num>
  <w:num w:numId="39">
    <w:abstractNumId w:val="45"/>
  </w:num>
  <w:num w:numId="40">
    <w:abstractNumId w:val="25"/>
  </w:num>
  <w:num w:numId="41">
    <w:abstractNumId w:val="4"/>
  </w:num>
  <w:num w:numId="42">
    <w:abstractNumId w:val="31"/>
  </w:num>
  <w:num w:numId="43">
    <w:abstractNumId w:val="3"/>
  </w:num>
  <w:num w:numId="44">
    <w:abstractNumId w:val="23"/>
  </w:num>
  <w:num w:numId="45">
    <w:abstractNumId w:val="17"/>
  </w:num>
  <w:num w:numId="46">
    <w:abstractNumId w:val="7"/>
  </w:num>
  <w:num w:numId="47">
    <w:abstractNumId w:val="5"/>
  </w:num>
  <w:num w:numId="48">
    <w:abstractNumId w:val="28"/>
  </w:num>
  <w:num w:numId="49">
    <w:abstractNumId w:val="52"/>
  </w:num>
  <w:num w:numId="50">
    <w:abstractNumId w:val="44"/>
  </w:num>
  <w:num w:numId="51">
    <w:abstractNumId w:val="29"/>
  </w:num>
  <w:num w:numId="52">
    <w:abstractNumId w:val="51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52"/>
    <w:rsid w:val="0000433B"/>
    <w:rsid w:val="00026C6B"/>
    <w:rsid w:val="000367E7"/>
    <w:rsid w:val="00040FF4"/>
    <w:rsid w:val="00046821"/>
    <w:rsid w:val="00055AEC"/>
    <w:rsid w:val="00056B68"/>
    <w:rsid w:val="0006534F"/>
    <w:rsid w:val="00074C77"/>
    <w:rsid w:val="00074CE1"/>
    <w:rsid w:val="0009124B"/>
    <w:rsid w:val="0009418F"/>
    <w:rsid w:val="00095023"/>
    <w:rsid w:val="000975BA"/>
    <w:rsid w:val="000B28CD"/>
    <w:rsid w:val="000C1FFC"/>
    <w:rsid w:val="000C4D94"/>
    <w:rsid w:val="000C5456"/>
    <w:rsid w:val="000D7A9E"/>
    <w:rsid w:val="000E48C1"/>
    <w:rsid w:val="000E4D68"/>
    <w:rsid w:val="000E7992"/>
    <w:rsid w:val="000F0D73"/>
    <w:rsid w:val="00100B9A"/>
    <w:rsid w:val="00102B18"/>
    <w:rsid w:val="00133F37"/>
    <w:rsid w:val="00144CC5"/>
    <w:rsid w:val="001502F1"/>
    <w:rsid w:val="00150E00"/>
    <w:rsid w:val="00160DA0"/>
    <w:rsid w:val="00167896"/>
    <w:rsid w:val="001803C5"/>
    <w:rsid w:val="00187EE0"/>
    <w:rsid w:val="001A3132"/>
    <w:rsid w:val="001B2A0E"/>
    <w:rsid w:val="001B7630"/>
    <w:rsid w:val="001C6DB9"/>
    <w:rsid w:val="001E469A"/>
    <w:rsid w:val="001F087C"/>
    <w:rsid w:val="001F1EF2"/>
    <w:rsid w:val="001F54C5"/>
    <w:rsid w:val="0020052D"/>
    <w:rsid w:val="0020176B"/>
    <w:rsid w:val="00220FF1"/>
    <w:rsid w:val="002265A9"/>
    <w:rsid w:val="00244EBC"/>
    <w:rsid w:val="00245971"/>
    <w:rsid w:val="002506F2"/>
    <w:rsid w:val="00254A6D"/>
    <w:rsid w:val="002660FA"/>
    <w:rsid w:val="0026614E"/>
    <w:rsid w:val="00291EC8"/>
    <w:rsid w:val="002965EC"/>
    <w:rsid w:val="002A7550"/>
    <w:rsid w:val="002B026A"/>
    <w:rsid w:val="002B350A"/>
    <w:rsid w:val="002D2D5D"/>
    <w:rsid w:val="002D796E"/>
    <w:rsid w:val="002E20A5"/>
    <w:rsid w:val="002E2C0B"/>
    <w:rsid w:val="002E3222"/>
    <w:rsid w:val="002F0A26"/>
    <w:rsid w:val="002F5758"/>
    <w:rsid w:val="003109F9"/>
    <w:rsid w:val="003147B4"/>
    <w:rsid w:val="00323144"/>
    <w:rsid w:val="00324BFF"/>
    <w:rsid w:val="003316E0"/>
    <w:rsid w:val="00333B7E"/>
    <w:rsid w:val="00354F67"/>
    <w:rsid w:val="0035670C"/>
    <w:rsid w:val="00364ABC"/>
    <w:rsid w:val="00373111"/>
    <w:rsid w:val="0038019B"/>
    <w:rsid w:val="00380709"/>
    <w:rsid w:val="003876CB"/>
    <w:rsid w:val="00387FBB"/>
    <w:rsid w:val="00392B6D"/>
    <w:rsid w:val="00396DBE"/>
    <w:rsid w:val="003A2C0B"/>
    <w:rsid w:val="003A32C4"/>
    <w:rsid w:val="003A42AC"/>
    <w:rsid w:val="003A60DB"/>
    <w:rsid w:val="003A6850"/>
    <w:rsid w:val="003E1C05"/>
    <w:rsid w:val="003E4001"/>
    <w:rsid w:val="004035D9"/>
    <w:rsid w:val="004123A4"/>
    <w:rsid w:val="004123DA"/>
    <w:rsid w:val="0041652C"/>
    <w:rsid w:val="004175E4"/>
    <w:rsid w:val="0042456D"/>
    <w:rsid w:val="00425215"/>
    <w:rsid w:val="00432935"/>
    <w:rsid w:val="00437609"/>
    <w:rsid w:val="00445DDC"/>
    <w:rsid w:val="004471D7"/>
    <w:rsid w:val="00450720"/>
    <w:rsid w:val="004548AB"/>
    <w:rsid w:val="00454DAC"/>
    <w:rsid w:val="004567EC"/>
    <w:rsid w:val="0046105B"/>
    <w:rsid w:val="00470692"/>
    <w:rsid w:val="004710FE"/>
    <w:rsid w:val="004755C3"/>
    <w:rsid w:val="00495384"/>
    <w:rsid w:val="004A34F2"/>
    <w:rsid w:val="004A3B3E"/>
    <w:rsid w:val="004A74DD"/>
    <w:rsid w:val="004B3A14"/>
    <w:rsid w:val="004D145F"/>
    <w:rsid w:val="004D51E4"/>
    <w:rsid w:val="004E3851"/>
    <w:rsid w:val="004F420E"/>
    <w:rsid w:val="00504C24"/>
    <w:rsid w:val="005116E5"/>
    <w:rsid w:val="00530832"/>
    <w:rsid w:val="005331DA"/>
    <w:rsid w:val="005332CC"/>
    <w:rsid w:val="005373AE"/>
    <w:rsid w:val="005567B6"/>
    <w:rsid w:val="0055758D"/>
    <w:rsid w:val="00562699"/>
    <w:rsid w:val="005627BE"/>
    <w:rsid w:val="005713EB"/>
    <w:rsid w:val="00576894"/>
    <w:rsid w:val="00584354"/>
    <w:rsid w:val="00585CE7"/>
    <w:rsid w:val="00590728"/>
    <w:rsid w:val="005934CD"/>
    <w:rsid w:val="005A6752"/>
    <w:rsid w:val="005B5355"/>
    <w:rsid w:val="005B54B6"/>
    <w:rsid w:val="005C1C19"/>
    <w:rsid w:val="005D125A"/>
    <w:rsid w:val="005D579A"/>
    <w:rsid w:val="005D7AD0"/>
    <w:rsid w:val="005E5F56"/>
    <w:rsid w:val="005F7118"/>
    <w:rsid w:val="006238DE"/>
    <w:rsid w:val="00623ADF"/>
    <w:rsid w:val="006479A2"/>
    <w:rsid w:val="00666B33"/>
    <w:rsid w:val="00675965"/>
    <w:rsid w:val="00675B84"/>
    <w:rsid w:val="00684046"/>
    <w:rsid w:val="0069249D"/>
    <w:rsid w:val="006924E6"/>
    <w:rsid w:val="006A5E52"/>
    <w:rsid w:val="006D0F57"/>
    <w:rsid w:val="006D1224"/>
    <w:rsid w:val="006D3820"/>
    <w:rsid w:val="006E0859"/>
    <w:rsid w:val="006E490C"/>
    <w:rsid w:val="006F3F54"/>
    <w:rsid w:val="00701186"/>
    <w:rsid w:val="007101F7"/>
    <w:rsid w:val="007148AE"/>
    <w:rsid w:val="00723AE7"/>
    <w:rsid w:val="007257A2"/>
    <w:rsid w:val="007257B6"/>
    <w:rsid w:val="00734057"/>
    <w:rsid w:val="0074032E"/>
    <w:rsid w:val="0074167C"/>
    <w:rsid w:val="00746930"/>
    <w:rsid w:val="0074749D"/>
    <w:rsid w:val="0074752D"/>
    <w:rsid w:val="00750E4D"/>
    <w:rsid w:val="00764B64"/>
    <w:rsid w:val="007653B5"/>
    <w:rsid w:val="00776086"/>
    <w:rsid w:val="007963AD"/>
    <w:rsid w:val="007A7BF5"/>
    <w:rsid w:val="007D23F1"/>
    <w:rsid w:val="007D3F4C"/>
    <w:rsid w:val="007D5B23"/>
    <w:rsid w:val="0081015A"/>
    <w:rsid w:val="00811938"/>
    <w:rsid w:val="00814193"/>
    <w:rsid w:val="00814E01"/>
    <w:rsid w:val="008268E3"/>
    <w:rsid w:val="008312F4"/>
    <w:rsid w:val="008318F2"/>
    <w:rsid w:val="008360E7"/>
    <w:rsid w:val="008361EC"/>
    <w:rsid w:val="0084094E"/>
    <w:rsid w:val="00844174"/>
    <w:rsid w:val="008443F2"/>
    <w:rsid w:val="00846429"/>
    <w:rsid w:val="00847BFF"/>
    <w:rsid w:val="00850BA0"/>
    <w:rsid w:val="008543F8"/>
    <w:rsid w:val="0086556E"/>
    <w:rsid w:val="00871B3D"/>
    <w:rsid w:val="0087282D"/>
    <w:rsid w:val="00872E7B"/>
    <w:rsid w:val="00892F45"/>
    <w:rsid w:val="008A345B"/>
    <w:rsid w:val="008B2C74"/>
    <w:rsid w:val="008B781A"/>
    <w:rsid w:val="008C127B"/>
    <w:rsid w:val="008E24A8"/>
    <w:rsid w:val="0091195D"/>
    <w:rsid w:val="009319A6"/>
    <w:rsid w:val="00936614"/>
    <w:rsid w:val="00937011"/>
    <w:rsid w:val="00951AC2"/>
    <w:rsid w:val="009641A4"/>
    <w:rsid w:val="00973356"/>
    <w:rsid w:val="0098103B"/>
    <w:rsid w:val="00992220"/>
    <w:rsid w:val="009A56AB"/>
    <w:rsid w:val="009A5F66"/>
    <w:rsid w:val="009C16CE"/>
    <w:rsid w:val="009D1864"/>
    <w:rsid w:val="009F1252"/>
    <w:rsid w:val="009F76E9"/>
    <w:rsid w:val="00A07DBE"/>
    <w:rsid w:val="00A220BA"/>
    <w:rsid w:val="00A366DA"/>
    <w:rsid w:val="00A5203C"/>
    <w:rsid w:val="00A52743"/>
    <w:rsid w:val="00A54AD1"/>
    <w:rsid w:val="00A571AA"/>
    <w:rsid w:val="00A66651"/>
    <w:rsid w:val="00A7256C"/>
    <w:rsid w:val="00A7795A"/>
    <w:rsid w:val="00A93B16"/>
    <w:rsid w:val="00A94F23"/>
    <w:rsid w:val="00A95871"/>
    <w:rsid w:val="00A97147"/>
    <w:rsid w:val="00AA5891"/>
    <w:rsid w:val="00AC08FC"/>
    <w:rsid w:val="00AC0F53"/>
    <w:rsid w:val="00AC5745"/>
    <w:rsid w:val="00AD1F9C"/>
    <w:rsid w:val="00B03E92"/>
    <w:rsid w:val="00B10AB3"/>
    <w:rsid w:val="00B131C2"/>
    <w:rsid w:val="00B2586E"/>
    <w:rsid w:val="00B33C32"/>
    <w:rsid w:val="00B40D4F"/>
    <w:rsid w:val="00B438F8"/>
    <w:rsid w:val="00B46D5C"/>
    <w:rsid w:val="00B53924"/>
    <w:rsid w:val="00B56B56"/>
    <w:rsid w:val="00B6169D"/>
    <w:rsid w:val="00B63835"/>
    <w:rsid w:val="00B65492"/>
    <w:rsid w:val="00B73308"/>
    <w:rsid w:val="00B85CE4"/>
    <w:rsid w:val="00B96C0B"/>
    <w:rsid w:val="00BA0B3F"/>
    <w:rsid w:val="00BA12C6"/>
    <w:rsid w:val="00BA44E3"/>
    <w:rsid w:val="00BA4CD5"/>
    <w:rsid w:val="00BB1BDA"/>
    <w:rsid w:val="00BC6EC7"/>
    <w:rsid w:val="00BD1661"/>
    <w:rsid w:val="00BF2A50"/>
    <w:rsid w:val="00C05053"/>
    <w:rsid w:val="00C115A5"/>
    <w:rsid w:val="00C13958"/>
    <w:rsid w:val="00C205A3"/>
    <w:rsid w:val="00C32E99"/>
    <w:rsid w:val="00C57643"/>
    <w:rsid w:val="00C7379E"/>
    <w:rsid w:val="00C76EAE"/>
    <w:rsid w:val="00C80490"/>
    <w:rsid w:val="00C81B11"/>
    <w:rsid w:val="00C90804"/>
    <w:rsid w:val="00C94215"/>
    <w:rsid w:val="00C945FC"/>
    <w:rsid w:val="00C951C1"/>
    <w:rsid w:val="00C955EF"/>
    <w:rsid w:val="00CC7A94"/>
    <w:rsid w:val="00CD6573"/>
    <w:rsid w:val="00CE06F7"/>
    <w:rsid w:val="00CE28C4"/>
    <w:rsid w:val="00CE571A"/>
    <w:rsid w:val="00CF22FA"/>
    <w:rsid w:val="00CF2F60"/>
    <w:rsid w:val="00D03F51"/>
    <w:rsid w:val="00D07E9E"/>
    <w:rsid w:val="00D16396"/>
    <w:rsid w:val="00D22CDD"/>
    <w:rsid w:val="00D23D4E"/>
    <w:rsid w:val="00D269AD"/>
    <w:rsid w:val="00D300D8"/>
    <w:rsid w:val="00D312C7"/>
    <w:rsid w:val="00D35D0C"/>
    <w:rsid w:val="00D447C9"/>
    <w:rsid w:val="00D700A1"/>
    <w:rsid w:val="00D76B60"/>
    <w:rsid w:val="00D83B47"/>
    <w:rsid w:val="00D86D88"/>
    <w:rsid w:val="00D8792A"/>
    <w:rsid w:val="00D967E4"/>
    <w:rsid w:val="00DB122D"/>
    <w:rsid w:val="00DC3EAA"/>
    <w:rsid w:val="00DD07C4"/>
    <w:rsid w:val="00DD5675"/>
    <w:rsid w:val="00DD6B13"/>
    <w:rsid w:val="00DD76EF"/>
    <w:rsid w:val="00DE5564"/>
    <w:rsid w:val="00DF1BA3"/>
    <w:rsid w:val="00DF318A"/>
    <w:rsid w:val="00E13166"/>
    <w:rsid w:val="00E2147F"/>
    <w:rsid w:val="00E22851"/>
    <w:rsid w:val="00E31333"/>
    <w:rsid w:val="00E43356"/>
    <w:rsid w:val="00E52757"/>
    <w:rsid w:val="00E52B46"/>
    <w:rsid w:val="00E604B4"/>
    <w:rsid w:val="00E62E1B"/>
    <w:rsid w:val="00E656E8"/>
    <w:rsid w:val="00E71FC1"/>
    <w:rsid w:val="00E839B5"/>
    <w:rsid w:val="00E845BC"/>
    <w:rsid w:val="00E967BB"/>
    <w:rsid w:val="00E97414"/>
    <w:rsid w:val="00EA1C55"/>
    <w:rsid w:val="00EA61D6"/>
    <w:rsid w:val="00EB2F79"/>
    <w:rsid w:val="00EB4DAF"/>
    <w:rsid w:val="00EB6E74"/>
    <w:rsid w:val="00EB7C11"/>
    <w:rsid w:val="00EC1EA1"/>
    <w:rsid w:val="00F0159C"/>
    <w:rsid w:val="00F01CC9"/>
    <w:rsid w:val="00F03CB8"/>
    <w:rsid w:val="00F04FA0"/>
    <w:rsid w:val="00F0539B"/>
    <w:rsid w:val="00F158FF"/>
    <w:rsid w:val="00F160D0"/>
    <w:rsid w:val="00F21636"/>
    <w:rsid w:val="00F364C2"/>
    <w:rsid w:val="00F36D8A"/>
    <w:rsid w:val="00F40B3C"/>
    <w:rsid w:val="00F447B4"/>
    <w:rsid w:val="00F44E06"/>
    <w:rsid w:val="00F47B22"/>
    <w:rsid w:val="00F539C6"/>
    <w:rsid w:val="00F6300E"/>
    <w:rsid w:val="00F70365"/>
    <w:rsid w:val="00F82FCC"/>
    <w:rsid w:val="00F83E5D"/>
    <w:rsid w:val="00FA3644"/>
    <w:rsid w:val="00FB10A5"/>
    <w:rsid w:val="00FC0603"/>
    <w:rsid w:val="00FC62B3"/>
    <w:rsid w:val="00FC6BAD"/>
    <w:rsid w:val="00FD3D9A"/>
    <w:rsid w:val="00FD40E0"/>
    <w:rsid w:val="00FE6840"/>
    <w:rsid w:val="00FF756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8453CC"/>
  <w15:docId w15:val="{2A74A960-72FB-4E3A-95EB-A3291B7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752"/>
  </w:style>
  <w:style w:type="paragraph" w:styleId="Stopka">
    <w:name w:val="footer"/>
    <w:basedOn w:val="Normalny"/>
    <w:link w:val="Stopka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52"/>
  </w:style>
  <w:style w:type="table" w:styleId="Tabela-Siatka">
    <w:name w:val="Table Grid"/>
    <w:basedOn w:val="Standardowy"/>
    <w:uiPriority w:val="59"/>
    <w:rsid w:val="005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B11"/>
    <w:pPr>
      <w:ind w:left="720"/>
      <w:contextualSpacing/>
    </w:pPr>
  </w:style>
  <w:style w:type="paragraph" w:styleId="Bezodstpw">
    <w:name w:val="No Spacing"/>
    <w:uiPriority w:val="1"/>
    <w:qFormat/>
    <w:rsid w:val="00D03F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7414"/>
    <w:rPr>
      <w:color w:val="0000FF" w:themeColor="hyperlink"/>
      <w:u w:val="single"/>
    </w:rPr>
  </w:style>
  <w:style w:type="paragraph" w:customStyle="1" w:styleId="Default">
    <w:name w:val="Default"/>
    <w:rsid w:val="00F16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47C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23D4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CC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479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brukiewa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3E7B-AD05-42F5-8D91-3BC1A8C4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Niedźwiedzki</dc:creator>
  <cp:lastModifiedBy>Przemysław Brukiewa</cp:lastModifiedBy>
  <cp:revision>39</cp:revision>
  <cp:lastPrinted>2020-09-04T08:43:00Z</cp:lastPrinted>
  <dcterms:created xsi:type="dcterms:W3CDTF">2023-03-02T11:02:00Z</dcterms:created>
  <dcterms:modified xsi:type="dcterms:W3CDTF">2023-03-14T08:35:00Z</dcterms:modified>
</cp:coreProperties>
</file>