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7E" w:rsidRPr="0001547E" w:rsidRDefault="0001547E" w:rsidP="0001547E">
      <w:pPr>
        <w:spacing w:after="147" w:line="243" w:lineRule="atLeast"/>
        <w:jc w:val="center"/>
        <w:outlineLvl w:val="0"/>
        <w:rPr>
          <w:rFonts w:ascii="&amp;quot" w:eastAsia="Times New Roman" w:hAnsi="&amp;quot" w:cs="Times New Roman"/>
          <w:b/>
          <w:bCs/>
          <w:caps/>
          <w:color w:val="000000"/>
          <w:kern w:val="36"/>
          <w:lang w:eastAsia="pl-PL"/>
        </w:rPr>
      </w:pPr>
      <w:r w:rsidRPr="0001547E">
        <w:rPr>
          <w:rFonts w:ascii="&amp;quot" w:eastAsia="Times New Roman" w:hAnsi="&amp;quot" w:cs="Times New Roman"/>
          <w:b/>
          <w:bCs/>
          <w:caps/>
          <w:color w:val="000000"/>
          <w:kern w:val="36"/>
          <w:lang w:eastAsia="pl-PL"/>
        </w:rPr>
        <w:t>Rozporządzenie Ministra Sprawiedliwości w sprawie ramowego zakresu sprawozdania z działalności fundacji</w:t>
      </w:r>
    </w:p>
    <w:p w:rsidR="0001547E" w:rsidRDefault="0001547E" w:rsidP="0001547E">
      <w:pPr>
        <w:spacing w:after="0" w:line="240" w:lineRule="auto"/>
        <w:jc w:val="center"/>
        <w:rPr>
          <w:rFonts w:ascii="&amp;quot" w:eastAsia="Times New Roman" w:hAnsi="&amp;quot" w:cs="Times New Roman"/>
          <w:b/>
          <w:bCs/>
          <w:color w:val="333333"/>
          <w:sz w:val="21"/>
          <w:szCs w:val="21"/>
          <w:lang w:eastAsia="pl-PL"/>
        </w:rPr>
      </w:pPr>
      <w:r w:rsidRPr="0001547E">
        <w:rPr>
          <w:rFonts w:ascii="&amp;quot" w:eastAsia="Times New Roman" w:hAnsi="&amp;quot" w:cs="Times New Roman"/>
          <w:b/>
          <w:bCs/>
          <w:color w:val="333333"/>
          <w:sz w:val="21"/>
          <w:szCs w:val="21"/>
          <w:lang w:eastAsia="pl-PL"/>
        </w:rPr>
        <w:t xml:space="preserve">z dnia 8 maja 2001 r. </w:t>
      </w:r>
    </w:p>
    <w:p w:rsidR="0001547E" w:rsidRDefault="0001547E" w:rsidP="0001547E">
      <w:pPr>
        <w:spacing w:after="0" w:line="240" w:lineRule="auto"/>
        <w:jc w:val="center"/>
        <w:rPr>
          <w:rFonts w:ascii="&amp;quot" w:eastAsia="Times New Roman" w:hAnsi="&amp;quot" w:cs="Times New Roman"/>
          <w:b/>
          <w:bCs/>
          <w:color w:val="333333"/>
          <w:sz w:val="21"/>
          <w:szCs w:val="21"/>
          <w:lang w:eastAsia="pl-PL"/>
        </w:rPr>
      </w:pPr>
    </w:p>
    <w:p w:rsidR="000E6E6C" w:rsidRPr="000E6E6C" w:rsidRDefault="000E6E6C" w:rsidP="000E6E6C">
      <w:pPr>
        <w:spacing w:after="147" w:line="243" w:lineRule="atLeast"/>
        <w:jc w:val="center"/>
        <w:outlineLvl w:val="0"/>
        <w:rPr>
          <w:rFonts w:ascii="Times New Roman" w:eastAsia="Times New Roman" w:hAnsi="Times New Roman" w:cs="Times New Roman"/>
          <w:b/>
          <w:bCs/>
          <w:caps/>
          <w:color w:val="000000"/>
          <w:kern w:val="36"/>
          <w:lang w:eastAsia="pl-PL"/>
        </w:rPr>
      </w:pPr>
      <w:r w:rsidRPr="000E6E6C">
        <w:rPr>
          <w:rFonts w:ascii="Times New Roman" w:eastAsia="Times New Roman" w:hAnsi="Times New Roman" w:cs="Times New Roman"/>
          <w:b/>
          <w:bCs/>
          <w:caps/>
          <w:color w:val="000000"/>
          <w:kern w:val="36"/>
          <w:lang w:eastAsia="pl-PL"/>
        </w:rPr>
        <w:t>tekst jednolity</w:t>
      </w:r>
    </w:p>
    <w:p w:rsidR="00C13CFE" w:rsidRPr="000E6E6C" w:rsidRDefault="000E6E6C" w:rsidP="0001547E">
      <w:pPr>
        <w:spacing w:after="0" w:line="240" w:lineRule="auto"/>
        <w:jc w:val="center"/>
        <w:rPr>
          <w:rFonts w:ascii="&amp;quot" w:eastAsia="Times New Roman" w:hAnsi="&amp;quot" w:cs="Times New Roman"/>
          <w:b/>
          <w:color w:val="333333"/>
          <w:sz w:val="21"/>
          <w:szCs w:val="21"/>
          <w:lang w:eastAsia="pl-PL"/>
        </w:rPr>
      </w:pPr>
      <w:r w:rsidRPr="000E6E6C">
        <w:rPr>
          <w:rFonts w:ascii="&amp;quot" w:eastAsia="Times New Roman" w:hAnsi="&amp;quot" w:cs="Times New Roman"/>
          <w:b/>
          <w:color w:val="333333"/>
          <w:sz w:val="21"/>
          <w:szCs w:val="21"/>
          <w:lang w:eastAsia="pl-PL"/>
        </w:rPr>
        <w:t>Obowiązujący od 1 stycznia 2019 r. w stosunku do sprawozdań za 2018 r.</w:t>
      </w:r>
      <w:r w:rsidR="00C13CFE">
        <w:rPr>
          <w:rFonts w:ascii="&amp;quot" w:eastAsia="Times New Roman" w:hAnsi="&amp;quot" w:cs="Times New Roman"/>
          <w:b/>
          <w:color w:val="333333"/>
          <w:sz w:val="21"/>
          <w:szCs w:val="21"/>
          <w:lang w:eastAsia="pl-PL"/>
        </w:rPr>
        <w:t xml:space="preserve"> i lata następne.</w:t>
      </w:r>
      <w:bookmarkStart w:id="0" w:name="_GoBack"/>
      <w:bookmarkEnd w:id="0"/>
    </w:p>
    <w:p w:rsidR="000E6E6C" w:rsidRDefault="000E6E6C" w:rsidP="0001547E">
      <w:pPr>
        <w:spacing w:after="0" w:line="240" w:lineRule="auto"/>
        <w:jc w:val="center"/>
        <w:rPr>
          <w:rFonts w:ascii="&amp;quot" w:eastAsia="Times New Roman" w:hAnsi="&amp;quot" w:cs="Times New Roman"/>
          <w:color w:val="333333"/>
          <w:sz w:val="21"/>
          <w:szCs w:val="21"/>
          <w:lang w:eastAsia="pl-PL"/>
        </w:rPr>
      </w:pPr>
    </w:p>
    <w:p w:rsidR="00F53530" w:rsidRPr="0001547E" w:rsidRDefault="00F53530" w:rsidP="00F53530">
      <w:pPr>
        <w:spacing w:after="0" w:line="240" w:lineRule="auto"/>
        <w:jc w:val="both"/>
        <w:rPr>
          <w:rFonts w:ascii="&amp;quot" w:eastAsia="Times New Roman" w:hAnsi="&amp;quot" w:cs="Times New Roman"/>
          <w:color w:val="333333"/>
          <w:sz w:val="21"/>
          <w:szCs w:val="21"/>
          <w:lang w:eastAsia="pl-PL"/>
        </w:rPr>
      </w:pP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1" w:name="mip10418315"/>
      <w:bookmarkEnd w:id="1"/>
      <w:r w:rsidRPr="0001547E">
        <w:rPr>
          <w:rFonts w:ascii="&amp;quot" w:eastAsia="Times New Roman" w:hAnsi="&amp;quot" w:cs="Times New Roman"/>
          <w:b/>
          <w:bCs/>
          <w:color w:val="333333"/>
          <w:sz w:val="21"/>
          <w:szCs w:val="21"/>
          <w:lang w:eastAsia="pl-PL"/>
        </w:rPr>
        <w:t xml:space="preserve">§ 1 </w:t>
      </w:r>
      <w:r w:rsidRPr="0001547E">
        <w:rPr>
          <w:rFonts w:ascii="&amp;quot" w:eastAsia="Times New Roman" w:hAnsi="&amp;quot" w:cs="Times New Roman"/>
          <w:color w:val="333333"/>
          <w:sz w:val="21"/>
          <w:szCs w:val="21"/>
          <w:lang w:eastAsia="pl-PL"/>
        </w:rPr>
        <w:t>Sprawozdanie z działalności fundacji, zwane dalej "sprawozdaniem", sporządza się w formie pisemnej w układzie określonym w § 2.</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bookmarkStart w:id="2" w:name="mip10418316"/>
      <w:bookmarkEnd w:id="2"/>
      <w:r w:rsidRPr="0001547E">
        <w:rPr>
          <w:rFonts w:ascii="&amp;quot" w:eastAsia="Times New Roman" w:hAnsi="&amp;quot" w:cs="Times New Roman"/>
          <w:b/>
          <w:bCs/>
          <w:color w:val="333333"/>
          <w:sz w:val="21"/>
          <w:szCs w:val="21"/>
          <w:lang w:eastAsia="pl-PL"/>
        </w:rPr>
        <w:t xml:space="preserve">§ 2 </w:t>
      </w:r>
      <w:hyperlink r:id="rId5" w:history="1">
        <w:r w:rsidRPr="0001547E">
          <w:rPr>
            <w:rFonts w:ascii="&amp;quot" w:eastAsia="Times New Roman" w:hAnsi="&amp;quot" w:cs="Times New Roman"/>
            <w:color w:val="CC0000"/>
            <w:sz w:val="13"/>
            <w:szCs w:val="13"/>
            <w:u w:val="single"/>
            <w:vertAlign w:val="superscript"/>
            <w:lang w:eastAsia="pl-PL"/>
          </w:rPr>
          <w:t>1)</w:t>
        </w:r>
      </w:hyperlink>
      <w:r w:rsidRPr="0001547E">
        <w:rPr>
          <w:rFonts w:ascii="&amp;quot" w:eastAsia="Times New Roman" w:hAnsi="&amp;quot" w:cs="Times New Roman"/>
          <w:color w:val="333333"/>
          <w:sz w:val="21"/>
          <w:szCs w:val="21"/>
          <w:lang w:eastAsia="pl-PL"/>
        </w:rPr>
        <w:t xml:space="preserve">Sprawozdanie powinno zawierać: </w:t>
      </w:r>
    </w:p>
    <w:p w:rsid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1) </w:t>
      </w:r>
      <w:r w:rsidRPr="0001547E">
        <w:rPr>
          <w:rFonts w:ascii="&amp;quot" w:eastAsia="Times New Roman" w:hAnsi="&amp;quot" w:cs="Times New Roman"/>
          <w:color w:val="333333"/>
          <w:sz w:val="21"/>
          <w:szCs w:val="21"/>
          <w:lang w:eastAsia="pl-PL"/>
        </w:rPr>
        <w:t xml:space="preserve">nazwę fundacji, jej siedzibę i adres, aktualny adres do korespondencji oraz adres poczty elektronicznej, jeżeli fundacja taki posiada, datę wpisu w Krajowym Rejestrze Sądowym i numer KRS, statystyczny numer identyfikacyjny REGON, dane dotyczące członków zarządu fundacji (imię i nazwisko, pełniona funkcja) oraz określenie celów statutowych fundacji,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2) </w:t>
      </w:r>
      <w:r w:rsidRPr="0001547E">
        <w:rPr>
          <w:rFonts w:ascii="&amp;quot" w:eastAsia="Times New Roman" w:hAnsi="&amp;quot" w:cs="Times New Roman"/>
          <w:color w:val="333333"/>
          <w:sz w:val="21"/>
          <w:szCs w:val="21"/>
          <w:lang w:eastAsia="pl-PL"/>
        </w:rPr>
        <w:t xml:space="preserve">zasady, formy i zakres działalności statutowej z podaniem realizacji celów statutowych, a także opis głównych zdarzeń prawnych w jej działalności o skutkach finansowych,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3) </w:t>
      </w:r>
      <w:r w:rsidRPr="0001547E">
        <w:rPr>
          <w:rFonts w:ascii="&amp;quot" w:eastAsia="Times New Roman" w:hAnsi="&amp;quot" w:cs="Times New Roman"/>
          <w:color w:val="333333"/>
          <w:sz w:val="21"/>
          <w:szCs w:val="21"/>
          <w:lang w:eastAsia="pl-PL"/>
        </w:rPr>
        <w:t xml:space="preserve">informację o prowadzonej działalności gospodarczej według wpisu do rejestru przedsiębiorców Krajowego Rejestru Sądowego, </w:t>
      </w:r>
    </w:p>
    <w:p w:rsid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4) </w:t>
      </w:r>
      <w:r w:rsidRPr="0001547E">
        <w:rPr>
          <w:rFonts w:ascii="&amp;quot" w:eastAsia="Times New Roman" w:hAnsi="&amp;quot" w:cs="Times New Roman"/>
          <w:color w:val="333333"/>
          <w:sz w:val="21"/>
          <w:szCs w:val="21"/>
          <w:lang w:eastAsia="pl-PL"/>
        </w:rPr>
        <w:t xml:space="preserve">odpisy uchwał zarządu fundacji,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5) </w:t>
      </w:r>
      <w:r w:rsidRPr="0001547E">
        <w:rPr>
          <w:rFonts w:ascii="&amp;quot" w:eastAsia="Times New Roman" w:hAnsi="&amp;quot" w:cs="Times New Roman"/>
          <w:color w:val="333333"/>
          <w:sz w:val="21"/>
          <w:szCs w:val="21"/>
          <w:lang w:eastAsia="pl-PL"/>
        </w:rPr>
        <w:t xml:space="preserve">informację o wysokości uzyskanych przychodów, z wyodrębnieniem ich źródeł (np. spadek, zapis, darowizna, środki pochodzące ze źródeł publicznych, w tym z budżetu państwa i budżetu jednostek samorządu terytorialnego) </w:t>
      </w:r>
      <w:r w:rsidRPr="0001547E">
        <w:rPr>
          <w:rFonts w:ascii="&amp;quot" w:eastAsia="Times New Roman" w:hAnsi="&amp;quot" w:cs="Times New Roman"/>
          <w:b/>
          <w:color w:val="333333"/>
          <w:sz w:val="21"/>
          <w:szCs w:val="21"/>
          <w:lang w:eastAsia="pl-PL"/>
        </w:rPr>
        <w:t>oraz formy płatności (np. gotówka, przelew)</w:t>
      </w:r>
      <w:r w:rsidRPr="0001547E">
        <w:rPr>
          <w:rFonts w:ascii="&amp;quot" w:eastAsia="Times New Roman" w:hAnsi="&amp;quot" w:cs="Times New Roman"/>
          <w:color w:val="333333"/>
          <w:sz w:val="21"/>
          <w:szCs w:val="21"/>
          <w:lang w:eastAsia="pl-PL"/>
        </w:rPr>
        <w:t xml:space="preserve">, odpłatnych świadczeń realizowanych przez fundację w ramach celów statutowych z uwzględnieniem kosztów tych świadczeń; jeżeli prowadzono działalność gospodarczą, wynik finansowy tej działalności oraz procentowy stosunek przychodu osiągniętego z działalności gospodarczej do przychodu osiągniętego z pozostałych źródeł,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6) </w:t>
      </w:r>
      <w:r w:rsidRPr="0001547E">
        <w:rPr>
          <w:rFonts w:ascii="&amp;quot" w:eastAsia="Times New Roman" w:hAnsi="&amp;quot" w:cs="Times New Roman"/>
          <w:color w:val="333333"/>
          <w:sz w:val="21"/>
          <w:szCs w:val="21"/>
          <w:lang w:eastAsia="pl-PL"/>
        </w:rPr>
        <w:t xml:space="preserve">informację o poniesionych kosztach na: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a) </w:t>
      </w:r>
      <w:r w:rsidRPr="0001547E">
        <w:rPr>
          <w:rFonts w:ascii="&amp;quot" w:eastAsia="Times New Roman" w:hAnsi="&amp;quot" w:cs="Times New Roman"/>
          <w:color w:val="333333"/>
          <w:sz w:val="21"/>
          <w:szCs w:val="21"/>
          <w:lang w:eastAsia="pl-PL"/>
        </w:rPr>
        <w:t xml:space="preserve">realizację celów statutowych,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b) </w:t>
      </w:r>
      <w:r w:rsidRPr="0001547E">
        <w:rPr>
          <w:rFonts w:ascii="&amp;quot" w:eastAsia="Times New Roman" w:hAnsi="&amp;quot" w:cs="Times New Roman"/>
          <w:color w:val="333333"/>
          <w:sz w:val="21"/>
          <w:szCs w:val="21"/>
          <w:lang w:eastAsia="pl-PL"/>
        </w:rPr>
        <w:t xml:space="preserve">administrację (czynsze, opłaty telefoniczne, pocztowe itp.), </w:t>
      </w:r>
    </w:p>
    <w:p w:rsid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c) </w:t>
      </w:r>
      <w:r w:rsidRPr="0001547E">
        <w:rPr>
          <w:rFonts w:ascii="&amp;quot" w:eastAsia="Times New Roman" w:hAnsi="&amp;quot" w:cs="Times New Roman"/>
          <w:color w:val="333333"/>
          <w:sz w:val="21"/>
          <w:szCs w:val="21"/>
          <w:lang w:eastAsia="pl-PL"/>
        </w:rPr>
        <w:t xml:space="preserve">działalność gospodarczą,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d) </w:t>
      </w:r>
      <w:r w:rsidRPr="0001547E">
        <w:rPr>
          <w:rFonts w:ascii="&amp;quot" w:eastAsia="Times New Roman" w:hAnsi="&amp;quot" w:cs="Times New Roman"/>
          <w:color w:val="333333"/>
          <w:sz w:val="21"/>
          <w:szCs w:val="21"/>
          <w:lang w:eastAsia="pl-PL"/>
        </w:rPr>
        <w:t xml:space="preserve">pozostałe koszty </w:t>
      </w:r>
    </w:p>
    <w:p w:rsidR="0001547E" w:rsidRPr="0001547E" w:rsidRDefault="0001547E" w:rsidP="00F53530">
      <w:pPr>
        <w:spacing w:after="0" w:line="240" w:lineRule="auto"/>
        <w:jc w:val="both"/>
        <w:rPr>
          <w:rFonts w:ascii="&amp;quot" w:eastAsia="Times New Roman" w:hAnsi="&amp;quot" w:cs="Times New Roman"/>
          <w:b/>
          <w:color w:val="333333"/>
          <w:sz w:val="21"/>
          <w:szCs w:val="21"/>
          <w:lang w:eastAsia="pl-PL"/>
        </w:rPr>
      </w:pPr>
      <w:r w:rsidRPr="0001547E">
        <w:rPr>
          <w:rFonts w:ascii="&amp;quot" w:eastAsia="Times New Roman" w:hAnsi="&amp;quot" w:cs="Times New Roman"/>
          <w:b/>
          <w:color w:val="333333"/>
          <w:sz w:val="21"/>
          <w:szCs w:val="21"/>
          <w:lang w:eastAsia="pl-PL"/>
        </w:rPr>
        <w:t xml:space="preserve">- z wyodrębnieniem formy płatności (np. gotówka, przelew),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7) </w:t>
      </w:r>
      <w:r w:rsidRPr="0001547E">
        <w:rPr>
          <w:rFonts w:ascii="&amp;quot" w:eastAsia="Times New Roman" w:hAnsi="&amp;quot" w:cs="Times New Roman"/>
          <w:color w:val="333333"/>
          <w:sz w:val="21"/>
          <w:szCs w:val="21"/>
          <w:lang w:eastAsia="pl-PL"/>
        </w:rPr>
        <w:t xml:space="preserve">dane o: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a) </w:t>
      </w:r>
      <w:r w:rsidRPr="0001547E">
        <w:rPr>
          <w:rFonts w:ascii="&amp;quot" w:eastAsia="Times New Roman" w:hAnsi="&amp;quot" w:cs="Times New Roman"/>
          <w:color w:val="333333"/>
          <w:sz w:val="21"/>
          <w:szCs w:val="21"/>
          <w:lang w:eastAsia="pl-PL"/>
        </w:rPr>
        <w:t xml:space="preserve">liczbie osób zatrudnionych w fundacji z podziałem według zajmowanych stanowisk i z wyodrębnieniem osób zatrudnionych wyłącznie w działalności gospodarczej,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b) </w:t>
      </w:r>
      <w:r w:rsidRPr="0001547E">
        <w:rPr>
          <w:rFonts w:ascii="&amp;quot" w:eastAsia="Times New Roman" w:hAnsi="&amp;quot" w:cs="Times New Roman"/>
          <w:color w:val="333333"/>
          <w:sz w:val="21"/>
          <w:szCs w:val="21"/>
          <w:lang w:eastAsia="pl-PL"/>
        </w:rPr>
        <w:t xml:space="preserve">łącznej kwocie wynagrodzeń wypłaconych przez fundacje z podziałem na wynagrodzenia, nagrody, premie i inne świadczenia, z wyodrębnieniem całości tych wynagrodzeń osób zatrudnionych wyłącznie w działalności gospodarczej,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c) </w:t>
      </w:r>
      <w:r w:rsidRPr="0001547E">
        <w:rPr>
          <w:rFonts w:ascii="&amp;quot" w:eastAsia="Times New Roman" w:hAnsi="&amp;quot" w:cs="Times New Roman"/>
          <w:color w:val="333333"/>
          <w:sz w:val="21"/>
          <w:szCs w:val="21"/>
          <w:lang w:eastAsia="pl-PL"/>
        </w:rPr>
        <w:t xml:space="preserve">wysokości rocznego lub przeciętnego miesięcznego wynagrodzenia wypłaconego łącznie członkom zarządu i innych organów fundacji oraz osobom kierującym wyłącznie działalnością gospodarczą z podziałem na wynagrodzenia, nagrody, premie i inne świadczenia,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d) </w:t>
      </w:r>
      <w:r w:rsidRPr="0001547E">
        <w:rPr>
          <w:rFonts w:ascii="&amp;quot" w:eastAsia="Times New Roman" w:hAnsi="&amp;quot" w:cs="Times New Roman"/>
          <w:color w:val="333333"/>
          <w:sz w:val="21"/>
          <w:szCs w:val="21"/>
          <w:lang w:eastAsia="pl-PL"/>
        </w:rPr>
        <w:t xml:space="preserve">wydatkach na wynagrodzenia z umów zlecenia,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e) </w:t>
      </w:r>
      <w:r w:rsidRPr="0001547E">
        <w:rPr>
          <w:rFonts w:ascii="&amp;quot" w:eastAsia="Times New Roman" w:hAnsi="&amp;quot" w:cs="Times New Roman"/>
          <w:color w:val="333333"/>
          <w:sz w:val="21"/>
          <w:szCs w:val="21"/>
          <w:lang w:eastAsia="pl-PL"/>
        </w:rPr>
        <w:t xml:space="preserve">udzielonych przez fundacje pożyczkach pieniężnych, z podziałem według ich wysokości, ze wskazaniem pożyczkobiorców i warunków przyznania pożyczek oraz z podaniem podstawy statutowej udzielania takich pożyczek,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f) </w:t>
      </w:r>
      <w:r w:rsidRPr="0001547E">
        <w:rPr>
          <w:rFonts w:ascii="&amp;quot" w:eastAsia="Times New Roman" w:hAnsi="&amp;quot" w:cs="Times New Roman"/>
          <w:color w:val="333333"/>
          <w:sz w:val="21"/>
          <w:szCs w:val="21"/>
          <w:lang w:eastAsia="pl-PL"/>
        </w:rPr>
        <w:t xml:space="preserve">kwotach zgromadzonych na rachunkach płatniczych, ze wskazaniem banku </w:t>
      </w:r>
      <w:r w:rsidRPr="0001547E">
        <w:rPr>
          <w:rFonts w:ascii="&amp;quot" w:eastAsia="Times New Roman" w:hAnsi="&amp;quot" w:cs="Times New Roman"/>
          <w:b/>
          <w:color w:val="333333"/>
          <w:sz w:val="21"/>
          <w:szCs w:val="21"/>
          <w:lang w:eastAsia="pl-PL"/>
        </w:rPr>
        <w:t>w przypadku rachunku bankowego lub spółdzielczej kasy oszczędnościowo-kredytowej w przypadku rachunku członka spółdzielczej kasy oszczędnościowo-kredytowej, oraz kwotach zgromadzonych w gotówce,</w:t>
      </w:r>
      <w:r w:rsidRPr="0001547E">
        <w:rPr>
          <w:rFonts w:ascii="&amp;quot" w:eastAsia="Times New Roman" w:hAnsi="&amp;quot" w:cs="Times New Roman"/>
          <w:color w:val="333333"/>
          <w:sz w:val="21"/>
          <w:szCs w:val="21"/>
          <w:lang w:eastAsia="pl-PL"/>
        </w:rPr>
        <w:t xml:space="preserve">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g) </w:t>
      </w:r>
      <w:r w:rsidRPr="0001547E">
        <w:rPr>
          <w:rFonts w:ascii="&amp;quot" w:eastAsia="Times New Roman" w:hAnsi="&amp;quot" w:cs="Times New Roman"/>
          <w:color w:val="333333"/>
          <w:sz w:val="21"/>
          <w:szCs w:val="21"/>
          <w:lang w:eastAsia="pl-PL"/>
        </w:rPr>
        <w:t xml:space="preserve">wartości nabytych obligacji oraz wielkości objętych udziałów lub nabytych akcji w spółkach prawa handlowego ze wskazaniem tych spółek,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h) </w:t>
      </w:r>
      <w:r w:rsidRPr="0001547E">
        <w:rPr>
          <w:rFonts w:ascii="&amp;quot" w:eastAsia="Times New Roman" w:hAnsi="&amp;quot" w:cs="Times New Roman"/>
          <w:color w:val="333333"/>
          <w:sz w:val="21"/>
          <w:szCs w:val="21"/>
          <w:lang w:eastAsia="pl-PL"/>
        </w:rPr>
        <w:t xml:space="preserve">nabytych nieruchomościach, ich przeznaczeniu oraz wysokości kwot wydatkowanych na to nabycie,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i) </w:t>
      </w:r>
      <w:r w:rsidRPr="0001547E">
        <w:rPr>
          <w:rFonts w:ascii="&amp;quot" w:eastAsia="Times New Roman" w:hAnsi="&amp;quot" w:cs="Times New Roman"/>
          <w:color w:val="333333"/>
          <w:sz w:val="21"/>
          <w:szCs w:val="21"/>
          <w:lang w:eastAsia="pl-PL"/>
        </w:rPr>
        <w:t xml:space="preserve">nabytych pozostałych środkach trwałych,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j) </w:t>
      </w:r>
      <w:r w:rsidRPr="0001547E">
        <w:rPr>
          <w:rFonts w:ascii="&amp;quot" w:eastAsia="Times New Roman" w:hAnsi="&amp;quot" w:cs="Times New Roman"/>
          <w:color w:val="333333"/>
          <w:sz w:val="21"/>
          <w:szCs w:val="21"/>
          <w:lang w:eastAsia="pl-PL"/>
        </w:rPr>
        <w:t xml:space="preserve">wartości aktywów i zobowiązań fundacji ujętych we właściwych sprawozdaniach finansowych sporządzanych dla celów statystycznych,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t xml:space="preserve">8) </w:t>
      </w:r>
      <w:r w:rsidRPr="0001547E">
        <w:rPr>
          <w:rFonts w:ascii="&amp;quot" w:eastAsia="Times New Roman" w:hAnsi="&amp;quot" w:cs="Times New Roman"/>
          <w:color w:val="333333"/>
          <w:sz w:val="21"/>
          <w:szCs w:val="21"/>
          <w:lang w:eastAsia="pl-PL"/>
        </w:rPr>
        <w:t xml:space="preserve">dane o działalności zleconej fundacji przez podmioty państwowe i samorządowe (usługi, państwowe zadania zlecone i zamówienia publiczne) oraz o wyniku finansowym tej działalności, </w:t>
      </w:r>
    </w:p>
    <w:p w:rsidR="0001547E" w:rsidRPr="0001547E" w:rsidRDefault="0001547E" w:rsidP="00F53530">
      <w:pPr>
        <w:spacing w:after="0" w:line="240" w:lineRule="auto"/>
        <w:jc w:val="both"/>
        <w:rPr>
          <w:rFonts w:ascii="&amp;quot" w:eastAsia="Times New Roman" w:hAnsi="&amp;quot" w:cs="Times New Roman"/>
          <w:color w:val="333333"/>
          <w:sz w:val="21"/>
          <w:szCs w:val="21"/>
          <w:lang w:eastAsia="pl-PL"/>
        </w:rPr>
      </w:pPr>
      <w:r w:rsidRPr="0001547E">
        <w:rPr>
          <w:rFonts w:ascii="&amp;quot" w:eastAsia="Times New Roman" w:hAnsi="&amp;quot" w:cs="Times New Roman"/>
          <w:b/>
          <w:bCs/>
          <w:color w:val="333333"/>
          <w:sz w:val="21"/>
          <w:szCs w:val="21"/>
          <w:lang w:eastAsia="pl-PL"/>
        </w:rPr>
        <w:lastRenderedPageBreak/>
        <w:t xml:space="preserve">9) </w:t>
      </w:r>
      <w:r w:rsidRPr="0001547E">
        <w:rPr>
          <w:rFonts w:ascii="&amp;quot" w:eastAsia="Times New Roman" w:hAnsi="&amp;quot" w:cs="Times New Roman"/>
          <w:color w:val="333333"/>
          <w:sz w:val="21"/>
          <w:szCs w:val="21"/>
          <w:lang w:eastAsia="pl-PL"/>
        </w:rPr>
        <w:t xml:space="preserve">informację o rozliczeniach fundacji z tytułu ciążących zobowiązań podatkowych, a także informację w sprawie składanych deklaracji podatkowych, </w:t>
      </w:r>
    </w:p>
    <w:p w:rsidR="0001547E" w:rsidRPr="0001547E" w:rsidRDefault="0001547E" w:rsidP="00F53530">
      <w:pPr>
        <w:spacing w:after="0" w:line="240" w:lineRule="auto"/>
        <w:jc w:val="both"/>
        <w:rPr>
          <w:rFonts w:ascii="&amp;quot" w:eastAsia="Times New Roman" w:hAnsi="&amp;quot" w:cs="Times New Roman"/>
          <w:b/>
          <w:color w:val="333333"/>
          <w:sz w:val="21"/>
          <w:szCs w:val="21"/>
          <w:lang w:eastAsia="pl-PL"/>
        </w:rPr>
      </w:pPr>
      <w:r w:rsidRPr="0001547E">
        <w:rPr>
          <w:rFonts w:ascii="&amp;quot" w:eastAsia="Times New Roman" w:hAnsi="&amp;quot" w:cs="Times New Roman"/>
          <w:b/>
          <w:bCs/>
          <w:color w:val="333333"/>
          <w:sz w:val="21"/>
          <w:szCs w:val="21"/>
          <w:lang w:eastAsia="pl-PL"/>
        </w:rPr>
        <w:t xml:space="preserve">10) </w:t>
      </w:r>
      <w:r w:rsidRPr="0001547E">
        <w:rPr>
          <w:rFonts w:ascii="&amp;quot" w:eastAsia="Times New Roman" w:hAnsi="&amp;quot" w:cs="Times New Roman"/>
          <w:b/>
          <w:color w:val="333333"/>
          <w:sz w:val="21"/>
          <w:szCs w:val="21"/>
          <w:lang w:eastAsia="pl-PL"/>
        </w:rPr>
        <w:t xml:space="preserve">informację, czy fundacja ustanowiona na podstawie ustawy z dnia 6 kwietnia 1984 r. o fundacjach jest instytucją obowiązaną w rozumieniu ustawy z dnia 1 marca 2018 r. o przeciwdziałaniu praniu pieniędzy oraz finansowaniu terroryzmu (Dz.U. poz. 723, 1075, 1499 i 2215), </w:t>
      </w:r>
    </w:p>
    <w:p w:rsidR="0001547E" w:rsidRDefault="0001547E" w:rsidP="00F53530">
      <w:pPr>
        <w:spacing w:after="0" w:line="240" w:lineRule="auto"/>
        <w:jc w:val="both"/>
        <w:rPr>
          <w:rFonts w:ascii="&amp;quot" w:eastAsia="Times New Roman" w:hAnsi="&amp;quot" w:cs="Times New Roman"/>
          <w:b/>
          <w:color w:val="333333"/>
          <w:sz w:val="21"/>
          <w:szCs w:val="21"/>
          <w:lang w:eastAsia="pl-PL"/>
        </w:rPr>
      </w:pPr>
      <w:r w:rsidRPr="0001547E">
        <w:rPr>
          <w:rFonts w:ascii="&amp;quot" w:eastAsia="Times New Roman" w:hAnsi="&amp;quot" w:cs="Times New Roman"/>
          <w:b/>
          <w:bCs/>
          <w:color w:val="333333"/>
          <w:sz w:val="21"/>
          <w:szCs w:val="21"/>
          <w:lang w:eastAsia="pl-PL"/>
        </w:rPr>
        <w:t xml:space="preserve">11) </w:t>
      </w:r>
      <w:r w:rsidRPr="0001547E">
        <w:rPr>
          <w:rFonts w:ascii="&amp;quot" w:eastAsia="Times New Roman" w:hAnsi="&amp;quot" w:cs="Times New Roman"/>
          <w:b/>
          <w:color w:val="333333"/>
          <w:sz w:val="21"/>
          <w:szCs w:val="21"/>
          <w:lang w:eastAsia="pl-PL"/>
        </w:rPr>
        <w:t xml:space="preserve">informację o przyjęciu lub dokonaniu przez fundację ustanowioną na podstawie ustawy z dnia </w:t>
      </w:r>
      <w:r w:rsidR="00C13CFE">
        <w:rPr>
          <w:rFonts w:ascii="&amp;quot" w:eastAsia="Times New Roman" w:hAnsi="&amp;quot" w:cs="Times New Roman"/>
          <w:b/>
          <w:color w:val="333333"/>
          <w:sz w:val="21"/>
          <w:szCs w:val="21"/>
          <w:lang w:eastAsia="pl-PL"/>
        </w:rPr>
        <w:br/>
      </w:r>
      <w:r w:rsidRPr="0001547E">
        <w:rPr>
          <w:rFonts w:ascii="&amp;quot" w:eastAsia="Times New Roman" w:hAnsi="&amp;quot" w:cs="Times New Roman"/>
          <w:b/>
          <w:color w:val="333333"/>
          <w:sz w:val="21"/>
          <w:szCs w:val="21"/>
          <w:lang w:eastAsia="pl-PL"/>
        </w:rPr>
        <w:t xml:space="preserve">6 kwietnia 1984 r. o fundacjach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p>
    <w:p w:rsidR="00F53530" w:rsidRPr="0001547E" w:rsidRDefault="00F53530" w:rsidP="00F53530">
      <w:pPr>
        <w:spacing w:after="0" w:line="240" w:lineRule="auto"/>
        <w:jc w:val="both"/>
        <w:rPr>
          <w:rFonts w:ascii="&amp;quot" w:eastAsia="Times New Roman" w:hAnsi="&amp;quot" w:cs="Times New Roman"/>
          <w:b/>
          <w:color w:val="333333"/>
          <w:sz w:val="21"/>
          <w:szCs w:val="21"/>
          <w:lang w:eastAsia="pl-PL"/>
        </w:rPr>
      </w:pP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3" w:name="mip10418317"/>
      <w:bookmarkEnd w:id="3"/>
      <w:r w:rsidRPr="0001547E">
        <w:rPr>
          <w:rFonts w:ascii="&amp;quot" w:eastAsia="Times New Roman" w:hAnsi="&amp;quot" w:cs="Times New Roman"/>
          <w:b/>
          <w:bCs/>
          <w:color w:val="333333"/>
          <w:sz w:val="21"/>
          <w:szCs w:val="21"/>
          <w:lang w:eastAsia="pl-PL"/>
        </w:rPr>
        <w:t xml:space="preserve">§ 3 </w:t>
      </w:r>
      <w:r w:rsidRPr="0001547E">
        <w:rPr>
          <w:rFonts w:ascii="&amp;quot" w:eastAsia="Times New Roman" w:hAnsi="&amp;quot" w:cs="Times New Roman"/>
          <w:color w:val="333333"/>
          <w:sz w:val="21"/>
          <w:szCs w:val="21"/>
          <w:lang w:eastAsia="pl-PL"/>
        </w:rPr>
        <w:t>W sprawozdaniu zamieszcza się informację, czy w okresie sprawozdawczym była przeprowadzona w fundacji kontrola, a jeśli była – to jej wyniki.</w:t>
      </w: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4" w:name="mip10418319"/>
      <w:bookmarkEnd w:id="4"/>
      <w:r w:rsidRPr="0001547E">
        <w:rPr>
          <w:rFonts w:ascii="&amp;quot" w:eastAsia="Times New Roman" w:hAnsi="&amp;quot" w:cs="Times New Roman"/>
          <w:b/>
          <w:bCs/>
          <w:color w:val="333333"/>
          <w:sz w:val="21"/>
          <w:szCs w:val="21"/>
          <w:lang w:eastAsia="pl-PL"/>
        </w:rPr>
        <w:t xml:space="preserve">§ 4 </w:t>
      </w:r>
      <w:r w:rsidRPr="0001547E">
        <w:rPr>
          <w:rFonts w:ascii="&amp;quot" w:eastAsia="Times New Roman" w:hAnsi="&amp;quot" w:cs="Times New Roman"/>
          <w:color w:val="333333"/>
          <w:sz w:val="21"/>
          <w:szCs w:val="21"/>
          <w:lang w:eastAsia="pl-PL"/>
        </w:rPr>
        <w:t>Sprawozdanie podpisuje co najmniej dwóch członków zarządu fundacji, jeżeli statut fundacji nie stanowi inaczej.</w:t>
      </w: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5" w:name="mip10418320"/>
      <w:bookmarkEnd w:id="5"/>
      <w:r w:rsidRPr="0001547E">
        <w:rPr>
          <w:rFonts w:ascii="&amp;quot" w:eastAsia="Times New Roman" w:hAnsi="&amp;quot" w:cs="Times New Roman"/>
          <w:b/>
          <w:bCs/>
          <w:color w:val="333333"/>
          <w:sz w:val="21"/>
          <w:szCs w:val="21"/>
          <w:lang w:eastAsia="pl-PL"/>
        </w:rPr>
        <w:t xml:space="preserve">§ 5 </w:t>
      </w:r>
      <w:r w:rsidRPr="0001547E">
        <w:rPr>
          <w:rFonts w:ascii="&amp;quot" w:eastAsia="Times New Roman" w:hAnsi="&amp;quot" w:cs="Times New Roman"/>
          <w:color w:val="333333"/>
          <w:sz w:val="21"/>
          <w:szCs w:val="21"/>
          <w:lang w:eastAsia="pl-PL"/>
        </w:rPr>
        <w:t>Sprawozdanie obejmuje okres roku kalendarzowego. Składa się je każdego roku z działalności za rok ubiegły.</w:t>
      </w: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6" w:name="mip10418321"/>
      <w:bookmarkEnd w:id="6"/>
      <w:r w:rsidRPr="0001547E">
        <w:rPr>
          <w:rFonts w:ascii="&amp;quot" w:eastAsia="Times New Roman" w:hAnsi="&amp;quot" w:cs="Times New Roman"/>
          <w:b/>
          <w:bCs/>
          <w:color w:val="333333"/>
          <w:sz w:val="21"/>
          <w:szCs w:val="21"/>
          <w:lang w:eastAsia="pl-PL"/>
        </w:rPr>
        <w:t xml:space="preserve">§ 6 </w:t>
      </w:r>
      <w:r w:rsidRPr="0001547E">
        <w:rPr>
          <w:rFonts w:ascii="&amp;quot" w:eastAsia="Times New Roman" w:hAnsi="&amp;quot" w:cs="Times New Roman"/>
          <w:color w:val="333333"/>
          <w:sz w:val="21"/>
          <w:szCs w:val="21"/>
          <w:lang w:eastAsia="pl-PL"/>
        </w:rPr>
        <w:t>Traci moc zarządzenie Ministra Sprawiedliwości z dnia 23 grudnia 1994 r. w sprawie ramowego zakresu sprawozdań składanych przez fundacje (Monitor Polski Nr 69, poz. 616).</w:t>
      </w:r>
    </w:p>
    <w:p w:rsidR="0001547E" w:rsidRPr="0001547E" w:rsidRDefault="0001547E" w:rsidP="00F53530">
      <w:pPr>
        <w:spacing w:after="147" w:line="240" w:lineRule="auto"/>
        <w:jc w:val="both"/>
        <w:rPr>
          <w:rFonts w:ascii="&amp;quot" w:eastAsia="Times New Roman" w:hAnsi="&amp;quot" w:cs="Times New Roman"/>
          <w:color w:val="333333"/>
          <w:sz w:val="21"/>
          <w:szCs w:val="21"/>
          <w:lang w:eastAsia="pl-PL"/>
        </w:rPr>
      </w:pPr>
      <w:bookmarkStart w:id="7" w:name="mip10418322"/>
      <w:bookmarkEnd w:id="7"/>
      <w:r w:rsidRPr="0001547E">
        <w:rPr>
          <w:rFonts w:ascii="&amp;quot" w:eastAsia="Times New Roman" w:hAnsi="&amp;quot" w:cs="Times New Roman"/>
          <w:b/>
          <w:bCs/>
          <w:color w:val="333333"/>
          <w:sz w:val="21"/>
          <w:szCs w:val="21"/>
          <w:lang w:eastAsia="pl-PL"/>
        </w:rPr>
        <w:t xml:space="preserve">§ 7 </w:t>
      </w:r>
      <w:r w:rsidRPr="0001547E">
        <w:rPr>
          <w:rFonts w:ascii="&amp;quot" w:eastAsia="Times New Roman" w:hAnsi="&amp;quot" w:cs="Times New Roman"/>
          <w:color w:val="333333"/>
          <w:sz w:val="21"/>
          <w:szCs w:val="21"/>
          <w:lang w:eastAsia="pl-PL"/>
        </w:rPr>
        <w:t>Rozporządzenie wchodzi w życie po upływie 14 dni od dnia ogłoszenia.</w:t>
      </w:r>
    </w:p>
    <w:p w:rsidR="00C41B21" w:rsidRDefault="00C41B21" w:rsidP="00F53530">
      <w:pPr>
        <w:jc w:val="both"/>
      </w:pPr>
    </w:p>
    <w:p w:rsidR="0001547E" w:rsidRDefault="0001547E" w:rsidP="00F53530">
      <w:pPr>
        <w:jc w:val="both"/>
      </w:pPr>
    </w:p>
    <w:p w:rsidR="0001547E" w:rsidRDefault="0001547E"/>
    <w:p w:rsidR="0001547E" w:rsidRDefault="0001547E"/>
    <w:sectPr w:rsidR="00015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73"/>
    <w:rsid w:val="0001547E"/>
    <w:rsid w:val="000E6E6C"/>
    <w:rsid w:val="001655EA"/>
    <w:rsid w:val="005000AB"/>
    <w:rsid w:val="00BC4273"/>
    <w:rsid w:val="00C13CFE"/>
    <w:rsid w:val="00C41B21"/>
    <w:rsid w:val="00F53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A0F4"/>
  <w15:chartTrackingRefBased/>
  <w15:docId w15:val="{D82FBA96-A7CB-4025-B82D-AF677B30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015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547E"/>
    <w:rPr>
      <w:rFonts w:ascii="Times New Roman" w:eastAsia="Times New Roman" w:hAnsi="Times New Roman" w:cs="Times New Roman"/>
      <w:b/>
      <w:bCs/>
      <w:kern w:val="36"/>
      <w:sz w:val="48"/>
      <w:szCs w:val="48"/>
      <w:lang w:eastAsia="pl-PL"/>
    </w:rPr>
  </w:style>
  <w:style w:type="paragraph" w:customStyle="1" w:styleId="mainpub">
    <w:name w:val="mainpub"/>
    <w:basedOn w:val="Normalny"/>
    <w:rsid w:val="000154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1547E"/>
    <w:rPr>
      <w:color w:val="0000FF"/>
      <w:u w:val="single"/>
    </w:rPr>
  </w:style>
  <w:style w:type="character" w:customStyle="1" w:styleId="articletitle">
    <w:name w:val="articletitle"/>
    <w:basedOn w:val="Domylnaczcionkaakapitu"/>
    <w:rsid w:val="0001547E"/>
  </w:style>
  <w:style w:type="character" w:customStyle="1" w:styleId="footnote">
    <w:name w:val="footnote"/>
    <w:basedOn w:val="Domylnaczcionkaakapitu"/>
    <w:rsid w:val="0001547E"/>
  </w:style>
  <w:style w:type="paragraph" w:styleId="Tekstdymka">
    <w:name w:val="Balloon Text"/>
    <w:basedOn w:val="Normalny"/>
    <w:link w:val="TekstdymkaZnak"/>
    <w:uiPriority w:val="99"/>
    <w:semiHidden/>
    <w:unhideWhenUsed/>
    <w:rsid w:val="00C13C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3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74171">
      <w:bodyDiv w:val="1"/>
      <w:marLeft w:val="0"/>
      <w:marRight w:val="0"/>
      <w:marTop w:val="0"/>
      <w:marBottom w:val="0"/>
      <w:divBdr>
        <w:top w:val="none" w:sz="0" w:space="0" w:color="auto"/>
        <w:left w:val="none" w:sz="0" w:space="0" w:color="auto"/>
        <w:bottom w:val="none" w:sz="0" w:space="0" w:color="auto"/>
        <w:right w:val="none" w:sz="0" w:space="0" w:color="auto"/>
      </w:divBdr>
      <w:divsChild>
        <w:div w:id="1441493058">
          <w:marLeft w:val="0"/>
          <w:marRight w:val="0"/>
          <w:marTop w:val="150"/>
          <w:marBottom w:val="147"/>
          <w:divBdr>
            <w:top w:val="none" w:sz="0" w:space="0" w:color="auto"/>
            <w:left w:val="none" w:sz="0" w:space="0" w:color="auto"/>
            <w:bottom w:val="none" w:sz="0" w:space="0" w:color="auto"/>
            <w:right w:val="none" w:sz="0" w:space="0" w:color="auto"/>
          </w:divBdr>
        </w:div>
        <w:div w:id="1515267232">
          <w:marLeft w:val="0"/>
          <w:marRight w:val="0"/>
          <w:marTop w:val="0"/>
          <w:marBottom w:val="0"/>
          <w:divBdr>
            <w:top w:val="none" w:sz="0" w:space="0" w:color="auto"/>
            <w:left w:val="none" w:sz="0" w:space="0" w:color="auto"/>
            <w:bottom w:val="none" w:sz="0" w:space="0" w:color="auto"/>
            <w:right w:val="none" w:sz="0" w:space="0" w:color="auto"/>
          </w:divBdr>
          <w:divsChild>
            <w:div w:id="929312473">
              <w:marLeft w:val="0"/>
              <w:marRight w:val="0"/>
              <w:marTop w:val="0"/>
              <w:marBottom w:val="210"/>
              <w:divBdr>
                <w:top w:val="none" w:sz="0" w:space="0" w:color="auto"/>
                <w:left w:val="none" w:sz="0" w:space="0" w:color="auto"/>
                <w:bottom w:val="none" w:sz="0" w:space="0" w:color="auto"/>
                <w:right w:val="none" w:sz="0" w:space="0" w:color="auto"/>
              </w:divBdr>
              <w:divsChild>
                <w:div w:id="69741910">
                  <w:marLeft w:val="0"/>
                  <w:marRight w:val="0"/>
                  <w:marTop w:val="0"/>
                  <w:marBottom w:val="0"/>
                  <w:divBdr>
                    <w:top w:val="none" w:sz="0" w:space="0" w:color="auto"/>
                    <w:left w:val="none" w:sz="0" w:space="0" w:color="auto"/>
                    <w:bottom w:val="none" w:sz="0" w:space="0" w:color="auto"/>
                    <w:right w:val="none" w:sz="0" w:space="0" w:color="auto"/>
                  </w:divBdr>
                  <w:divsChild>
                    <w:div w:id="1037775896">
                      <w:marLeft w:val="0"/>
                      <w:marRight w:val="0"/>
                      <w:marTop w:val="0"/>
                      <w:marBottom w:val="0"/>
                      <w:divBdr>
                        <w:top w:val="none" w:sz="0" w:space="0" w:color="auto"/>
                        <w:left w:val="none" w:sz="0" w:space="0" w:color="auto"/>
                        <w:bottom w:val="none" w:sz="0" w:space="0" w:color="auto"/>
                        <w:right w:val="none" w:sz="0" w:space="0" w:color="auto"/>
                      </w:divBdr>
                    </w:div>
                  </w:divsChild>
                </w:div>
                <w:div w:id="10065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8354">
          <w:marLeft w:val="0"/>
          <w:marRight w:val="0"/>
          <w:marTop w:val="0"/>
          <w:marBottom w:val="0"/>
          <w:divBdr>
            <w:top w:val="none" w:sz="0" w:space="0" w:color="auto"/>
            <w:left w:val="none" w:sz="0" w:space="0" w:color="auto"/>
            <w:bottom w:val="none" w:sz="0" w:space="0" w:color="auto"/>
            <w:right w:val="none" w:sz="0" w:space="0" w:color="auto"/>
          </w:divBdr>
          <w:divsChild>
            <w:div w:id="618101534">
              <w:marLeft w:val="0"/>
              <w:marRight w:val="0"/>
              <w:marTop w:val="0"/>
              <w:marBottom w:val="0"/>
              <w:divBdr>
                <w:top w:val="none" w:sz="0" w:space="0" w:color="auto"/>
                <w:left w:val="none" w:sz="0" w:space="0" w:color="auto"/>
                <w:bottom w:val="none" w:sz="0" w:space="0" w:color="auto"/>
                <w:right w:val="none" w:sz="0" w:space="0" w:color="auto"/>
              </w:divBdr>
            </w:div>
          </w:divsChild>
        </w:div>
        <w:div w:id="1236354214">
          <w:marLeft w:val="0"/>
          <w:marRight w:val="0"/>
          <w:marTop w:val="150"/>
          <w:marBottom w:val="147"/>
          <w:divBdr>
            <w:top w:val="none" w:sz="0" w:space="0" w:color="auto"/>
            <w:left w:val="none" w:sz="0" w:space="0" w:color="auto"/>
            <w:bottom w:val="none" w:sz="0" w:space="0" w:color="auto"/>
            <w:right w:val="none" w:sz="0" w:space="0" w:color="auto"/>
          </w:divBdr>
        </w:div>
        <w:div w:id="745881538">
          <w:marLeft w:val="0"/>
          <w:marRight w:val="0"/>
          <w:marTop w:val="150"/>
          <w:marBottom w:val="147"/>
          <w:divBdr>
            <w:top w:val="none" w:sz="0" w:space="0" w:color="auto"/>
            <w:left w:val="none" w:sz="0" w:space="0" w:color="auto"/>
            <w:bottom w:val="none" w:sz="0" w:space="0" w:color="auto"/>
            <w:right w:val="none" w:sz="0" w:space="0" w:color="auto"/>
          </w:divBdr>
          <w:divsChild>
            <w:div w:id="760030410">
              <w:marLeft w:val="300"/>
              <w:marRight w:val="0"/>
              <w:marTop w:val="0"/>
              <w:marBottom w:val="0"/>
              <w:divBdr>
                <w:top w:val="none" w:sz="0" w:space="0" w:color="auto"/>
                <w:left w:val="none" w:sz="0" w:space="0" w:color="auto"/>
                <w:bottom w:val="none" w:sz="0" w:space="0" w:color="auto"/>
                <w:right w:val="none" w:sz="0" w:space="0" w:color="auto"/>
              </w:divBdr>
            </w:div>
            <w:div w:id="1948391815">
              <w:marLeft w:val="300"/>
              <w:marRight w:val="0"/>
              <w:marTop w:val="0"/>
              <w:marBottom w:val="0"/>
              <w:divBdr>
                <w:top w:val="none" w:sz="0" w:space="0" w:color="auto"/>
                <w:left w:val="none" w:sz="0" w:space="0" w:color="auto"/>
                <w:bottom w:val="none" w:sz="0" w:space="0" w:color="auto"/>
                <w:right w:val="none" w:sz="0" w:space="0" w:color="auto"/>
              </w:divBdr>
            </w:div>
            <w:div w:id="1500347074">
              <w:marLeft w:val="300"/>
              <w:marRight w:val="0"/>
              <w:marTop w:val="0"/>
              <w:marBottom w:val="0"/>
              <w:divBdr>
                <w:top w:val="none" w:sz="0" w:space="0" w:color="auto"/>
                <w:left w:val="none" w:sz="0" w:space="0" w:color="auto"/>
                <w:bottom w:val="none" w:sz="0" w:space="0" w:color="auto"/>
                <w:right w:val="none" w:sz="0" w:space="0" w:color="auto"/>
              </w:divBdr>
            </w:div>
            <w:div w:id="249657524">
              <w:marLeft w:val="300"/>
              <w:marRight w:val="0"/>
              <w:marTop w:val="0"/>
              <w:marBottom w:val="0"/>
              <w:divBdr>
                <w:top w:val="none" w:sz="0" w:space="0" w:color="auto"/>
                <w:left w:val="none" w:sz="0" w:space="0" w:color="auto"/>
                <w:bottom w:val="none" w:sz="0" w:space="0" w:color="auto"/>
                <w:right w:val="none" w:sz="0" w:space="0" w:color="auto"/>
              </w:divBdr>
            </w:div>
            <w:div w:id="736319670">
              <w:marLeft w:val="300"/>
              <w:marRight w:val="0"/>
              <w:marTop w:val="0"/>
              <w:marBottom w:val="0"/>
              <w:divBdr>
                <w:top w:val="none" w:sz="0" w:space="0" w:color="auto"/>
                <w:left w:val="none" w:sz="0" w:space="0" w:color="auto"/>
                <w:bottom w:val="none" w:sz="0" w:space="0" w:color="auto"/>
                <w:right w:val="none" w:sz="0" w:space="0" w:color="auto"/>
              </w:divBdr>
            </w:div>
            <w:div w:id="677542573">
              <w:marLeft w:val="300"/>
              <w:marRight w:val="0"/>
              <w:marTop w:val="0"/>
              <w:marBottom w:val="0"/>
              <w:divBdr>
                <w:top w:val="none" w:sz="0" w:space="0" w:color="auto"/>
                <w:left w:val="none" w:sz="0" w:space="0" w:color="auto"/>
                <w:bottom w:val="none" w:sz="0" w:space="0" w:color="auto"/>
                <w:right w:val="none" w:sz="0" w:space="0" w:color="auto"/>
              </w:divBdr>
              <w:divsChild>
                <w:div w:id="1432042561">
                  <w:marLeft w:val="300"/>
                  <w:marRight w:val="0"/>
                  <w:marTop w:val="0"/>
                  <w:marBottom w:val="0"/>
                  <w:divBdr>
                    <w:top w:val="none" w:sz="0" w:space="0" w:color="auto"/>
                    <w:left w:val="none" w:sz="0" w:space="0" w:color="auto"/>
                    <w:bottom w:val="none" w:sz="0" w:space="0" w:color="auto"/>
                    <w:right w:val="none" w:sz="0" w:space="0" w:color="auto"/>
                  </w:divBdr>
                </w:div>
                <w:div w:id="613832745">
                  <w:marLeft w:val="300"/>
                  <w:marRight w:val="0"/>
                  <w:marTop w:val="0"/>
                  <w:marBottom w:val="0"/>
                  <w:divBdr>
                    <w:top w:val="none" w:sz="0" w:space="0" w:color="auto"/>
                    <w:left w:val="none" w:sz="0" w:space="0" w:color="auto"/>
                    <w:bottom w:val="none" w:sz="0" w:space="0" w:color="auto"/>
                    <w:right w:val="none" w:sz="0" w:space="0" w:color="auto"/>
                  </w:divBdr>
                </w:div>
                <w:div w:id="880940708">
                  <w:marLeft w:val="300"/>
                  <w:marRight w:val="0"/>
                  <w:marTop w:val="0"/>
                  <w:marBottom w:val="0"/>
                  <w:divBdr>
                    <w:top w:val="none" w:sz="0" w:space="0" w:color="auto"/>
                    <w:left w:val="none" w:sz="0" w:space="0" w:color="auto"/>
                    <w:bottom w:val="none" w:sz="0" w:space="0" w:color="auto"/>
                    <w:right w:val="none" w:sz="0" w:space="0" w:color="auto"/>
                  </w:divBdr>
                </w:div>
                <w:div w:id="644243404">
                  <w:marLeft w:val="300"/>
                  <w:marRight w:val="0"/>
                  <w:marTop w:val="0"/>
                  <w:marBottom w:val="0"/>
                  <w:divBdr>
                    <w:top w:val="none" w:sz="0" w:space="0" w:color="auto"/>
                    <w:left w:val="none" w:sz="0" w:space="0" w:color="auto"/>
                    <w:bottom w:val="none" w:sz="0" w:space="0" w:color="auto"/>
                    <w:right w:val="none" w:sz="0" w:space="0" w:color="auto"/>
                  </w:divBdr>
                </w:div>
                <w:div w:id="740182239">
                  <w:marLeft w:val="300"/>
                  <w:marRight w:val="0"/>
                  <w:marTop w:val="0"/>
                  <w:marBottom w:val="0"/>
                  <w:divBdr>
                    <w:top w:val="none" w:sz="0" w:space="0" w:color="auto"/>
                    <w:left w:val="none" w:sz="0" w:space="0" w:color="auto"/>
                    <w:bottom w:val="none" w:sz="0" w:space="0" w:color="auto"/>
                    <w:right w:val="none" w:sz="0" w:space="0" w:color="auto"/>
                  </w:divBdr>
                </w:div>
              </w:divsChild>
            </w:div>
            <w:div w:id="27803268">
              <w:marLeft w:val="300"/>
              <w:marRight w:val="0"/>
              <w:marTop w:val="0"/>
              <w:marBottom w:val="0"/>
              <w:divBdr>
                <w:top w:val="none" w:sz="0" w:space="0" w:color="auto"/>
                <w:left w:val="none" w:sz="0" w:space="0" w:color="auto"/>
                <w:bottom w:val="none" w:sz="0" w:space="0" w:color="auto"/>
                <w:right w:val="none" w:sz="0" w:space="0" w:color="auto"/>
              </w:divBdr>
              <w:divsChild>
                <w:div w:id="1691182057">
                  <w:marLeft w:val="300"/>
                  <w:marRight w:val="0"/>
                  <w:marTop w:val="0"/>
                  <w:marBottom w:val="0"/>
                  <w:divBdr>
                    <w:top w:val="none" w:sz="0" w:space="0" w:color="auto"/>
                    <w:left w:val="none" w:sz="0" w:space="0" w:color="auto"/>
                    <w:bottom w:val="none" w:sz="0" w:space="0" w:color="auto"/>
                    <w:right w:val="none" w:sz="0" w:space="0" w:color="auto"/>
                  </w:divBdr>
                </w:div>
                <w:div w:id="117455042">
                  <w:marLeft w:val="300"/>
                  <w:marRight w:val="0"/>
                  <w:marTop w:val="0"/>
                  <w:marBottom w:val="0"/>
                  <w:divBdr>
                    <w:top w:val="none" w:sz="0" w:space="0" w:color="auto"/>
                    <w:left w:val="none" w:sz="0" w:space="0" w:color="auto"/>
                    <w:bottom w:val="none" w:sz="0" w:space="0" w:color="auto"/>
                    <w:right w:val="none" w:sz="0" w:space="0" w:color="auto"/>
                  </w:divBdr>
                </w:div>
                <w:div w:id="2060322684">
                  <w:marLeft w:val="300"/>
                  <w:marRight w:val="0"/>
                  <w:marTop w:val="0"/>
                  <w:marBottom w:val="0"/>
                  <w:divBdr>
                    <w:top w:val="none" w:sz="0" w:space="0" w:color="auto"/>
                    <w:left w:val="none" w:sz="0" w:space="0" w:color="auto"/>
                    <w:bottom w:val="none" w:sz="0" w:space="0" w:color="auto"/>
                    <w:right w:val="none" w:sz="0" w:space="0" w:color="auto"/>
                  </w:divBdr>
                </w:div>
                <w:div w:id="775055723">
                  <w:marLeft w:val="300"/>
                  <w:marRight w:val="0"/>
                  <w:marTop w:val="0"/>
                  <w:marBottom w:val="0"/>
                  <w:divBdr>
                    <w:top w:val="none" w:sz="0" w:space="0" w:color="auto"/>
                    <w:left w:val="none" w:sz="0" w:space="0" w:color="auto"/>
                    <w:bottom w:val="none" w:sz="0" w:space="0" w:color="auto"/>
                    <w:right w:val="none" w:sz="0" w:space="0" w:color="auto"/>
                  </w:divBdr>
                </w:div>
                <w:div w:id="1156799842">
                  <w:marLeft w:val="300"/>
                  <w:marRight w:val="0"/>
                  <w:marTop w:val="0"/>
                  <w:marBottom w:val="0"/>
                  <w:divBdr>
                    <w:top w:val="none" w:sz="0" w:space="0" w:color="auto"/>
                    <w:left w:val="none" w:sz="0" w:space="0" w:color="auto"/>
                    <w:bottom w:val="none" w:sz="0" w:space="0" w:color="auto"/>
                    <w:right w:val="none" w:sz="0" w:space="0" w:color="auto"/>
                  </w:divBdr>
                </w:div>
                <w:div w:id="701631893">
                  <w:marLeft w:val="300"/>
                  <w:marRight w:val="0"/>
                  <w:marTop w:val="0"/>
                  <w:marBottom w:val="0"/>
                  <w:divBdr>
                    <w:top w:val="none" w:sz="0" w:space="0" w:color="auto"/>
                    <w:left w:val="none" w:sz="0" w:space="0" w:color="auto"/>
                    <w:bottom w:val="none" w:sz="0" w:space="0" w:color="auto"/>
                    <w:right w:val="none" w:sz="0" w:space="0" w:color="auto"/>
                  </w:divBdr>
                </w:div>
                <w:div w:id="438378969">
                  <w:marLeft w:val="300"/>
                  <w:marRight w:val="0"/>
                  <w:marTop w:val="0"/>
                  <w:marBottom w:val="0"/>
                  <w:divBdr>
                    <w:top w:val="none" w:sz="0" w:space="0" w:color="auto"/>
                    <w:left w:val="none" w:sz="0" w:space="0" w:color="auto"/>
                    <w:bottom w:val="none" w:sz="0" w:space="0" w:color="auto"/>
                    <w:right w:val="none" w:sz="0" w:space="0" w:color="auto"/>
                  </w:divBdr>
                </w:div>
                <w:div w:id="614554332">
                  <w:marLeft w:val="300"/>
                  <w:marRight w:val="0"/>
                  <w:marTop w:val="0"/>
                  <w:marBottom w:val="0"/>
                  <w:divBdr>
                    <w:top w:val="none" w:sz="0" w:space="0" w:color="auto"/>
                    <w:left w:val="none" w:sz="0" w:space="0" w:color="auto"/>
                    <w:bottom w:val="none" w:sz="0" w:space="0" w:color="auto"/>
                    <w:right w:val="none" w:sz="0" w:space="0" w:color="auto"/>
                  </w:divBdr>
                </w:div>
                <w:div w:id="1128085510">
                  <w:marLeft w:val="300"/>
                  <w:marRight w:val="0"/>
                  <w:marTop w:val="0"/>
                  <w:marBottom w:val="0"/>
                  <w:divBdr>
                    <w:top w:val="none" w:sz="0" w:space="0" w:color="auto"/>
                    <w:left w:val="none" w:sz="0" w:space="0" w:color="auto"/>
                    <w:bottom w:val="none" w:sz="0" w:space="0" w:color="auto"/>
                    <w:right w:val="none" w:sz="0" w:space="0" w:color="auto"/>
                  </w:divBdr>
                </w:div>
                <w:div w:id="1293362639">
                  <w:marLeft w:val="300"/>
                  <w:marRight w:val="0"/>
                  <w:marTop w:val="0"/>
                  <w:marBottom w:val="0"/>
                  <w:divBdr>
                    <w:top w:val="none" w:sz="0" w:space="0" w:color="auto"/>
                    <w:left w:val="none" w:sz="0" w:space="0" w:color="auto"/>
                    <w:bottom w:val="none" w:sz="0" w:space="0" w:color="auto"/>
                    <w:right w:val="none" w:sz="0" w:space="0" w:color="auto"/>
                  </w:divBdr>
                </w:div>
              </w:divsChild>
            </w:div>
            <w:div w:id="2013796859">
              <w:marLeft w:val="300"/>
              <w:marRight w:val="0"/>
              <w:marTop w:val="0"/>
              <w:marBottom w:val="0"/>
              <w:divBdr>
                <w:top w:val="none" w:sz="0" w:space="0" w:color="auto"/>
                <w:left w:val="none" w:sz="0" w:space="0" w:color="auto"/>
                <w:bottom w:val="none" w:sz="0" w:space="0" w:color="auto"/>
                <w:right w:val="none" w:sz="0" w:space="0" w:color="auto"/>
              </w:divBdr>
            </w:div>
            <w:div w:id="1239825494">
              <w:marLeft w:val="300"/>
              <w:marRight w:val="0"/>
              <w:marTop w:val="0"/>
              <w:marBottom w:val="0"/>
              <w:divBdr>
                <w:top w:val="none" w:sz="0" w:space="0" w:color="auto"/>
                <w:left w:val="none" w:sz="0" w:space="0" w:color="auto"/>
                <w:bottom w:val="none" w:sz="0" w:space="0" w:color="auto"/>
                <w:right w:val="none" w:sz="0" w:space="0" w:color="auto"/>
              </w:divBdr>
            </w:div>
            <w:div w:id="1542595594">
              <w:marLeft w:val="300"/>
              <w:marRight w:val="0"/>
              <w:marTop w:val="0"/>
              <w:marBottom w:val="0"/>
              <w:divBdr>
                <w:top w:val="none" w:sz="0" w:space="0" w:color="auto"/>
                <w:left w:val="none" w:sz="0" w:space="0" w:color="auto"/>
                <w:bottom w:val="none" w:sz="0" w:space="0" w:color="auto"/>
                <w:right w:val="none" w:sz="0" w:space="0" w:color="auto"/>
              </w:divBdr>
            </w:div>
            <w:div w:id="562570410">
              <w:marLeft w:val="300"/>
              <w:marRight w:val="0"/>
              <w:marTop w:val="0"/>
              <w:marBottom w:val="0"/>
              <w:divBdr>
                <w:top w:val="none" w:sz="0" w:space="0" w:color="auto"/>
                <w:left w:val="none" w:sz="0" w:space="0" w:color="auto"/>
                <w:bottom w:val="none" w:sz="0" w:space="0" w:color="auto"/>
                <w:right w:val="none" w:sz="0" w:space="0" w:color="auto"/>
              </w:divBdr>
            </w:div>
          </w:divsChild>
        </w:div>
        <w:div w:id="170721755">
          <w:marLeft w:val="0"/>
          <w:marRight w:val="0"/>
          <w:marTop w:val="150"/>
          <w:marBottom w:val="147"/>
          <w:divBdr>
            <w:top w:val="none" w:sz="0" w:space="0" w:color="auto"/>
            <w:left w:val="none" w:sz="0" w:space="0" w:color="auto"/>
            <w:bottom w:val="none" w:sz="0" w:space="0" w:color="auto"/>
            <w:right w:val="none" w:sz="0" w:space="0" w:color="auto"/>
          </w:divBdr>
        </w:div>
        <w:div w:id="778527404">
          <w:marLeft w:val="0"/>
          <w:marRight w:val="0"/>
          <w:marTop w:val="150"/>
          <w:marBottom w:val="147"/>
          <w:divBdr>
            <w:top w:val="none" w:sz="0" w:space="0" w:color="auto"/>
            <w:left w:val="none" w:sz="0" w:space="0" w:color="auto"/>
            <w:bottom w:val="none" w:sz="0" w:space="0" w:color="auto"/>
            <w:right w:val="none" w:sz="0" w:space="0" w:color="auto"/>
          </w:divBdr>
        </w:div>
        <w:div w:id="1996251573">
          <w:marLeft w:val="0"/>
          <w:marRight w:val="0"/>
          <w:marTop w:val="150"/>
          <w:marBottom w:val="147"/>
          <w:divBdr>
            <w:top w:val="none" w:sz="0" w:space="0" w:color="auto"/>
            <w:left w:val="none" w:sz="0" w:space="0" w:color="auto"/>
            <w:bottom w:val="none" w:sz="0" w:space="0" w:color="auto"/>
            <w:right w:val="none" w:sz="0" w:space="0" w:color="auto"/>
          </w:divBdr>
        </w:div>
        <w:div w:id="89550319">
          <w:marLeft w:val="0"/>
          <w:marRight w:val="0"/>
          <w:marTop w:val="150"/>
          <w:marBottom w:val="147"/>
          <w:divBdr>
            <w:top w:val="none" w:sz="0" w:space="0" w:color="auto"/>
            <w:left w:val="none" w:sz="0" w:space="0" w:color="auto"/>
            <w:bottom w:val="none" w:sz="0" w:space="0" w:color="auto"/>
            <w:right w:val="none" w:sz="0" w:space="0" w:color="auto"/>
          </w:divBdr>
        </w:div>
        <w:div w:id="491410714">
          <w:marLeft w:val="0"/>
          <w:marRight w:val="0"/>
          <w:marTop w:val="150"/>
          <w:marBottom w:val="147"/>
          <w:divBdr>
            <w:top w:val="none" w:sz="0" w:space="0" w:color="auto"/>
            <w:left w:val="none" w:sz="0" w:space="0" w:color="auto"/>
            <w:bottom w:val="none" w:sz="0" w:space="0" w:color="auto"/>
            <w:right w:val="none" w:sz="0" w:space="0" w:color="auto"/>
          </w:divBdr>
        </w:div>
      </w:divsChild>
    </w:div>
    <w:div w:id="1876388852">
      <w:bodyDiv w:val="1"/>
      <w:marLeft w:val="0"/>
      <w:marRight w:val="0"/>
      <w:marTop w:val="0"/>
      <w:marBottom w:val="0"/>
      <w:divBdr>
        <w:top w:val="none" w:sz="0" w:space="0" w:color="auto"/>
        <w:left w:val="none" w:sz="0" w:space="0" w:color="auto"/>
        <w:bottom w:val="none" w:sz="0" w:space="0" w:color="auto"/>
        <w:right w:val="none" w:sz="0" w:space="0" w:color="auto"/>
      </w:divBdr>
      <w:divsChild>
        <w:div w:id="1378822847">
          <w:marLeft w:val="0"/>
          <w:marRight w:val="0"/>
          <w:marTop w:val="0"/>
          <w:marBottom w:val="0"/>
          <w:divBdr>
            <w:top w:val="none" w:sz="0" w:space="0" w:color="auto"/>
            <w:left w:val="none" w:sz="0" w:space="0" w:color="auto"/>
            <w:bottom w:val="none" w:sz="0" w:space="0" w:color="auto"/>
            <w:right w:val="none" w:sz="0" w:space="0" w:color="auto"/>
          </w:divBdr>
          <w:divsChild>
            <w:div w:id="1101342288">
              <w:marLeft w:val="0"/>
              <w:marRight w:val="0"/>
              <w:marTop w:val="0"/>
              <w:marBottom w:val="0"/>
              <w:divBdr>
                <w:top w:val="none" w:sz="0" w:space="0" w:color="auto"/>
                <w:left w:val="none" w:sz="0" w:space="0" w:color="auto"/>
                <w:bottom w:val="none" w:sz="0" w:space="0" w:color="auto"/>
                <w:right w:val="none" w:sz="0" w:space="0" w:color="auto"/>
              </w:divBdr>
            </w:div>
          </w:divsChild>
        </w:div>
        <w:div w:id="1848666252">
          <w:marLeft w:val="0"/>
          <w:marRight w:val="0"/>
          <w:marTop w:val="150"/>
          <w:marBottom w:val="147"/>
          <w:divBdr>
            <w:top w:val="none" w:sz="0" w:space="0" w:color="auto"/>
            <w:left w:val="none" w:sz="0" w:space="0" w:color="auto"/>
            <w:bottom w:val="none" w:sz="0" w:space="0" w:color="auto"/>
            <w:right w:val="none" w:sz="0" w:space="0" w:color="auto"/>
          </w:divBdr>
        </w:div>
        <w:div w:id="1686978038">
          <w:marLeft w:val="0"/>
          <w:marRight w:val="0"/>
          <w:marTop w:val="150"/>
          <w:marBottom w:val="147"/>
          <w:divBdr>
            <w:top w:val="none" w:sz="0" w:space="0" w:color="auto"/>
            <w:left w:val="none" w:sz="0" w:space="0" w:color="auto"/>
            <w:bottom w:val="none" w:sz="0" w:space="0" w:color="auto"/>
            <w:right w:val="none" w:sz="0" w:space="0" w:color="auto"/>
          </w:divBdr>
          <w:divsChild>
            <w:div w:id="2030137545">
              <w:marLeft w:val="300"/>
              <w:marRight w:val="0"/>
              <w:marTop w:val="0"/>
              <w:marBottom w:val="0"/>
              <w:divBdr>
                <w:top w:val="none" w:sz="0" w:space="0" w:color="auto"/>
                <w:left w:val="none" w:sz="0" w:space="0" w:color="auto"/>
                <w:bottom w:val="none" w:sz="0" w:space="0" w:color="auto"/>
                <w:right w:val="none" w:sz="0" w:space="0" w:color="auto"/>
              </w:divBdr>
            </w:div>
            <w:div w:id="2090425307">
              <w:marLeft w:val="300"/>
              <w:marRight w:val="0"/>
              <w:marTop w:val="0"/>
              <w:marBottom w:val="0"/>
              <w:divBdr>
                <w:top w:val="none" w:sz="0" w:space="0" w:color="auto"/>
                <w:left w:val="none" w:sz="0" w:space="0" w:color="auto"/>
                <w:bottom w:val="none" w:sz="0" w:space="0" w:color="auto"/>
                <w:right w:val="none" w:sz="0" w:space="0" w:color="auto"/>
              </w:divBdr>
            </w:div>
            <w:div w:id="256448437">
              <w:marLeft w:val="300"/>
              <w:marRight w:val="0"/>
              <w:marTop w:val="0"/>
              <w:marBottom w:val="0"/>
              <w:divBdr>
                <w:top w:val="none" w:sz="0" w:space="0" w:color="auto"/>
                <w:left w:val="none" w:sz="0" w:space="0" w:color="auto"/>
                <w:bottom w:val="none" w:sz="0" w:space="0" w:color="auto"/>
                <w:right w:val="none" w:sz="0" w:space="0" w:color="auto"/>
              </w:divBdr>
            </w:div>
            <w:div w:id="458185727">
              <w:marLeft w:val="300"/>
              <w:marRight w:val="0"/>
              <w:marTop w:val="0"/>
              <w:marBottom w:val="0"/>
              <w:divBdr>
                <w:top w:val="none" w:sz="0" w:space="0" w:color="auto"/>
                <w:left w:val="none" w:sz="0" w:space="0" w:color="auto"/>
                <w:bottom w:val="none" w:sz="0" w:space="0" w:color="auto"/>
                <w:right w:val="none" w:sz="0" w:space="0" w:color="auto"/>
              </w:divBdr>
            </w:div>
            <w:div w:id="2078744432">
              <w:marLeft w:val="300"/>
              <w:marRight w:val="0"/>
              <w:marTop w:val="0"/>
              <w:marBottom w:val="0"/>
              <w:divBdr>
                <w:top w:val="none" w:sz="0" w:space="0" w:color="auto"/>
                <w:left w:val="none" w:sz="0" w:space="0" w:color="auto"/>
                <w:bottom w:val="none" w:sz="0" w:space="0" w:color="auto"/>
                <w:right w:val="none" w:sz="0" w:space="0" w:color="auto"/>
              </w:divBdr>
            </w:div>
            <w:div w:id="2008752697">
              <w:marLeft w:val="300"/>
              <w:marRight w:val="0"/>
              <w:marTop w:val="0"/>
              <w:marBottom w:val="0"/>
              <w:divBdr>
                <w:top w:val="none" w:sz="0" w:space="0" w:color="auto"/>
                <w:left w:val="none" w:sz="0" w:space="0" w:color="auto"/>
                <w:bottom w:val="none" w:sz="0" w:space="0" w:color="auto"/>
                <w:right w:val="none" w:sz="0" w:space="0" w:color="auto"/>
              </w:divBdr>
              <w:divsChild>
                <w:div w:id="719327660">
                  <w:marLeft w:val="300"/>
                  <w:marRight w:val="0"/>
                  <w:marTop w:val="0"/>
                  <w:marBottom w:val="0"/>
                  <w:divBdr>
                    <w:top w:val="none" w:sz="0" w:space="0" w:color="auto"/>
                    <w:left w:val="none" w:sz="0" w:space="0" w:color="auto"/>
                    <w:bottom w:val="none" w:sz="0" w:space="0" w:color="auto"/>
                    <w:right w:val="none" w:sz="0" w:space="0" w:color="auto"/>
                  </w:divBdr>
                </w:div>
                <w:div w:id="49577172">
                  <w:marLeft w:val="300"/>
                  <w:marRight w:val="0"/>
                  <w:marTop w:val="0"/>
                  <w:marBottom w:val="0"/>
                  <w:divBdr>
                    <w:top w:val="none" w:sz="0" w:space="0" w:color="auto"/>
                    <w:left w:val="none" w:sz="0" w:space="0" w:color="auto"/>
                    <w:bottom w:val="none" w:sz="0" w:space="0" w:color="auto"/>
                    <w:right w:val="none" w:sz="0" w:space="0" w:color="auto"/>
                  </w:divBdr>
                </w:div>
                <w:div w:id="2069111542">
                  <w:marLeft w:val="300"/>
                  <w:marRight w:val="0"/>
                  <w:marTop w:val="0"/>
                  <w:marBottom w:val="0"/>
                  <w:divBdr>
                    <w:top w:val="none" w:sz="0" w:space="0" w:color="auto"/>
                    <w:left w:val="none" w:sz="0" w:space="0" w:color="auto"/>
                    <w:bottom w:val="none" w:sz="0" w:space="0" w:color="auto"/>
                    <w:right w:val="none" w:sz="0" w:space="0" w:color="auto"/>
                  </w:divBdr>
                </w:div>
                <w:div w:id="1544757411">
                  <w:marLeft w:val="300"/>
                  <w:marRight w:val="0"/>
                  <w:marTop w:val="0"/>
                  <w:marBottom w:val="0"/>
                  <w:divBdr>
                    <w:top w:val="none" w:sz="0" w:space="0" w:color="auto"/>
                    <w:left w:val="none" w:sz="0" w:space="0" w:color="auto"/>
                    <w:bottom w:val="none" w:sz="0" w:space="0" w:color="auto"/>
                    <w:right w:val="none" w:sz="0" w:space="0" w:color="auto"/>
                  </w:divBdr>
                </w:div>
                <w:div w:id="541865290">
                  <w:marLeft w:val="300"/>
                  <w:marRight w:val="0"/>
                  <w:marTop w:val="0"/>
                  <w:marBottom w:val="0"/>
                  <w:divBdr>
                    <w:top w:val="none" w:sz="0" w:space="0" w:color="auto"/>
                    <w:left w:val="none" w:sz="0" w:space="0" w:color="auto"/>
                    <w:bottom w:val="none" w:sz="0" w:space="0" w:color="auto"/>
                    <w:right w:val="none" w:sz="0" w:space="0" w:color="auto"/>
                  </w:divBdr>
                </w:div>
              </w:divsChild>
            </w:div>
            <w:div w:id="2071422153">
              <w:marLeft w:val="300"/>
              <w:marRight w:val="0"/>
              <w:marTop w:val="0"/>
              <w:marBottom w:val="0"/>
              <w:divBdr>
                <w:top w:val="none" w:sz="0" w:space="0" w:color="auto"/>
                <w:left w:val="none" w:sz="0" w:space="0" w:color="auto"/>
                <w:bottom w:val="none" w:sz="0" w:space="0" w:color="auto"/>
                <w:right w:val="none" w:sz="0" w:space="0" w:color="auto"/>
              </w:divBdr>
              <w:divsChild>
                <w:div w:id="112133304">
                  <w:marLeft w:val="300"/>
                  <w:marRight w:val="0"/>
                  <w:marTop w:val="0"/>
                  <w:marBottom w:val="0"/>
                  <w:divBdr>
                    <w:top w:val="none" w:sz="0" w:space="0" w:color="auto"/>
                    <w:left w:val="none" w:sz="0" w:space="0" w:color="auto"/>
                    <w:bottom w:val="none" w:sz="0" w:space="0" w:color="auto"/>
                    <w:right w:val="none" w:sz="0" w:space="0" w:color="auto"/>
                  </w:divBdr>
                </w:div>
                <w:div w:id="136842150">
                  <w:marLeft w:val="300"/>
                  <w:marRight w:val="0"/>
                  <w:marTop w:val="0"/>
                  <w:marBottom w:val="0"/>
                  <w:divBdr>
                    <w:top w:val="none" w:sz="0" w:space="0" w:color="auto"/>
                    <w:left w:val="none" w:sz="0" w:space="0" w:color="auto"/>
                    <w:bottom w:val="none" w:sz="0" w:space="0" w:color="auto"/>
                    <w:right w:val="none" w:sz="0" w:space="0" w:color="auto"/>
                  </w:divBdr>
                </w:div>
                <w:div w:id="1726560514">
                  <w:marLeft w:val="300"/>
                  <w:marRight w:val="0"/>
                  <w:marTop w:val="0"/>
                  <w:marBottom w:val="0"/>
                  <w:divBdr>
                    <w:top w:val="none" w:sz="0" w:space="0" w:color="auto"/>
                    <w:left w:val="none" w:sz="0" w:space="0" w:color="auto"/>
                    <w:bottom w:val="none" w:sz="0" w:space="0" w:color="auto"/>
                    <w:right w:val="none" w:sz="0" w:space="0" w:color="auto"/>
                  </w:divBdr>
                </w:div>
                <w:div w:id="765157173">
                  <w:marLeft w:val="300"/>
                  <w:marRight w:val="0"/>
                  <w:marTop w:val="0"/>
                  <w:marBottom w:val="0"/>
                  <w:divBdr>
                    <w:top w:val="none" w:sz="0" w:space="0" w:color="auto"/>
                    <w:left w:val="none" w:sz="0" w:space="0" w:color="auto"/>
                    <w:bottom w:val="none" w:sz="0" w:space="0" w:color="auto"/>
                    <w:right w:val="none" w:sz="0" w:space="0" w:color="auto"/>
                  </w:divBdr>
                </w:div>
                <w:div w:id="306518568">
                  <w:marLeft w:val="300"/>
                  <w:marRight w:val="0"/>
                  <w:marTop w:val="0"/>
                  <w:marBottom w:val="0"/>
                  <w:divBdr>
                    <w:top w:val="none" w:sz="0" w:space="0" w:color="auto"/>
                    <w:left w:val="none" w:sz="0" w:space="0" w:color="auto"/>
                    <w:bottom w:val="none" w:sz="0" w:space="0" w:color="auto"/>
                    <w:right w:val="none" w:sz="0" w:space="0" w:color="auto"/>
                  </w:divBdr>
                </w:div>
                <w:div w:id="1846824970">
                  <w:marLeft w:val="300"/>
                  <w:marRight w:val="0"/>
                  <w:marTop w:val="0"/>
                  <w:marBottom w:val="0"/>
                  <w:divBdr>
                    <w:top w:val="none" w:sz="0" w:space="0" w:color="auto"/>
                    <w:left w:val="none" w:sz="0" w:space="0" w:color="auto"/>
                    <w:bottom w:val="none" w:sz="0" w:space="0" w:color="auto"/>
                    <w:right w:val="none" w:sz="0" w:space="0" w:color="auto"/>
                  </w:divBdr>
                </w:div>
                <w:div w:id="676542200">
                  <w:marLeft w:val="300"/>
                  <w:marRight w:val="0"/>
                  <w:marTop w:val="0"/>
                  <w:marBottom w:val="0"/>
                  <w:divBdr>
                    <w:top w:val="none" w:sz="0" w:space="0" w:color="auto"/>
                    <w:left w:val="none" w:sz="0" w:space="0" w:color="auto"/>
                    <w:bottom w:val="none" w:sz="0" w:space="0" w:color="auto"/>
                    <w:right w:val="none" w:sz="0" w:space="0" w:color="auto"/>
                  </w:divBdr>
                </w:div>
                <w:div w:id="1666474684">
                  <w:marLeft w:val="300"/>
                  <w:marRight w:val="0"/>
                  <w:marTop w:val="0"/>
                  <w:marBottom w:val="0"/>
                  <w:divBdr>
                    <w:top w:val="none" w:sz="0" w:space="0" w:color="auto"/>
                    <w:left w:val="none" w:sz="0" w:space="0" w:color="auto"/>
                    <w:bottom w:val="none" w:sz="0" w:space="0" w:color="auto"/>
                    <w:right w:val="none" w:sz="0" w:space="0" w:color="auto"/>
                  </w:divBdr>
                </w:div>
                <w:div w:id="1712998189">
                  <w:marLeft w:val="300"/>
                  <w:marRight w:val="0"/>
                  <w:marTop w:val="0"/>
                  <w:marBottom w:val="0"/>
                  <w:divBdr>
                    <w:top w:val="none" w:sz="0" w:space="0" w:color="auto"/>
                    <w:left w:val="none" w:sz="0" w:space="0" w:color="auto"/>
                    <w:bottom w:val="none" w:sz="0" w:space="0" w:color="auto"/>
                    <w:right w:val="none" w:sz="0" w:space="0" w:color="auto"/>
                  </w:divBdr>
                </w:div>
                <w:div w:id="949436297">
                  <w:marLeft w:val="300"/>
                  <w:marRight w:val="0"/>
                  <w:marTop w:val="0"/>
                  <w:marBottom w:val="0"/>
                  <w:divBdr>
                    <w:top w:val="none" w:sz="0" w:space="0" w:color="auto"/>
                    <w:left w:val="none" w:sz="0" w:space="0" w:color="auto"/>
                    <w:bottom w:val="none" w:sz="0" w:space="0" w:color="auto"/>
                    <w:right w:val="none" w:sz="0" w:space="0" w:color="auto"/>
                  </w:divBdr>
                </w:div>
              </w:divsChild>
            </w:div>
            <w:div w:id="621769862">
              <w:marLeft w:val="300"/>
              <w:marRight w:val="0"/>
              <w:marTop w:val="0"/>
              <w:marBottom w:val="0"/>
              <w:divBdr>
                <w:top w:val="none" w:sz="0" w:space="0" w:color="auto"/>
                <w:left w:val="none" w:sz="0" w:space="0" w:color="auto"/>
                <w:bottom w:val="none" w:sz="0" w:space="0" w:color="auto"/>
                <w:right w:val="none" w:sz="0" w:space="0" w:color="auto"/>
              </w:divBdr>
            </w:div>
            <w:div w:id="1587959015">
              <w:marLeft w:val="300"/>
              <w:marRight w:val="0"/>
              <w:marTop w:val="0"/>
              <w:marBottom w:val="0"/>
              <w:divBdr>
                <w:top w:val="none" w:sz="0" w:space="0" w:color="auto"/>
                <w:left w:val="none" w:sz="0" w:space="0" w:color="auto"/>
                <w:bottom w:val="none" w:sz="0" w:space="0" w:color="auto"/>
                <w:right w:val="none" w:sz="0" w:space="0" w:color="auto"/>
              </w:divBdr>
            </w:div>
            <w:div w:id="950239195">
              <w:marLeft w:val="300"/>
              <w:marRight w:val="0"/>
              <w:marTop w:val="0"/>
              <w:marBottom w:val="0"/>
              <w:divBdr>
                <w:top w:val="none" w:sz="0" w:space="0" w:color="auto"/>
                <w:left w:val="none" w:sz="0" w:space="0" w:color="auto"/>
                <w:bottom w:val="none" w:sz="0" w:space="0" w:color="auto"/>
                <w:right w:val="none" w:sz="0" w:space="0" w:color="auto"/>
              </w:divBdr>
            </w:div>
            <w:div w:id="387581868">
              <w:marLeft w:val="300"/>
              <w:marRight w:val="0"/>
              <w:marTop w:val="0"/>
              <w:marBottom w:val="0"/>
              <w:divBdr>
                <w:top w:val="none" w:sz="0" w:space="0" w:color="auto"/>
                <w:left w:val="none" w:sz="0" w:space="0" w:color="auto"/>
                <w:bottom w:val="none" w:sz="0" w:space="0" w:color="auto"/>
                <w:right w:val="none" w:sz="0" w:space="0" w:color="auto"/>
              </w:divBdr>
            </w:div>
          </w:divsChild>
        </w:div>
        <w:div w:id="314065600">
          <w:marLeft w:val="0"/>
          <w:marRight w:val="0"/>
          <w:marTop w:val="150"/>
          <w:marBottom w:val="147"/>
          <w:divBdr>
            <w:top w:val="none" w:sz="0" w:space="0" w:color="auto"/>
            <w:left w:val="none" w:sz="0" w:space="0" w:color="auto"/>
            <w:bottom w:val="none" w:sz="0" w:space="0" w:color="auto"/>
            <w:right w:val="none" w:sz="0" w:space="0" w:color="auto"/>
          </w:divBdr>
        </w:div>
        <w:div w:id="1471749552">
          <w:marLeft w:val="0"/>
          <w:marRight w:val="0"/>
          <w:marTop w:val="150"/>
          <w:marBottom w:val="147"/>
          <w:divBdr>
            <w:top w:val="none" w:sz="0" w:space="0" w:color="auto"/>
            <w:left w:val="none" w:sz="0" w:space="0" w:color="auto"/>
            <w:bottom w:val="none" w:sz="0" w:space="0" w:color="auto"/>
            <w:right w:val="none" w:sz="0" w:space="0" w:color="auto"/>
          </w:divBdr>
        </w:div>
        <w:div w:id="1720937015">
          <w:marLeft w:val="0"/>
          <w:marRight w:val="0"/>
          <w:marTop w:val="150"/>
          <w:marBottom w:val="147"/>
          <w:divBdr>
            <w:top w:val="none" w:sz="0" w:space="0" w:color="auto"/>
            <w:left w:val="none" w:sz="0" w:space="0" w:color="auto"/>
            <w:bottom w:val="none" w:sz="0" w:space="0" w:color="auto"/>
            <w:right w:val="none" w:sz="0" w:space="0" w:color="auto"/>
          </w:divBdr>
        </w:div>
        <w:div w:id="1613323497">
          <w:marLeft w:val="0"/>
          <w:marRight w:val="0"/>
          <w:marTop w:val="150"/>
          <w:marBottom w:val="147"/>
          <w:divBdr>
            <w:top w:val="none" w:sz="0" w:space="0" w:color="auto"/>
            <w:left w:val="none" w:sz="0" w:space="0" w:color="auto"/>
            <w:bottom w:val="none" w:sz="0" w:space="0" w:color="auto"/>
            <w:right w:val="none" w:sz="0" w:space="0" w:color="auto"/>
          </w:divBdr>
        </w:div>
        <w:div w:id="1755012389">
          <w:marLeft w:val="0"/>
          <w:marRight w:val="0"/>
          <w:marTop w:val="150"/>
          <w:marBottom w:val="14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ip.legalis.pl/document-full.seam?documentId=mfrxilrtguytcnzsheyc45tfoixdcnzyhe3q"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D434-8BA3-4442-8380-5DFC3989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749</Words>
  <Characters>4497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Wilk</dc:creator>
  <cp:keywords/>
  <dc:description/>
  <cp:lastModifiedBy>Ewa Wilk</cp:lastModifiedBy>
  <cp:revision>7</cp:revision>
  <cp:lastPrinted>2019-01-10T06:18:00Z</cp:lastPrinted>
  <dcterms:created xsi:type="dcterms:W3CDTF">2019-01-08T08:34:00Z</dcterms:created>
  <dcterms:modified xsi:type="dcterms:W3CDTF">2019-01-10T08:38:00Z</dcterms:modified>
</cp:coreProperties>
</file>