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30CA26" w14:textId="610C33E9" w:rsidR="00CB117D" w:rsidRPr="00D92194" w:rsidRDefault="00CB117D" w:rsidP="003A6E7F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92194">
        <w:rPr>
          <w:rFonts w:ascii="Calibri" w:hAnsi="Calibri" w:cs="Calibri"/>
          <w:b/>
          <w:bCs/>
          <w:sz w:val="24"/>
          <w:szCs w:val="24"/>
        </w:rPr>
        <w:t xml:space="preserve">Otwarty konkursu ofert w </w:t>
      </w:r>
      <w:bookmarkStart w:id="0" w:name="_Hlk115089761"/>
      <w:r w:rsidRPr="00D92194">
        <w:rPr>
          <w:rFonts w:ascii="Calibri" w:hAnsi="Calibri" w:cs="Calibri"/>
          <w:b/>
          <w:bCs/>
          <w:sz w:val="24"/>
          <w:szCs w:val="24"/>
        </w:rPr>
        <w:t>ramach Programu</w:t>
      </w:r>
    </w:p>
    <w:p w14:paraId="4DC7E015" w14:textId="77777777" w:rsidR="00CB117D" w:rsidRPr="00D92194" w:rsidRDefault="00CB117D" w:rsidP="003A6E7F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92194">
        <w:rPr>
          <w:rFonts w:ascii="Calibri" w:hAnsi="Calibri" w:cs="Calibri"/>
          <w:b/>
          <w:bCs/>
          <w:sz w:val="24"/>
          <w:szCs w:val="24"/>
        </w:rPr>
        <w:t>na rzecz zatrudnienia socjalnego</w:t>
      </w:r>
      <w:r w:rsidRPr="00D92194">
        <w:rPr>
          <w:rFonts w:ascii="Calibri" w:hAnsi="Calibri" w:cs="Calibri"/>
          <w:b/>
          <w:sz w:val="24"/>
          <w:szCs w:val="24"/>
          <w:lang w:eastAsia="pl-PL"/>
        </w:rPr>
        <w:t xml:space="preserve"> </w:t>
      </w:r>
      <w:r w:rsidRPr="00D92194">
        <w:rPr>
          <w:rFonts w:ascii="Calibri" w:hAnsi="Calibri" w:cs="Calibri"/>
          <w:b/>
          <w:bCs/>
          <w:sz w:val="24"/>
          <w:szCs w:val="24"/>
        </w:rPr>
        <w:t>na lata 2023–2025.</w:t>
      </w:r>
    </w:p>
    <w:p w14:paraId="07EC5C06" w14:textId="237EF452" w:rsidR="00CB117D" w:rsidRPr="00D92194" w:rsidRDefault="00CB117D" w:rsidP="003A6E7F">
      <w:pPr>
        <w:spacing w:line="276" w:lineRule="auto"/>
        <w:jc w:val="center"/>
        <w:rPr>
          <w:rFonts w:ascii="Calibri" w:hAnsi="Calibri" w:cs="Calibri"/>
          <w:b/>
          <w:bCs/>
          <w:sz w:val="24"/>
          <w:szCs w:val="24"/>
        </w:rPr>
      </w:pPr>
      <w:r w:rsidRPr="00D92194">
        <w:rPr>
          <w:rFonts w:ascii="Calibri" w:hAnsi="Calibri" w:cs="Calibri"/>
          <w:b/>
          <w:bCs/>
          <w:sz w:val="24"/>
          <w:szCs w:val="24"/>
        </w:rPr>
        <w:t>Edycja 2023</w:t>
      </w:r>
      <w:r w:rsidR="003A6E7F" w:rsidRPr="00D92194">
        <w:rPr>
          <w:rFonts w:ascii="Calibri" w:hAnsi="Calibri" w:cs="Calibri"/>
          <w:b/>
          <w:bCs/>
          <w:sz w:val="24"/>
          <w:szCs w:val="24"/>
        </w:rPr>
        <w:t>.</w:t>
      </w:r>
    </w:p>
    <w:bookmarkEnd w:id="0"/>
    <w:p w14:paraId="44D7F07B" w14:textId="77777777" w:rsidR="00CB117D" w:rsidRPr="00D92194" w:rsidRDefault="00CB117D" w:rsidP="00CB117D">
      <w:pPr>
        <w:jc w:val="center"/>
        <w:rPr>
          <w:rFonts w:ascii="Calibri" w:hAnsi="Calibri" w:cs="Calibri"/>
          <w:b/>
          <w:bCs/>
          <w:sz w:val="24"/>
          <w:szCs w:val="24"/>
        </w:rPr>
      </w:pPr>
    </w:p>
    <w:p w14:paraId="528FC9DF" w14:textId="77777777" w:rsidR="00633724" w:rsidRPr="00D92194" w:rsidRDefault="00633724" w:rsidP="00633724">
      <w:pPr>
        <w:jc w:val="center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t>FAQ</w:t>
      </w:r>
      <w:r w:rsidR="00374BC9" w:rsidRPr="00D92194">
        <w:rPr>
          <w:rFonts w:ascii="Calibri" w:hAnsi="Calibri" w:cs="Calibri"/>
          <w:b/>
          <w:sz w:val="24"/>
          <w:szCs w:val="24"/>
        </w:rPr>
        <w:t xml:space="preserve"> – najczęściej zadawane pytania</w:t>
      </w:r>
    </w:p>
    <w:p w14:paraId="23EE4DFE" w14:textId="07454207" w:rsidR="003A6E7F" w:rsidRPr="00D92194" w:rsidRDefault="003A6E7F" w:rsidP="003A6E7F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 xml:space="preserve">Ofertę </w:t>
      </w:r>
      <w:r w:rsidRPr="00D92194">
        <w:rPr>
          <w:rFonts w:ascii="Calibri" w:eastAsia="Arial Unicode MS" w:hAnsi="Calibri" w:cs="Calibri"/>
          <w:sz w:val="24"/>
          <w:szCs w:val="24"/>
          <w:lang w:eastAsia="pl-PL"/>
        </w:rPr>
        <w:t xml:space="preserve">wraz z oświadczeniami należy złożyć </w:t>
      </w:r>
      <w:r w:rsidRPr="00D92194">
        <w:rPr>
          <w:rFonts w:ascii="Calibri" w:eastAsia="Arial Unicode MS" w:hAnsi="Calibri" w:cs="Calibri"/>
          <w:b/>
          <w:sz w:val="24"/>
          <w:szCs w:val="24"/>
          <w:lang w:eastAsia="pl-PL"/>
        </w:rPr>
        <w:t xml:space="preserve">w terminie do 26 października 2022 r. do godz. 16:00 za pośrednictwem Generatora Ofert i Sprawozdań dostępnego na stronie internetowej: </w:t>
      </w:r>
      <w:hyperlink r:id="rId6" w:history="1">
        <w:r w:rsidRPr="00D92194">
          <w:rPr>
            <w:rStyle w:val="Hipercze"/>
            <w:rFonts w:ascii="Calibri" w:hAnsi="Calibri" w:cs="Calibri"/>
            <w:b/>
            <w:sz w:val="24"/>
            <w:szCs w:val="24"/>
          </w:rPr>
          <w:t>https://zs.mrips.gov.pl/</w:t>
        </w:r>
      </w:hyperlink>
    </w:p>
    <w:p w14:paraId="3B34159F" w14:textId="77777777" w:rsidR="003A6E7F" w:rsidRPr="00D92194" w:rsidRDefault="003A6E7F" w:rsidP="003A6E7F">
      <w:pPr>
        <w:autoSpaceDE w:val="0"/>
        <w:autoSpaceDN w:val="0"/>
        <w:adjustRightInd w:val="0"/>
        <w:spacing w:after="120" w:line="276" w:lineRule="auto"/>
        <w:jc w:val="both"/>
        <w:rPr>
          <w:rFonts w:ascii="Calibri" w:eastAsia="Arial Unicode MS" w:hAnsi="Calibri" w:cs="Calibri"/>
          <w:b/>
          <w:sz w:val="24"/>
          <w:szCs w:val="24"/>
          <w:lang w:eastAsia="pl-PL"/>
        </w:rPr>
      </w:pPr>
    </w:p>
    <w:p w14:paraId="714050BE" w14:textId="1375A958" w:rsidR="00633724" w:rsidRPr="00D92194" w:rsidRDefault="00B8273F" w:rsidP="003A6E7F">
      <w:pPr>
        <w:jc w:val="center"/>
        <w:rPr>
          <w:rFonts w:ascii="Calibri" w:hAnsi="Calibri" w:cs="Calibri"/>
          <w:sz w:val="24"/>
          <w:szCs w:val="24"/>
          <w:u w:val="single"/>
        </w:rPr>
      </w:pPr>
      <w:r w:rsidRPr="00D92194">
        <w:rPr>
          <w:rFonts w:ascii="Calibri" w:hAnsi="Calibri" w:cs="Calibri"/>
          <w:sz w:val="24"/>
          <w:szCs w:val="24"/>
          <w:u w:val="single"/>
        </w:rPr>
        <w:t>Zachęcamy do zapoznania się z odpowiedziami na najczęściej zadawane pytania.</w:t>
      </w:r>
    </w:p>
    <w:p w14:paraId="4B6675F8" w14:textId="77777777" w:rsidR="00B8273F" w:rsidRPr="00D92194" w:rsidRDefault="00B8273F" w:rsidP="00633724">
      <w:pPr>
        <w:jc w:val="both"/>
        <w:rPr>
          <w:rFonts w:ascii="Calibri" w:hAnsi="Calibri" w:cs="Calibri"/>
          <w:sz w:val="24"/>
          <w:szCs w:val="24"/>
        </w:rPr>
      </w:pPr>
    </w:p>
    <w:p w14:paraId="34C88921" w14:textId="6DCA4C02" w:rsidR="00633724" w:rsidRPr="00D92194" w:rsidRDefault="000A083B" w:rsidP="0063372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t>Na jakie działania można otrzymać dofinansowanie w konkursie</w:t>
      </w:r>
      <w:r w:rsidR="00633724" w:rsidRPr="00D92194">
        <w:rPr>
          <w:rFonts w:ascii="Calibri" w:hAnsi="Calibri" w:cs="Calibri"/>
          <w:b/>
          <w:sz w:val="24"/>
          <w:szCs w:val="24"/>
        </w:rPr>
        <w:t>?</w:t>
      </w:r>
    </w:p>
    <w:p w14:paraId="0E04BA7D" w14:textId="2C5A691B" w:rsidR="003A6E7F" w:rsidRPr="00D92194" w:rsidRDefault="00021BB4" w:rsidP="003A6E7F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 xml:space="preserve">W ramach </w:t>
      </w:r>
      <w:r w:rsidR="00F1059E" w:rsidRPr="00D92194">
        <w:rPr>
          <w:rFonts w:ascii="Calibri" w:hAnsi="Calibri" w:cs="Calibri"/>
          <w:sz w:val="24"/>
          <w:szCs w:val="24"/>
        </w:rPr>
        <w:t>konkursu</w:t>
      </w:r>
      <w:r w:rsidR="003A6E7F" w:rsidRPr="00D92194">
        <w:rPr>
          <w:rFonts w:ascii="Calibri" w:hAnsi="Calibri" w:cs="Calibri"/>
          <w:sz w:val="24"/>
          <w:szCs w:val="24"/>
        </w:rPr>
        <w:t xml:space="preserve"> ramach Programu na rzecz zatrudnienia socjalnego na lata 2023–2025.</w:t>
      </w:r>
    </w:p>
    <w:p w14:paraId="0C418F42" w14:textId="45D4F5CE" w:rsidR="00021BB4" w:rsidRPr="00D92194" w:rsidRDefault="003A6E7F" w:rsidP="003A6E7F">
      <w:pPr>
        <w:ind w:left="142"/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>Edycja 2023.</w:t>
      </w:r>
      <w:r w:rsidR="00F1059E" w:rsidRPr="00D92194">
        <w:rPr>
          <w:rFonts w:ascii="Calibri" w:hAnsi="Calibri" w:cs="Calibri"/>
          <w:sz w:val="24"/>
          <w:szCs w:val="24"/>
        </w:rPr>
        <w:t xml:space="preserve"> </w:t>
      </w:r>
      <w:r w:rsidR="00374BC9" w:rsidRPr="00D92194">
        <w:rPr>
          <w:rFonts w:ascii="Calibri" w:hAnsi="Calibri" w:cs="Calibri"/>
          <w:sz w:val="24"/>
          <w:szCs w:val="24"/>
        </w:rPr>
        <w:t xml:space="preserve"> </w:t>
      </w:r>
      <w:r w:rsidR="00021BB4" w:rsidRPr="00D92194">
        <w:rPr>
          <w:rFonts w:ascii="Calibri" w:hAnsi="Calibri" w:cs="Calibri"/>
          <w:sz w:val="24"/>
          <w:szCs w:val="24"/>
        </w:rPr>
        <w:t>wspierane będą działania mieszczące się w r</w:t>
      </w:r>
      <w:r w:rsidR="00374BC9" w:rsidRPr="00D92194">
        <w:rPr>
          <w:rFonts w:ascii="Calibri" w:hAnsi="Calibri" w:cs="Calibri"/>
          <w:sz w:val="24"/>
          <w:szCs w:val="24"/>
        </w:rPr>
        <w:t xml:space="preserve">amach </w:t>
      </w:r>
      <w:r w:rsidR="00D92194" w:rsidRPr="00D92194">
        <w:rPr>
          <w:rFonts w:ascii="Calibri" w:hAnsi="Calibri" w:cs="Calibri"/>
          <w:sz w:val="24"/>
          <w:szCs w:val="24"/>
        </w:rPr>
        <w:t>trzech</w:t>
      </w:r>
      <w:r w:rsidR="00374BC9" w:rsidRPr="00D92194">
        <w:rPr>
          <w:rFonts w:ascii="Calibri" w:hAnsi="Calibri" w:cs="Calibri"/>
          <w:sz w:val="24"/>
          <w:szCs w:val="24"/>
        </w:rPr>
        <w:t xml:space="preserve"> priorytetów:</w:t>
      </w:r>
    </w:p>
    <w:p w14:paraId="6CDF205E" w14:textId="77777777" w:rsidR="00D92194" w:rsidRPr="00D92194" w:rsidRDefault="00D92194" w:rsidP="00D92194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t>Priorytet 1 Usługi reintegracyjne</w:t>
      </w:r>
    </w:p>
    <w:p w14:paraId="46E99EF9" w14:textId="77777777" w:rsidR="00D92194" w:rsidRPr="00D92194" w:rsidRDefault="00D92194" w:rsidP="00D92194">
      <w:pPr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>podmioty prowadzące PZS,</w:t>
      </w:r>
    </w:p>
    <w:p w14:paraId="0B8494CC" w14:textId="77777777" w:rsidR="00D92194" w:rsidRPr="00D92194" w:rsidRDefault="00D92194" w:rsidP="00D92194">
      <w:pPr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 xml:space="preserve">organizacje pozarządowe lub podmioty wymienione w art. 3 ust. 3 UDPPiW </w:t>
      </w:r>
      <w:r w:rsidRPr="00D92194">
        <w:rPr>
          <w:rFonts w:ascii="Calibri" w:hAnsi="Calibri" w:cs="Calibri"/>
          <w:b/>
          <w:sz w:val="24"/>
          <w:szCs w:val="24"/>
        </w:rPr>
        <w:t>wspólnie z</w:t>
      </w:r>
      <w:r w:rsidRPr="00D92194">
        <w:rPr>
          <w:rFonts w:ascii="Calibri" w:hAnsi="Calibri" w:cs="Calibri"/>
          <w:sz w:val="24"/>
          <w:szCs w:val="24"/>
        </w:rPr>
        <w:t xml:space="preserve"> podmiotami prowadzącymi PZS </w:t>
      </w:r>
      <w:r w:rsidRPr="00D92194">
        <w:rPr>
          <w:rFonts w:ascii="Calibri" w:hAnsi="Calibri" w:cs="Calibri"/>
          <w:b/>
          <w:sz w:val="24"/>
          <w:szCs w:val="24"/>
        </w:rPr>
        <w:t>w ramach oferty wspólnej;</w:t>
      </w:r>
    </w:p>
    <w:p w14:paraId="784CFD85" w14:textId="77777777" w:rsidR="00D92194" w:rsidRPr="00D92194" w:rsidRDefault="00D92194" w:rsidP="00D92194">
      <w:pPr>
        <w:numPr>
          <w:ilvl w:val="0"/>
          <w:numId w:val="25"/>
        </w:numPr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 xml:space="preserve">podmioty uprawnione do tworzenia PZS, które będą realizować Zadanie 2 w Priorytecie 1. </w:t>
      </w:r>
    </w:p>
    <w:p w14:paraId="3CA6C5FC" w14:textId="77777777" w:rsidR="00D92194" w:rsidRPr="00D92194" w:rsidRDefault="00D92194" w:rsidP="00D92194">
      <w:pPr>
        <w:ind w:left="142"/>
        <w:jc w:val="both"/>
        <w:rPr>
          <w:rFonts w:ascii="Calibri" w:hAnsi="Calibri" w:cs="Calibri"/>
          <w:b/>
          <w:sz w:val="24"/>
          <w:szCs w:val="24"/>
        </w:rPr>
      </w:pPr>
    </w:p>
    <w:p w14:paraId="65063953" w14:textId="77777777" w:rsidR="00D92194" w:rsidRPr="00D92194" w:rsidRDefault="00D92194" w:rsidP="00D92194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t>Priorytet 2 Ścieżki reintegracji</w:t>
      </w:r>
    </w:p>
    <w:p w14:paraId="3AD20AC1" w14:textId="77777777" w:rsidR="00D92194" w:rsidRPr="00D92194" w:rsidRDefault="00D92194" w:rsidP="00D92194">
      <w:pPr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>podmioty prowadzące PZS,</w:t>
      </w:r>
    </w:p>
    <w:p w14:paraId="26F373A5" w14:textId="77777777" w:rsidR="00D92194" w:rsidRPr="00D92194" w:rsidRDefault="00D92194" w:rsidP="00D92194">
      <w:pPr>
        <w:numPr>
          <w:ilvl w:val="0"/>
          <w:numId w:val="24"/>
        </w:numPr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 xml:space="preserve">organizacje pozarządowe lub podmioty wymienione w art. 3 ust. 3 UDPPiW </w:t>
      </w:r>
      <w:r w:rsidRPr="00D92194">
        <w:rPr>
          <w:rFonts w:ascii="Calibri" w:hAnsi="Calibri" w:cs="Calibri"/>
          <w:b/>
          <w:sz w:val="24"/>
          <w:szCs w:val="24"/>
        </w:rPr>
        <w:t>wspólnie z</w:t>
      </w:r>
      <w:r w:rsidRPr="00D92194">
        <w:rPr>
          <w:rFonts w:ascii="Calibri" w:hAnsi="Calibri" w:cs="Calibri"/>
          <w:sz w:val="24"/>
          <w:szCs w:val="24"/>
        </w:rPr>
        <w:t xml:space="preserve"> podmiotami prowadzącymi PZS </w:t>
      </w:r>
      <w:r w:rsidRPr="00D92194">
        <w:rPr>
          <w:rFonts w:ascii="Calibri" w:hAnsi="Calibri" w:cs="Calibri"/>
          <w:b/>
          <w:sz w:val="24"/>
          <w:szCs w:val="24"/>
        </w:rPr>
        <w:t>w ramach oferty wspólnej</w:t>
      </w:r>
      <w:r w:rsidRPr="00D92194">
        <w:rPr>
          <w:rFonts w:ascii="Calibri" w:hAnsi="Calibri" w:cs="Calibri"/>
          <w:sz w:val="24"/>
          <w:szCs w:val="24"/>
        </w:rPr>
        <w:t>,</w:t>
      </w:r>
    </w:p>
    <w:p w14:paraId="64A83923" w14:textId="77777777" w:rsidR="00D92194" w:rsidRPr="00D92194" w:rsidRDefault="00D92194" w:rsidP="00D92194">
      <w:pPr>
        <w:ind w:left="142"/>
        <w:jc w:val="both"/>
        <w:rPr>
          <w:rFonts w:ascii="Calibri" w:hAnsi="Calibri" w:cs="Calibri"/>
          <w:sz w:val="24"/>
          <w:szCs w:val="24"/>
        </w:rPr>
      </w:pPr>
    </w:p>
    <w:p w14:paraId="24A4D666" w14:textId="77777777" w:rsidR="00D92194" w:rsidRPr="00D92194" w:rsidRDefault="00D92194" w:rsidP="00D92194">
      <w:pPr>
        <w:pStyle w:val="Akapitzlist"/>
        <w:numPr>
          <w:ilvl w:val="0"/>
          <w:numId w:val="26"/>
        </w:numPr>
        <w:jc w:val="both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t>Priorytet 3 Wzmocnienie instytucjonalne PZS</w:t>
      </w:r>
      <w:r w:rsidRPr="00D92194">
        <w:rPr>
          <w:rFonts w:ascii="Calibri" w:hAnsi="Calibri" w:cs="Calibri"/>
          <w:b/>
          <w:sz w:val="24"/>
          <w:szCs w:val="24"/>
        </w:rPr>
        <w:tab/>
      </w:r>
    </w:p>
    <w:p w14:paraId="62C1C2FF" w14:textId="0A31FFC7" w:rsidR="00D92194" w:rsidRDefault="00D92194" w:rsidP="00D92194">
      <w:pPr>
        <w:numPr>
          <w:ilvl w:val="0"/>
          <w:numId w:val="23"/>
        </w:numPr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>podmioty prowadzące PZS.</w:t>
      </w:r>
    </w:p>
    <w:p w14:paraId="15E6B1E3" w14:textId="746BE469" w:rsidR="00D92194" w:rsidRPr="00D92194" w:rsidRDefault="00D92194" w:rsidP="00D92194">
      <w:p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br w:type="page"/>
      </w:r>
    </w:p>
    <w:p w14:paraId="47C02472" w14:textId="77777777" w:rsidR="00D92194" w:rsidRPr="00D92194" w:rsidRDefault="00633724" w:rsidP="00D9219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lastRenderedPageBreak/>
        <w:t>Kto może ubiegać się o przyznanie dotacji?</w:t>
      </w:r>
    </w:p>
    <w:p w14:paraId="71E0D1CB" w14:textId="77777777" w:rsidR="00D92194" w:rsidRPr="00D92194" w:rsidRDefault="00D92194" w:rsidP="00D92194">
      <w:pPr>
        <w:pStyle w:val="Akapitzlist"/>
        <w:ind w:left="786"/>
        <w:jc w:val="both"/>
        <w:rPr>
          <w:rFonts w:ascii="Calibri" w:hAnsi="Calibri" w:cs="Calibri"/>
          <w:sz w:val="24"/>
          <w:szCs w:val="24"/>
        </w:rPr>
      </w:pPr>
    </w:p>
    <w:p w14:paraId="4A5AD53F" w14:textId="20915BD9" w:rsidR="00D92194" w:rsidRPr="00D92194" w:rsidRDefault="00D92194" w:rsidP="00D92194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 xml:space="preserve">O uzyskanie dotacji w ramach konkursu mogą ubiegać się podmioty prowadzące PZS, o których mowa w ustawie o zatrudnieniu socjalnym, tj. centra integracji społecznej i kluby integracji społecznej. Ponadto w Priorytecie 1 i 2 o dotację mogą ubiegać się również organizacje pozarządowe lub podmioty wymienione w art. 3 ust. 3 UDPPiW </w:t>
      </w:r>
      <w:r w:rsidRPr="00D92194">
        <w:rPr>
          <w:rFonts w:ascii="Calibri" w:hAnsi="Calibri" w:cs="Calibri"/>
          <w:b/>
          <w:sz w:val="24"/>
          <w:szCs w:val="24"/>
        </w:rPr>
        <w:t>wspólnie z</w:t>
      </w:r>
      <w:r w:rsidRPr="00D92194">
        <w:rPr>
          <w:rFonts w:ascii="Calibri" w:hAnsi="Calibri" w:cs="Calibri"/>
          <w:sz w:val="24"/>
          <w:szCs w:val="24"/>
        </w:rPr>
        <w:t xml:space="preserve"> podmiotami prowadzącymi PZS </w:t>
      </w:r>
      <w:r w:rsidRPr="00D92194">
        <w:rPr>
          <w:rFonts w:ascii="Calibri" w:hAnsi="Calibri" w:cs="Calibri"/>
          <w:b/>
          <w:sz w:val="24"/>
          <w:szCs w:val="24"/>
        </w:rPr>
        <w:t xml:space="preserve">w ramach oferty wspólnej </w:t>
      </w:r>
      <w:bookmarkStart w:id="1" w:name="_Hlk110318854"/>
      <w:r w:rsidRPr="00D92194">
        <w:rPr>
          <w:rFonts w:ascii="Calibri" w:hAnsi="Calibri" w:cs="Calibri"/>
          <w:b/>
          <w:sz w:val="24"/>
          <w:szCs w:val="24"/>
        </w:rPr>
        <w:t xml:space="preserve">oraz podmioty uprawnione do tworzenia PZS, które będą realizować Zadanie 2 w Priorytecie 1. </w:t>
      </w:r>
      <w:r w:rsidRPr="00D92194" w:rsidDel="006D134B">
        <w:rPr>
          <w:rFonts w:ascii="Calibri" w:hAnsi="Calibri" w:cs="Calibri"/>
          <w:sz w:val="24"/>
          <w:szCs w:val="24"/>
        </w:rPr>
        <w:t xml:space="preserve"> </w:t>
      </w:r>
      <w:bookmarkEnd w:id="1"/>
    </w:p>
    <w:p w14:paraId="6BD3EC47" w14:textId="77777777" w:rsidR="00171C68" w:rsidRPr="00D92194" w:rsidRDefault="00171C68" w:rsidP="00D92194">
      <w:pPr>
        <w:pStyle w:val="Akapitzlist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14:paraId="3C1C48C5" w14:textId="77777777" w:rsidR="00171C68" w:rsidRPr="00D92194" w:rsidRDefault="00171C68" w:rsidP="00B8273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t>W jakim terminie i w jakiej formie należy składać oferty?</w:t>
      </w:r>
    </w:p>
    <w:p w14:paraId="2420737A" w14:textId="77777777" w:rsidR="00171C68" w:rsidRPr="00D92194" w:rsidRDefault="00171C68" w:rsidP="00171C68">
      <w:pPr>
        <w:pStyle w:val="Akapitzlist"/>
        <w:autoSpaceDE w:val="0"/>
        <w:autoSpaceDN w:val="0"/>
        <w:adjustRightInd w:val="0"/>
        <w:spacing w:after="120" w:line="276" w:lineRule="auto"/>
        <w:ind w:left="284"/>
        <w:jc w:val="both"/>
        <w:rPr>
          <w:rFonts w:ascii="Calibri" w:hAnsi="Calibri" w:cs="Calibri"/>
          <w:b/>
          <w:sz w:val="24"/>
          <w:szCs w:val="24"/>
        </w:rPr>
      </w:pPr>
    </w:p>
    <w:p w14:paraId="7DF05B8E" w14:textId="4C093615" w:rsidR="000272C6" w:rsidRPr="00D92194" w:rsidRDefault="00D92194" w:rsidP="000272C6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 xml:space="preserve">Ofertę wraz z oświadczeniami należy złożyć w terminie </w:t>
      </w:r>
      <w:r w:rsidRPr="00D92194">
        <w:rPr>
          <w:rFonts w:ascii="Calibri" w:hAnsi="Calibri" w:cs="Calibri"/>
          <w:b/>
          <w:bCs/>
          <w:sz w:val="24"/>
          <w:szCs w:val="24"/>
          <w:u w:val="single"/>
        </w:rPr>
        <w:t>do 26 października 2022 r. do godz. 16:00</w:t>
      </w:r>
      <w:r w:rsidRPr="00D92194">
        <w:rPr>
          <w:rFonts w:ascii="Calibri" w:hAnsi="Calibri" w:cs="Calibri"/>
          <w:sz w:val="24"/>
          <w:szCs w:val="24"/>
        </w:rPr>
        <w:t xml:space="preserve"> za pośrednictwem Generatora Ofert i Sprawozdań dostępnego na stronie internetowej </w:t>
      </w:r>
      <w:hyperlink r:id="rId7" w:history="1">
        <w:r w:rsidRPr="00D92194">
          <w:rPr>
            <w:rStyle w:val="Hipercze"/>
            <w:rFonts w:ascii="Calibri" w:hAnsi="Calibri" w:cs="Calibri"/>
            <w:sz w:val="24"/>
            <w:szCs w:val="24"/>
          </w:rPr>
          <w:t>https://zs.mrips.gov.pl/</w:t>
        </w:r>
      </w:hyperlink>
      <w:r w:rsidRPr="00D92194">
        <w:rPr>
          <w:rFonts w:ascii="Calibri" w:hAnsi="Calibri" w:cs="Calibri"/>
          <w:sz w:val="24"/>
          <w:szCs w:val="24"/>
        </w:rPr>
        <w:t>.</w:t>
      </w:r>
    </w:p>
    <w:p w14:paraId="144862CE" w14:textId="77777777" w:rsidR="00D92194" w:rsidRPr="00D92194" w:rsidRDefault="00D92194" w:rsidP="000272C6">
      <w:pPr>
        <w:pStyle w:val="Akapitzlist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14:paraId="1EC7E633" w14:textId="77777777" w:rsidR="00D92194" w:rsidRPr="00D92194" w:rsidRDefault="00D6249B" w:rsidP="00D92194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t>Ile ofert może złożyć</w:t>
      </w:r>
      <w:r w:rsidR="002B0366" w:rsidRPr="00D92194">
        <w:rPr>
          <w:rFonts w:ascii="Calibri" w:hAnsi="Calibri" w:cs="Calibri"/>
          <w:b/>
          <w:sz w:val="24"/>
          <w:szCs w:val="24"/>
        </w:rPr>
        <w:t xml:space="preserve"> jeden podmiot uprawniony?</w:t>
      </w:r>
    </w:p>
    <w:p w14:paraId="5084A30F" w14:textId="77777777" w:rsidR="00D92194" w:rsidRPr="00D92194" w:rsidRDefault="00D92194" w:rsidP="00D92194">
      <w:pPr>
        <w:pStyle w:val="Akapitzlist"/>
        <w:ind w:left="786"/>
        <w:jc w:val="both"/>
        <w:rPr>
          <w:rFonts w:ascii="Calibri" w:hAnsi="Calibri" w:cs="Calibri"/>
          <w:b/>
          <w:sz w:val="24"/>
          <w:szCs w:val="24"/>
        </w:rPr>
      </w:pPr>
    </w:p>
    <w:p w14:paraId="76D81E63" w14:textId="66DC5D95" w:rsidR="00D92194" w:rsidRPr="00D92194" w:rsidRDefault="00D92194" w:rsidP="00D92194">
      <w:pPr>
        <w:pStyle w:val="Akapitzlist"/>
        <w:ind w:left="0"/>
        <w:jc w:val="both"/>
        <w:rPr>
          <w:rFonts w:ascii="Calibri" w:hAnsi="Calibri" w:cs="Calibri"/>
          <w:sz w:val="24"/>
          <w:szCs w:val="24"/>
        </w:rPr>
      </w:pPr>
      <w:r w:rsidRPr="00D92194">
        <w:rPr>
          <w:rFonts w:ascii="Calibri" w:hAnsi="Calibri" w:cs="Calibri"/>
          <w:sz w:val="24"/>
          <w:szCs w:val="24"/>
        </w:rPr>
        <w:t xml:space="preserve">Jeden podmiot może złożyć tylko </w:t>
      </w:r>
      <w:r w:rsidRPr="00D92194">
        <w:rPr>
          <w:rFonts w:ascii="Calibri" w:hAnsi="Calibri" w:cs="Calibri"/>
          <w:b/>
          <w:sz w:val="24"/>
          <w:szCs w:val="24"/>
        </w:rPr>
        <w:t>jedną ofertę w ramach Priorytetu</w:t>
      </w:r>
      <w:r w:rsidRPr="00D92194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ab/>
      </w:r>
      <w:r w:rsidRPr="00D92194">
        <w:rPr>
          <w:rFonts w:ascii="Calibri" w:hAnsi="Calibri" w:cs="Calibri"/>
          <w:sz w:val="24"/>
          <w:szCs w:val="24"/>
        </w:rPr>
        <w:br/>
        <w:t xml:space="preserve">Jeden podmiot może złożyć </w:t>
      </w:r>
      <w:r w:rsidRPr="00D92194">
        <w:rPr>
          <w:rFonts w:ascii="Calibri" w:hAnsi="Calibri" w:cs="Calibri"/>
          <w:b/>
          <w:sz w:val="24"/>
          <w:szCs w:val="24"/>
        </w:rPr>
        <w:t xml:space="preserve">nie więcej niż dwie oferty w ramach Konkursu. </w:t>
      </w:r>
    </w:p>
    <w:p w14:paraId="2054F8C3" w14:textId="77777777" w:rsidR="00D92194" w:rsidRPr="00D92194" w:rsidRDefault="00D92194" w:rsidP="00D92194">
      <w:pPr>
        <w:pStyle w:val="Akapitzlist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14:paraId="4B749A31" w14:textId="2BD48F56" w:rsidR="001D2CE7" w:rsidRDefault="001D2CE7" w:rsidP="00B8273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Jakie są wytyczne dotyczące składania Oferty wspólnej?</w:t>
      </w:r>
    </w:p>
    <w:p w14:paraId="5F326397" w14:textId="39F96547" w:rsidR="001D2CE7" w:rsidRPr="001D2CE7" w:rsidRDefault="001D2CE7" w:rsidP="001D2CE7">
      <w:pPr>
        <w:tabs>
          <w:tab w:val="left" w:pos="2025"/>
        </w:tabs>
        <w:spacing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>
        <w:rPr>
          <w:rFonts w:ascii="Calibri" w:hAnsi="Calibri" w:cs="Calibri"/>
          <w:bCs/>
          <w:sz w:val="24"/>
          <w:szCs w:val="24"/>
        </w:rPr>
        <w:t>Zgodnie z Regulaminem Konkursu w</w:t>
      </w:r>
      <w:r w:rsidRPr="001D2CE7">
        <w:rPr>
          <w:rFonts w:ascii="Calibri" w:hAnsi="Calibri" w:cs="Calibri"/>
          <w:bCs/>
          <w:sz w:val="24"/>
          <w:szCs w:val="24"/>
        </w:rPr>
        <w:t xml:space="preserve"> przypadku oferty wspólnej podmioty składające ofertę mają obowiązek zawrzeć między sobą umowę na wspólną realizację Projektu. Umowa między Oferentami powinna zawierać:</w:t>
      </w:r>
    </w:p>
    <w:p w14:paraId="2B236E40" w14:textId="77777777" w:rsidR="001D2CE7" w:rsidRPr="001D2CE7" w:rsidRDefault="001D2CE7" w:rsidP="001D2CE7">
      <w:pPr>
        <w:pStyle w:val="Akapitzlist"/>
        <w:numPr>
          <w:ilvl w:val="0"/>
          <w:numId w:val="28"/>
        </w:numPr>
        <w:tabs>
          <w:tab w:val="left" w:pos="2025"/>
        </w:tabs>
        <w:spacing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2CE7">
        <w:rPr>
          <w:rFonts w:ascii="Calibri" w:hAnsi="Calibri" w:cs="Calibri"/>
          <w:bCs/>
          <w:sz w:val="24"/>
          <w:szCs w:val="24"/>
        </w:rPr>
        <w:t>dane dotyczące oferty (priorytet, tytuł zadania, okres realizacji);</w:t>
      </w:r>
    </w:p>
    <w:p w14:paraId="0949514A" w14:textId="77777777" w:rsidR="001D2CE7" w:rsidRPr="001D2CE7" w:rsidRDefault="001D2CE7" w:rsidP="001D2CE7">
      <w:pPr>
        <w:pStyle w:val="Akapitzlist"/>
        <w:numPr>
          <w:ilvl w:val="0"/>
          <w:numId w:val="28"/>
        </w:numPr>
        <w:tabs>
          <w:tab w:val="left" w:pos="2025"/>
        </w:tabs>
        <w:spacing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2CE7">
        <w:rPr>
          <w:rFonts w:ascii="Calibri" w:hAnsi="Calibri" w:cs="Calibri"/>
          <w:bCs/>
          <w:sz w:val="24"/>
          <w:szCs w:val="24"/>
        </w:rPr>
        <w:t>dane Oferentów (dane teleadresowe, numery KRS, NIP, REGON, reprezentacja);</w:t>
      </w:r>
    </w:p>
    <w:p w14:paraId="5CC034A9" w14:textId="77777777" w:rsidR="001D2CE7" w:rsidRPr="001D2CE7" w:rsidRDefault="001D2CE7" w:rsidP="001D2CE7">
      <w:pPr>
        <w:pStyle w:val="Akapitzlist"/>
        <w:numPr>
          <w:ilvl w:val="0"/>
          <w:numId w:val="28"/>
        </w:numPr>
        <w:tabs>
          <w:tab w:val="left" w:pos="2025"/>
        </w:tabs>
        <w:spacing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2CE7">
        <w:rPr>
          <w:rFonts w:ascii="Calibri" w:hAnsi="Calibri" w:cs="Calibri"/>
          <w:bCs/>
          <w:sz w:val="24"/>
          <w:szCs w:val="24"/>
        </w:rPr>
        <w:t>opis współpracy między Oferentami, w tym podział zadań;</w:t>
      </w:r>
    </w:p>
    <w:p w14:paraId="54B11AC0" w14:textId="77777777" w:rsidR="001D2CE7" w:rsidRPr="001D2CE7" w:rsidRDefault="001D2CE7" w:rsidP="001D2CE7">
      <w:pPr>
        <w:pStyle w:val="Akapitzlist"/>
        <w:numPr>
          <w:ilvl w:val="0"/>
          <w:numId w:val="28"/>
        </w:numPr>
        <w:tabs>
          <w:tab w:val="left" w:pos="2025"/>
        </w:tabs>
        <w:spacing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2CE7">
        <w:rPr>
          <w:rFonts w:ascii="Calibri" w:hAnsi="Calibri" w:cs="Calibri"/>
          <w:bCs/>
          <w:sz w:val="24"/>
          <w:szCs w:val="24"/>
        </w:rPr>
        <w:t>sposób zarządzania Projektem.</w:t>
      </w:r>
    </w:p>
    <w:p w14:paraId="295C0C0C" w14:textId="77777777" w:rsidR="001D2CE7" w:rsidRPr="001D2CE7" w:rsidRDefault="001D2CE7" w:rsidP="001D2CE7">
      <w:pPr>
        <w:tabs>
          <w:tab w:val="left" w:pos="2025"/>
        </w:tabs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D2CE7">
        <w:rPr>
          <w:rFonts w:ascii="Calibri" w:hAnsi="Calibri" w:cs="Calibri"/>
          <w:b/>
          <w:bCs/>
          <w:sz w:val="24"/>
          <w:szCs w:val="24"/>
        </w:rPr>
        <w:t>Złożenie oferty wspólnej wyklucza możliwość złożenia oferty przez podmiot, który bierze udział w ofercie wspólnej, w ramach tego samego Priorytetu. Oferent składający ofertę wspólną może złożyć jeszcze jedną ofertę w ramach Konkursu w innym Priorytecie. Kolejna oferta może być złożona jako oferta wspólna lub oferta złożona samodzielnie.</w:t>
      </w:r>
    </w:p>
    <w:p w14:paraId="4B46E919" w14:textId="77777777" w:rsidR="001D2CE7" w:rsidRPr="001D2CE7" w:rsidRDefault="001D2CE7" w:rsidP="001D2CE7">
      <w:pPr>
        <w:tabs>
          <w:tab w:val="left" w:pos="2025"/>
        </w:tabs>
        <w:spacing w:after="120" w:line="276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1D2CE7">
        <w:rPr>
          <w:rFonts w:ascii="Calibri" w:hAnsi="Calibri" w:cs="Calibri"/>
          <w:b/>
          <w:bCs/>
          <w:sz w:val="24"/>
          <w:szCs w:val="24"/>
        </w:rPr>
        <w:t>Niedozwolone są przepływy finansowe między Oferentami realizującymi zadanie w ramach oferty wspólnej.</w:t>
      </w:r>
    </w:p>
    <w:p w14:paraId="7A693B85" w14:textId="77777777" w:rsidR="001D2CE7" w:rsidRPr="001D2CE7" w:rsidRDefault="001D2CE7" w:rsidP="001D2CE7">
      <w:pPr>
        <w:tabs>
          <w:tab w:val="left" w:pos="2025"/>
        </w:tabs>
        <w:spacing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2CE7">
        <w:rPr>
          <w:rFonts w:ascii="Calibri" w:hAnsi="Calibri" w:cs="Calibri"/>
          <w:bCs/>
          <w:sz w:val="24"/>
          <w:szCs w:val="24"/>
        </w:rPr>
        <w:t>Składanie ofert wspólnych jest dopuszczalne w ramach wszystkich Priorytetów.</w:t>
      </w:r>
    </w:p>
    <w:p w14:paraId="321D5C8C" w14:textId="77777777" w:rsidR="001D2CE7" w:rsidRPr="001D2CE7" w:rsidRDefault="001D2CE7" w:rsidP="001D2CE7">
      <w:pPr>
        <w:tabs>
          <w:tab w:val="left" w:pos="2025"/>
        </w:tabs>
        <w:spacing w:after="120" w:line="276" w:lineRule="auto"/>
        <w:jc w:val="both"/>
        <w:rPr>
          <w:rFonts w:ascii="Calibri" w:hAnsi="Calibri" w:cs="Calibri"/>
          <w:bCs/>
          <w:sz w:val="24"/>
          <w:szCs w:val="24"/>
        </w:rPr>
      </w:pPr>
      <w:r w:rsidRPr="001D2CE7">
        <w:rPr>
          <w:rFonts w:ascii="Calibri" w:hAnsi="Calibri" w:cs="Calibri"/>
          <w:bCs/>
          <w:sz w:val="24"/>
          <w:szCs w:val="24"/>
        </w:rPr>
        <w:t>Niedopuszczalne jest składanie ofert wspólnych, w których Oferentami są oddziały terenowe tej samej organizacji.</w:t>
      </w:r>
    </w:p>
    <w:p w14:paraId="75BFEEA0" w14:textId="2FAF3886" w:rsidR="001D2CE7" w:rsidRDefault="001D2CE7" w:rsidP="001D2CE7">
      <w:pPr>
        <w:pStyle w:val="Akapitzlist"/>
        <w:ind w:left="786"/>
        <w:jc w:val="both"/>
        <w:rPr>
          <w:rFonts w:ascii="Calibri" w:hAnsi="Calibri" w:cs="Calibri"/>
          <w:b/>
          <w:sz w:val="24"/>
          <w:szCs w:val="24"/>
        </w:rPr>
      </w:pPr>
    </w:p>
    <w:p w14:paraId="70183D73" w14:textId="6CFA5DA2" w:rsidR="001D2CE7" w:rsidRDefault="001D2CE7" w:rsidP="001D2CE7">
      <w:pPr>
        <w:pStyle w:val="Akapitzlist"/>
        <w:ind w:left="786"/>
        <w:jc w:val="both"/>
        <w:rPr>
          <w:rFonts w:ascii="Calibri" w:hAnsi="Calibri" w:cs="Calibri"/>
          <w:b/>
          <w:sz w:val="24"/>
          <w:szCs w:val="24"/>
        </w:rPr>
      </w:pPr>
    </w:p>
    <w:p w14:paraId="5BE70F9A" w14:textId="77777777" w:rsidR="001D2CE7" w:rsidRDefault="001D2CE7" w:rsidP="001D2CE7">
      <w:pPr>
        <w:pStyle w:val="Akapitzlist"/>
        <w:ind w:left="786"/>
        <w:jc w:val="both"/>
        <w:rPr>
          <w:rFonts w:ascii="Calibri" w:hAnsi="Calibri" w:cs="Calibri"/>
          <w:b/>
          <w:sz w:val="24"/>
          <w:szCs w:val="24"/>
        </w:rPr>
      </w:pPr>
    </w:p>
    <w:p w14:paraId="6262E269" w14:textId="77777777" w:rsidR="001D2CE7" w:rsidRDefault="00E65BDA" w:rsidP="001D2CE7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lastRenderedPageBreak/>
        <w:t>Jak długo może trwać realizacja projektu?</w:t>
      </w:r>
    </w:p>
    <w:p w14:paraId="2B28BA48" w14:textId="77777777" w:rsidR="001D2CE7" w:rsidRDefault="001D2CE7" w:rsidP="001D2CE7">
      <w:pPr>
        <w:pStyle w:val="Akapitzlist"/>
        <w:spacing w:line="276" w:lineRule="auto"/>
        <w:ind w:left="0"/>
        <w:jc w:val="both"/>
        <w:rPr>
          <w:rFonts w:ascii="Tms Rmn" w:eastAsia="Calibri" w:hAnsi="Tms Rmn" w:cs="Tms Rmn"/>
          <w:b/>
          <w:sz w:val="24"/>
          <w:szCs w:val="24"/>
        </w:rPr>
      </w:pPr>
    </w:p>
    <w:p w14:paraId="4B95309E" w14:textId="0EC4B38C" w:rsidR="001D2CE7" w:rsidRPr="001D2CE7" w:rsidRDefault="001D2CE7" w:rsidP="001D2CE7">
      <w:pPr>
        <w:pStyle w:val="Akapitzlist"/>
        <w:spacing w:line="276" w:lineRule="auto"/>
        <w:ind w:left="0"/>
        <w:jc w:val="both"/>
        <w:rPr>
          <w:rFonts w:cstheme="minorHAnsi"/>
          <w:b/>
          <w:sz w:val="24"/>
          <w:szCs w:val="24"/>
        </w:rPr>
      </w:pPr>
      <w:r w:rsidRPr="001D2CE7">
        <w:rPr>
          <w:rFonts w:eastAsia="Calibri" w:cstheme="minorHAnsi"/>
          <w:b/>
          <w:sz w:val="24"/>
          <w:szCs w:val="24"/>
        </w:rPr>
        <w:t xml:space="preserve">W ramach Priorytetu 1 i 3 </w:t>
      </w:r>
      <w:r w:rsidRPr="001D2CE7">
        <w:rPr>
          <w:rFonts w:eastAsia="Calibri" w:cstheme="minorHAnsi"/>
          <w:sz w:val="24"/>
          <w:szCs w:val="24"/>
        </w:rPr>
        <w:t>realizowane mogą być projekty „jednoroczne”, tj. projekty realizowane wyłącznie w 2023 r.</w:t>
      </w:r>
      <w:r w:rsidRPr="001D2CE7">
        <w:rPr>
          <w:rFonts w:eastAsia="Calibri" w:cstheme="minorHAnsi"/>
          <w:b/>
          <w:sz w:val="24"/>
          <w:szCs w:val="24"/>
        </w:rPr>
        <w:t xml:space="preserve">. Projekt może rozpocząć się najwcześniej </w:t>
      </w:r>
      <w:r w:rsidRPr="001D2CE7">
        <w:rPr>
          <w:rFonts w:eastAsia="Calibri" w:cstheme="minorHAnsi"/>
          <w:sz w:val="24"/>
          <w:szCs w:val="24"/>
        </w:rPr>
        <w:t xml:space="preserve">1 marca 2023 r., nieprzekraczalny termin zakończenia zadania to 31 grudnia 2023 r.  </w:t>
      </w:r>
      <w:r w:rsidRPr="001D2CE7">
        <w:rPr>
          <w:rFonts w:eastAsia="Calibri" w:cstheme="minorHAnsi"/>
          <w:sz w:val="24"/>
          <w:szCs w:val="24"/>
          <w:lang w:eastAsia="pl-PL"/>
        </w:rPr>
        <w:t xml:space="preserve">Termin kwalifikowalności obejmuje tylko wydatki poniesione od  </w:t>
      </w:r>
      <w:r w:rsidRPr="001D2CE7">
        <w:rPr>
          <w:rFonts w:eastAsia="Calibri" w:cstheme="minorHAnsi"/>
          <w:b/>
          <w:bCs/>
          <w:sz w:val="24"/>
          <w:szCs w:val="24"/>
        </w:rPr>
        <w:t>dnia 1 marca 2023 r. do dnia 31 grudnia 2023 r.</w:t>
      </w:r>
    </w:p>
    <w:p w14:paraId="32C370A2" w14:textId="77777777" w:rsidR="001D2CE7" w:rsidRPr="001D2CE7" w:rsidRDefault="001D2CE7" w:rsidP="001D2CE7">
      <w:pPr>
        <w:pStyle w:val="Akapitzlist"/>
        <w:spacing w:line="276" w:lineRule="auto"/>
        <w:ind w:left="0"/>
        <w:jc w:val="both"/>
        <w:rPr>
          <w:rFonts w:cstheme="minorHAnsi"/>
          <w:b/>
          <w:sz w:val="24"/>
          <w:szCs w:val="24"/>
        </w:rPr>
      </w:pPr>
    </w:p>
    <w:p w14:paraId="2942FF82" w14:textId="3A02C7D4" w:rsidR="004A51BA" w:rsidRPr="001D2CE7" w:rsidRDefault="001D2CE7" w:rsidP="001D2CE7">
      <w:pPr>
        <w:pStyle w:val="Akapitzlist"/>
        <w:spacing w:line="276" w:lineRule="auto"/>
        <w:ind w:left="0"/>
        <w:jc w:val="both"/>
        <w:rPr>
          <w:rFonts w:eastAsia="Calibri" w:cstheme="minorHAnsi"/>
          <w:sz w:val="24"/>
          <w:szCs w:val="24"/>
        </w:rPr>
      </w:pPr>
      <w:r w:rsidRPr="001D2CE7">
        <w:rPr>
          <w:rFonts w:eastAsia="Calibri" w:cstheme="minorHAnsi"/>
          <w:b/>
          <w:sz w:val="24"/>
          <w:szCs w:val="24"/>
        </w:rPr>
        <w:t>W ramach Priorytetu 2</w:t>
      </w:r>
      <w:r w:rsidRPr="001D2CE7">
        <w:rPr>
          <w:rFonts w:eastAsia="Calibri" w:cstheme="minorHAnsi"/>
          <w:sz w:val="24"/>
          <w:szCs w:val="24"/>
        </w:rPr>
        <w:t xml:space="preserve"> istnieje możliwość realizacji projektów „dwuletnich” tj. projektów, </w:t>
      </w:r>
      <w:r>
        <w:rPr>
          <w:rFonts w:eastAsia="Calibri" w:cstheme="minorHAnsi"/>
          <w:sz w:val="24"/>
          <w:szCs w:val="24"/>
        </w:rPr>
        <w:br/>
      </w:r>
      <w:r w:rsidRPr="001D2CE7">
        <w:rPr>
          <w:rFonts w:eastAsia="Calibri" w:cstheme="minorHAnsi"/>
          <w:sz w:val="24"/>
          <w:szCs w:val="24"/>
        </w:rPr>
        <w:t xml:space="preserve">w których działania projektowe mogą rozpocząć się najwcześniej 1 marca 2023 r. oraz zakończyć się najpóźniej </w:t>
      </w:r>
      <w:r w:rsidRPr="001D2CE7">
        <w:rPr>
          <w:rFonts w:eastAsia="Calibri" w:cstheme="minorHAnsi"/>
          <w:sz w:val="24"/>
          <w:szCs w:val="24"/>
          <w:lang w:eastAsia="pl-PL"/>
        </w:rPr>
        <w:t xml:space="preserve">31 sierpnia 2024 r. </w:t>
      </w:r>
      <w:r w:rsidRPr="001D2CE7">
        <w:rPr>
          <w:rFonts w:eastAsia="Calibri" w:cstheme="minorHAnsi"/>
          <w:b/>
          <w:sz w:val="24"/>
          <w:szCs w:val="24"/>
          <w:lang w:eastAsia="pl-PL"/>
        </w:rPr>
        <w:t xml:space="preserve">Termin kwalifikowalności wydatków nie ulega zmianie i obejmuje tylko wydatki poniesione od  </w:t>
      </w:r>
      <w:r w:rsidRPr="001D2CE7">
        <w:rPr>
          <w:rFonts w:cstheme="minorHAnsi"/>
          <w:b/>
          <w:bCs/>
          <w:sz w:val="24"/>
          <w:szCs w:val="24"/>
        </w:rPr>
        <w:t xml:space="preserve">dnia 1 marca 2023 r. do dnia </w:t>
      </w:r>
      <w:r w:rsidRPr="001D2CE7">
        <w:rPr>
          <w:rFonts w:cstheme="minorHAnsi"/>
          <w:b/>
          <w:bCs/>
          <w:sz w:val="24"/>
          <w:szCs w:val="24"/>
        </w:rPr>
        <w:br/>
        <w:t xml:space="preserve">31 grudnia 2023 r. </w:t>
      </w:r>
      <w:r w:rsidRPr="001D2CE7">
        <w:rPr>
          <w:rFonts w:eastAsia="Calibri" w:cstheme="minorHAnsi"/>
          <w:sz w:val="24"/>
          <w:szCs w:val="24"/>
        </w:rPr>
        <w:t>Zleceniobiorca w drugim roku realizacji zadania realizuje jedynie działania związane z wspieraniem zatrudnienia uczestników projektu (staże, zatrudnienie</w:t>
      </w:r>
      <w:r>
        <w:rPr>
          <w:rFonts w:eastAsia="Calibri" w:cstheme="minorHAnsi"/>
          <w:sz w:val="24"/>
          <w:szCs w:val="24"/>
        </w:rPr>
        <w:t xml:space="preserve"> </w:t>
      </w:r>
      <w:r>
        <w:rPr>
          <w:rFonts w:eastAsia="Calibri" w:cstheme="minorHAnsi"/>
          <w:sz w:val="24"/>
          <w:szCs w:val="24"/>
        </w:rPr>
        <w:br/>
      </w:r>
      <w:r w:rsidRPr="001D2CE7">
        <w:rPr>
          <w:rFonts w:eastAsia="Calibri" w:cstheme="minorHAnsi"/>
          <w:sz w:val="24"/>
          <w:szCs w:val="24"/>
        </w:rPr>
        <w:t>u  pracodawcy).</w:t>
      </w:r>
    </w:p>
    <w:p w14:paraId="6F2A27D6" w14:textId="77777777" w:rsidR="001D2CE7" w:rsidRPr="001D2CE7" w:rsidRDefault="001D2CE7" w:rsidP="001D2CE7">
      <w:pPr>
        <w:pStyle w:val="Akapitzlist"/>
        <w:spacing w:line="276" w:lineRule="auto"/>
        <w:ind w:left="0"/>
        <w:jc w:val="both"/>
        <w:rPr>
          <w:rFonts w:ascii="Calibri" w:hAnsi="Calibri" w:cs="Calibri"/>
          <w:b/>
          <w:sz w:val="24"/>
          <w:szCs w:val="24"/>
        </w:rPr>
      </w:pPr>
    </w:p>
    <w:p w14:paraId="0A50DD52" w14:textId="77777777" w:rsidR="00E65BDA" w:rsidRPr="00D92194" w:rsidRDefault="00E65BDA" w:rsidP="00B8273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t>Czy oferent musi wnieść wkład własny do projektu?</w:t>
      </w:r>
    </w:p>
    <w:p w14:paraId="0ECFB8C7" w14:textId="77777777" w:rsidR="001D2CE7" w:rsidRPr="001D2CE7" w:rsidRDefault="001D2CE7" w:rsidP="001D2CE7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  <w:r w:rsidRPr="001D2CE7">
        <w:rPr>
          <w:rFonts w:ascii="Calibri" w:hAnsi="Calibri" w:cs="Calibri"/>
          <w:sz w:val="24"/>
          <w:szCs w:val="24"/>
        </w:rPr>
        <w:t xml:space="preserve">Wymagane jest wniesienie wkładu własnego finansowego lub osobowego lub rzeczowego </w:t>
      </w:r>
      <w:r>
        <w:rPr>
          <w:rFonts w:ascii="Calibri" w:hAnsi="Calibri" w:cs="Calibri"/>
          <w:sz w:val="24"/>
          <w:szCs w:val="24"/>
        </w:rPr>
        <w:br/>
      </w:r>
      <w:r w:rsidRPr="001D2CE7">
        <w:rPr>
          <w:rFonts w:ascii="Calibri" w:hAnsi="Calibri" w:cs="Calibri"/>
          <w:sz w:val="24"/>
          <w:szCs w:val="24"/>
        </w:rPr>
        <w:t>w wysokości minimum 10% całkowitej kwoty planowanej na realizację zadania publicznego.</w:t>
      </w:r>
      <w:r>
        <w:rPr>
          <w:rFonts w:ascii="Calibri" w:hAnsi="Calibri" w:cs="Calibri"/>
          <w:sz w:val="24"/>
          <w:szCs w:val="24"/>
        </w:rPr>
        <w:br/>
      </w:r>
      <w:r>
        <w:rPr>
          <w:rFonts w:ascii="Calibri" w:hAnsi="Calibri" w:cs="Calibri"/>
          <w:sz w:val="24"/>
          <w:szCs w:val="24"/>
        </w:rPr>
        <w:br/>
      </w:r>
      <w:r w:rsidRPr="001D2CE7">
        <w:rPr>
          <w:rFonts w:ascii="Calibri" w:hAnsi="Calibri" w:cs="Calibri"/>
          <w:sz w:val="24"/>
          <w:szCs w:val="24"/>
        </w:rPr>
        <w:t xml:space="preserve">Powyższy wymóg należy rozumieć w ten sposób, że Oferent może wnieść: </w:t>
      </w:r>
    </w:p>
    <w:p w14:paraId="51F06962" w14:textId="77777777" w:rsidR="001D2CE7" w:rsidRPr="001D2CE7" w:rsidRDefault="001D2CE7" w:rsidP="001D2CE7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Calibri" w:hAnsi="Calibri" w:cs="Calibri"/>
          <w:sz w:val="24"/>
          <w:szCs w:val="24"/>
        </w:rPr>
      </w:pPr>
      <w:r w:rsidRPr="001D2CE7">
        <w:rPr>
          <w:rFonts w:ascii="Calibri" w:hAnsi="Calibri" w:cs="Calibri"/>
          <w:sz w:val="24"/>
          <w:szCs w:val="24"/>
        </w:rPr>
        <w:t xml:space="preserve">a) wyłącznie wkład własny finansowy we wskazanej wysokości, lub też większy, </w:t>
      </w:r>
    </w:p>
    <w:p w14:paraId="0F07AC32" w14:textId="77777777" w:rsidR="001D2CE7" w:rsidRPr="001D2CE7" w:rsidRDefault="001D2CE7" w:rsidP="001D2CE7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Calibri" w:hAnsi="Calibri" w:cs="Calibri"/>
          <w:sz w:val="24"/>
          <w:szCs w:val="24"/>
        </w:rPr>
      </w:pPr>
      <w:r w:rsidRPr="001D2CE7">
        <w:rPr>
          <w:rFonts w:ascii="Calibri" w:hAnsi="Calibri" w:cs="Calibri"/>
          <w:sz w:val="24"/>
          <w:szCs w:val="24"/>
        </w:rPr>
        <w:t xml:space="preserve">b) wyłącznie wkład własny osobowy we wskazanej wysokości, lub większy, lub też </w:t>
      </w:r>
    </w:p>
    <w:p w14:paraId="3465BA9A" w14:textId="77777777" w:rsidR="001D2CE7" w:rsidRPr="001D2CE7" w:rsidRDefault="001D2CE7" w:rsidP="001D2CE7">
      <w:pPr>
        <w:autoSpaceDE w:val="0"/>
        <w:autoSpaceDN w:val="0"/>
        <w:adjustRightInd w:val="0"/>
        <w:spacing w:after="120" w:line="276" w:lineRule="auto"/>
        <w:ind w:firstLine="851"/>
        <w:jc w:val="both"/>
        <w:rPr>
          <w:rFonts w:ascii="Calibri" w:hAnsi="Calibri" w:cs="Calibri"/>
          <w:sz w:val="24"/>
          <w:szCs w:val="24"/>
        </w:rPr>
      </w:pPr>
      <w:r w:rsidRPr="001D2CE7">
        <w:rPr>
          <w:rFonts w:ascii="Calibri" w:hAnsi="Calibri" w:cs="Calibri"/>
          <w:sz w:val="24"/>
          <w:szCs w:val="24"/>
        </w:rPr>
        <w:t xml:space="preserve">c) wyłącznie wkład własny rzeczowy we wskazanej wysokości, lub większy, lub też </w:t>
      </w:r>
    </w:p>
    <w:p w14:paraId="3DB487E1" w14:textId="77777777" w:rsidR="001D2CE7" w:rsidRPr="001D2CE7" w:rsidRDefault="001D2CE7" w:rsidP="001D2CE7">
      <w:pPr>
        <w:autoSpaceDE w:val="0"/>
        <w:autoSpaceDN w:val="0"/>
        <w:adjustRightInd w:val="0"/>
        <w:spacing w:after="120" w:line="276" w:lineRule="auto"/>
        <w:ind w:left="851"/>
        <w:jc w:val="both"/>
        <w:rPr>
          <w:rFonts w:ascii="Calibri" w:hAnsi="Calibri" w:cs="Calibri"/>
          <w:sz w:val="24"/>
          <w:szCs w:val="24"/>
        </w:rPr>
      </w:pPr>
      <w:r w:rsidRPr="001D2CE7">
        <w:rPr>
          <w:rFonts w:ascii="Calibri" w:hAnsi="Calibri" w:cs="Calibri"/>
          <w:sz w:val="24"/>
          <w:szCs w:val="24"/>
        </w:rPr>
        <w:t>d) połączyć wartość dwóch lub trzech typów wkładów, aby łącznie stanowiły co najmniej wskazane minimum.</w:t>
      </w:r>
    </w:p>
    <w:p w14:paraId="2BECCC09" w14:textId="36190A71" w:rsidR="00491375" w:rsidRDefault="001D2CE7" w:rsidP="0049137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sz w:val="24"/>
          <w:szCs w:val="24"/>
        </w:rPr>
      </w:pPr>
      <w:r w:rsidRPr="001D2CE7">
        <w:rPr>
          <w:rFonts w:ascii="Calibri" w:hAnsi="Calibri" w:cs="Calibri"/>
          <w:b/>
          <w:sz w:val="24"/>
          <w:szCs w:val="24"/>
        </w:rPr>
        <w:t>W przypadku wniesienia wkładu osobowego lub wkładu rzeczowego konieczne jest zawarcie w ofercie uzasadnienia dokonanej wyceny wkładu.</w:t>
      </w:r>
    </w:p>
    <w:p w14:paraId="79B253CF" w14:textId="77777777" w:rsidR="00491375" w:rsidRPr="00491375" w:rsidRDefault="00491375" w:rsidP="0049137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b/>
          <w:sz w:val="24"/>
          <w:szCs w:val="24"/>
        </w:rPr>
      </w:pPr>
    </w:p>
    <w:p w14:paraId="101BFEC3" w14:textId="26305677" w:rsidR="00491375" w:rsidRDefault="00491375" w:rsidP="00B8273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>Jaka jest minimalna i maksymalna kwota dofinansowania?</w:t>
      </w:r>
    </w:p>
    <w:p w14:paraId="27199230" w14:textId="2E586CD1" w:rsidR="00491375" w:rsidRPr="00491375" w:rsidRDefault="00491375" w:rsidP="00491375">
      <w:pPr>
        <w:autoSpaceDE w:val="0"/>
        <w:autoSpaceDN w:val="0"/>
        <w:adjustRightInd w:val="0"/>
        <w:spacing w:after="120" w:line="276" w:lineRule="auto"/>
        <w:jc w:val="both"/>
        <w:rPr>
          <w:rFonts w:cs="Times New Roman"/>
          <w:sz w:val="24"/>
          <w:szCs w:val="24"/>
        </w:rPr>
      </w:pPr>
      <w:r w:rsidRPr="00491375">
        <w:rPr>
          <w:rFonts w:cs="Times New Roman"/>
          <w:sz w:val="24"/>
          <w:szCs w:val="24"/>
        </w:rPr>
        <w:t>W ramach wszystkich Priorytetów Minister</w:t>
      </w:r>
      <w:r>
        <w:rPr>
          <w:rFonts w:cs="Times New Roman"/>
          <w:sz w:val="24"/>
          <w:szCs w:val="24"/>
        </w:rPr>
        <w:t xml:space="preserve"> Rodziny i Polityki Społecznej</w:t>
      </w:r>
      <w:r w:rsidRPr="00491375">
        <w:rPr>
          <w:rFonts w:cs="Times New Roman"/>
          <w:sz w:val="24"/>
          <w:szCs w:val="24"/>
        </w:rPr>
        <w:t xml:space="preserve"> określa minimalne </w:t>
      </w:r>
      <w:r>
        <w:rPr>
          <w:rFonts w:cs="Times New Roman"/>
          <w:sz w:val="24"/>
          <w:szCs w:val="24"/>
        </w:rPr>
        <w:br/>
      </w:r>
      <w:r w:rsidRPr="00491375">
        <w:rPr>
          <w:rFonts w:cs="Times New Roman"/>
          <w:sz w:val="24"/>
          <w:szCs w:val="24"/>
        </w:rPr>
        <w:t>i maksymalne kwoty dofinansowania jakie mogą zostać przyznane na realizację zadania publicznego:</w:t>
      </w:r>
    </w:p>
    <w:p w14:paraId="1B0A0BB0" w14:textId="77777777" w:rsidR="00491375" w:rsidRPr="00491375" w:rsidRDefault="00491375" w:rsidP="0049137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="Times New Roman"/>
          <w:bCs/>
          <w:sz w:val="24"/>
          <w:szCs w:val="24"/>
        </w:rPr>
      </w:pPr>
      <w:r w:rsidRPr="00491375">
        <w:rPr>
          <w:rFonts w:cs="Times New Roman"/>
          <w:bCs/>
          <w:sz w:val="24"/>
          <w:szCs w:val="24"/>
        </w:rPr>
        <w:t xml:space="preserve">minimalna kwota dofinansowania – </w:t>
      </w:r>
      <w:r w:rsidRPr="00491375">
        <w:rPr>
          <w:rFonts w:cs="Times New Roman"/>
          <w:b/>
          <w:bCs/>
          <w:sz w:val="24"/>
          <w:szCs w:val="24"/>
        </w:rPr>
        <w:t>20 tys. zł</w:t>
      </w:r>
      <w:r w:rsidRPr="00491375">
        <w:rPr>
          <w:b/>
          <w:sz w:val="24"/>
          <w:szCs w:val="24"/>
        </w:rPr>
        <w:t>,</w:t>
      </w:r>
      <w:r w:rsidRPr="00491375">
        <w:rPr>
          <w:rFonts w:cs="Times New Roman"/>
          <w:bCs/>
          <w:sz w:val="24"/>
          <w:szCs w:val="24"/>
        </w:rPr>
        <w:t xml:space="preserve"> </w:t>
      </w:r>
    </w:p>
    <w:p w14:paraId="6B6F2704" w14:textId="77777777" w:rsidR="00491375" w:rsidRPr="00491375" w:rsidRDefault="00491375" w:rsidP="00491375">
      <w:pPr>
        <w:pStyle w:val="Akapitzlist"/>
        <w:numPr>
          <w:ilvl w:val="0"/>
          <w:numId w:val="31"/>
        </w:numPr>
        <w:spacing w:after="120" w:line="276" w:lineRule="auto"/>
        <w:jc w:val="both"/>
        <w:rPr>
          <w:rFonts w:cs="Times New Roman"/>
          <w:bCs/>
          <w:sz w:val="24"/>
          <w:szCs w:val="24"/>
        </w:rPr>
      </w:pPr>
      <w:r w:rsidRPr="00491375">
        <w:rPr>
          <w:rFonts w:cs="Times New Roman"/>
          <w:bCs/>
          <w:sz w:val="24"/>
          <w:szCs w:val="24"/>
        </w:rPr>
        <w:t xml:space="preserve">maksymalna kwota dofinansowania – </w:t>
      </w:r>
      <w:r w:rsidRPr="00491375">
        <w:rPr>
          <w:rFonts w:cs="Times New Roman"/>
          <w:b/>
          <w:bCs/>
          <w:sz w:val="24"/>
          <w:szCs w:val="24"/>
        </w:rPr>
        <w:t>120 tys. zł.</w:t>
      </w:r>
    </w:p>
    <w:p w14:paraId="2771E32E" w14:textId="1153660B" w:rsidR="00491375" w:rsidRDefault="00491375" w:rsidP="00491375">
      <w:pPr>
        <w:pStyle w:val="Akapitzlist"/>
        <w:ind w:left="786"/>
        <w:jc w:val="both"/>
        <w:rPr>
          <w:rFonts w:cs="Calibri"/>
          <w:b/>
          <w:sz w:val="24"/>
          <w:szCs w:val="24"/>
        </w:rPr>
      </w:pPr>
    </w:p>
    <w:p w14:paraId="477E7ED9" w14:textId="5AD53647" w:rsidR="00491375" w:rsidRDefault="00491375" w:rsidP="00491375">
      <w:pPr>
        <w:pStyle w:val="Akapitzlist"/>
        <w:ind w:left="786"/>
        <w:jc w:val="both"/>
        <w:rPr>
          <w:rFonts w:cs="Calibri"/>
          <w:b/>
          <w:sz w:val="24"/>
          <w:szCs w:val="24"/>
        </w:rPr>
      </w:pPr>
    </w:p>
    <w:p w14:paraId="40902DC4" w14:textId="76388839" w:rsidR="00491375" w:rsidRDefault="00491375" w:rsidP="00491375">
      <w:pPr>
        <w:pStyle w:val="Akapitzlist"/>
        <w:ind w:left="786"/>
        <w:jc w:val="both"/>
        <w:rPr>
          <w:rFonts w:cs="Calibri"/>
          <w:b/>
          <w:sz w:val="24"/>
          <w:szCs w:val="24"/>
        </w:rPr>
      </w:pPr>
    </w:p>
    <w:p w14:paraId="71CEF29B" w14:textId="77777777" w:rsidR="00491375" w:rsidRPr="00491375" w:rsidRDefault="00491375" w:rsidP="00491375">
      <w:pPr>
        <w:pStyle w:val="Akapitzlist"/>
        <w:ind w:left="786"/>
        <w:jc w:val="both"/>
        <w:rPr>
          <w:rFonts w:cs="Calibri"/>
          <w:b/>
          <w:sz w:val="24"/>
          <w:szCs w:val="24"/>
        </w:rPr>
      </w:pPr>
    </w:p>
    <w:p w14:paraId="552A15FE" w14:textId="329B6FC7" w:rsidR="00E65BDA" w:rsidRPr="00D92194" w:rsidRDefault="00E65BDA" w:rsidP="00B8273F">
      <w:pPr>
        <w:pStyle w:val="Akapitzlist"/>
        <w:numPr>
          <w:ilvl w:val="0"/>
          <w:numId w:val="1"/>
        </w:numPr>
        <w:jc w:val="both"/>
        <w:rPr>
          <w:rFonts w:ascii="Calibri" w:hAnsi="Calibri" w:cs="Calibri"/>
          <w:b/>
          <w:sz w:val="24"/>
          <w:szCs w:val="24"/>
        </w:rPr>
      </w:pPr>
      <w:r w:rsidRPr="00D92194">
        <w:rPr>
          <w:rFonts w:ascii="Calibri" w:hAnsi="Calibri" w:cs="Calibri"/>
          <w:b/>
          <w:sz w:val="24"/>
          <w:szCs w:val="24"/>
        </w:rPr>
        <w:lastRenderedPageBreak/>
        <w:t>Na jakie wydatki można przeznaczyć środki z dotacji?</w:t>
      </w:r>
    </w:p>
    <w:p w14:paraId="21E2E08D" w14:textId="77777777" w:rsidR="00491375" w:rsidRPr="00491375" w:rsidRDefault="00491375" w:rsidP="0049137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 xml:space="preserve">Okres  kwalifikowalności wydatków rozpoczyna się </w:t>
      </w:r>
      <w:r w:rsidRPr="00491375">
        <w:rPr>
          <w:rFonts w:ascii="Calibri" w:hAnsi="Calibri" w:cs="Times New Roman"/>
          <w:b/>
          <w:sz w:val="24"/>
          <w:szCs w:val="24"/>
        </w:rPr>
        <w:t xml:space="preserve">od dnia 1 marca 2023 r. </w:t>
      </w:r>
      <w:r w:rsidRPr="00491375">
        <w:rPr>
          <w:rFonts w:ascii="Calibri" w:hAnsi="Calibri" w:cs="Times New Roman"/>
          <w:sz w:val="24"/>
          <w:szCs w:val="24"/>
        </w:rPr>
        <w:t xml:space="preserve">do dnia </w:t>
      </w:r>
      <w:r w:rsidRPr="00491375">
        <w:rPr>
          <w:rFonts w:ascii="Calibri" w:hAnsi="Calibri" w:cs="Times New Roman"/>
          <w:b/>
          <w:bCs/>
          <w:sz w:val="24"/>
          <w:szCs w:val="24"/>
        </w:rPr>
        <w:t xml:space="preserve">31 grudnia 2023 r. </w:t>
      </w:r>
      <w:r w:rsidRPr="00491375">
        <w:rPr>
          <w:rFonts w:ascii="Calibri" w:hAnsi="Calibri" w:cs="Times New Roman"/>
          <w:sz w:val="24"/>
          <w:szCs w:val="24"/>
        </w:rPr>
        <w:t>i mogą one zostać przeznaczone przez Zleceniobiorcę na:</w:t>
      </w:r>
    </w:p>
    <w:p w14:paraId="17CD4B54" w14:textId="77777777" w:rsidR="00491375" w:rsidRPr="00491375" w:rsidRDefault="00491375" w:rsidP="004913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left="709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b/>
          <w:bCs/>
          <w:sz w:val="24"/>
          <w:szCs w:val="24"/>
        </w:rPr>
        <w:t xml:space="preserve">Koszty realizacji działań bezpośrednio </w:t>
      </w:r>
      <w:r w:rsidRPr="00491375">
        <w:rPr>
          <w:rFonts w:ascii="Calibri" w:hAnsi="Calibri" w:cs="Times New Roman"/>
          <w:sz w:val="24"/>
          <w:szCs w:val="24"/>
        </w:rPr>
        <w:t xml:space="preserve">związane z realizacją zadania publicznego poniesione przez Zleceniobiorcę, </w:t>
      </w:r>
      <w:r w:rsidRPr="00491375">
        <w:rPr>
          <w:rFonts w:ascii="Calibri" w:hAnsi="Calibri" w:cs="Times New Roman"/>
          <w:b/>
          <w:bCs/>
          <w:sz w:val="24"/>
          <w:szCs w:val="24"/>
        </w:rPr>
        <w:t xml:space="preserve"> </w:t>
      </w:r>
      <w:r w:rsidRPr="00491375">
        <w:rPr>
          <w:rFonts w:ascii="Calibri" w:hAnsi="Calibri" w:cs="Times New Roman"/>
          <w:sz w:val="24"/>
          <w:szCs w:val="24"/>
        </w:rPr>
        <w:t xml:space="preserve"> w szczególności na:</w:t>
      </w:r>
    </w:p>
    <w:p w14:paraId="39CFA1A5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koszty wynagrodzeń osób realizujących cele projektu (np. pracowników socjalnych, psychologów, trenerów, instruktorów itp.),</w:t>
      </w:r>
    </w:p>
    <w:p w14:paraId="6D78FF65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finansowanie kosztów uczestnictwa osób zagrożonych wykluczeniem społecznym będących nowymi uczestnikami CIS lub KIS,</w:t>
      </w:r>
    </w:p>
    <w:p w14:paraId="55EAB855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koszty podnoszenia kompetencji kadry CIS lub KIS,</w:t>
      </w:r>
    </w:p>
    <w:p w14:paraId="28AE6B6C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koszty superwizji pracowników socjalnych i innych członków kadry PZS,</w:t>
      </w:r>
    </w:p>
    <w:p w14:paraId="465BE035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 xml:space="preserve">koszty szkolenia uczestników CIS lub KIS poza strukturą jednostki, </w:t>
      </w:r>
    </w:p>
    <w:p w14:paraId="4DB52027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 xml:space="preserve">zakup materiałów dydaktycznych niezbędnych do prowadzenia reintegracji, </w:t>
      </w:r>
    </w:p>
    <w:p w14:paraId="389F5C46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 xml:space="preserve">zakup podstawowych materiałów, narzędzi, wyposażenia oraz sprzętu technicznego przeznaczonych do realizacji projektów oraz zakup przedmiotów i środków niezbędnych do organizacji zaplanowanych działań projektowych na rzecz osób wykluczonych społecznie i zawodowo, zakwalifikowanych do udziału w projekcie </w:t>
      </w:r>
      <w:r w:rsidRPr="00491375">
        <w:rPr>
          <w:rFonts w:ascii="Calibri" w:hAnsi="Calibri" w:cs="Times New Roman"/>
          <w:sz w:val="24"/>
          <w:szCs w:val="24"/>
        </w:rPr>
        <w:br/>
      </w:r>
      <w:r w:rsidRPr="00491375">
        <w:rPr>
          <w:rFonts w:ascii="Calibri" w:hAnsi="Calibri" w:cs="Times New Roman"/>
          <w:b/>
          <w:sz w:val="24"/>
          <w:szCs w:val="24"/>
        </w:rPr>
        <w:t>(w klasyfikacji księgowej nie może to być środek trwały)</w:t>
      </w:r>
      <w:r w:rsidRPr="00491375">
        <w:rPr>
          <w:rFonts w:ascii="Calibri" w:hAnsi="Calibri" w:cs="Times New Roman"/>
          <w:sz w:val="24"/>
          <w:szCs w:val="24"/>
        </w:rPr>
        <w:t>,</w:t>
      </w:r>
    </w:p>
    <w:p w14:paraId="54A3B6AE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remonty, dostosowanie pomieszczeń, stanowisk pracy,</w:t>
      </w:r>
    </w:p>
    <w:p w14:paraId="27A41578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 xml:space="preserve">zakup przedmiotów i środków bhp niezbędnych do udziału uczestników w kursach </w:t>
      </w:r>
      <w:r w:rsidRPr="00491375">
        <w:rPr>
          <w:rFonts w:ascii="Calibri" w:hAnsi="Calibri" w:cs="Times New Roman"/>
          <w:sz w:val="24"/>
          <w:szCs w:val="24"/>
        </w:rPr>
        <w:br/>
        <w:t xml:space="preserve">i szkoleniach zawodowych (np.: odzież i obuwie ochronne, środki czystości </w:t>
      </w:r>
      <w:r w:rsidRPr="00491375">
        <w:rPr>
          <w:rFonts w:ascii="Calibri" w:hAnsi="Calibri" w:cs="Times New Roman"/>
          <w:sz w:val="24"/>
          <w:szCs w:val="24"/>
        </w:rPr>
        <w:br/>
        <w:t>i higieny),</w:t>
      </w:r>
    </w:p>
    <w:p w14:paraId="5CD8516B" w14:textId="77777777" w:rsidR="00491375" w:rsidRPr="00491375" w:rsidRDefault="00491375" w:rsidP="00491375">
      <w:pPr>
        <w:pStyle w:val="Akapitzlist"/>
        <w:numPr>
          <w:ilvl w:val="0"/>
          <w:numId w:val="16"/>
        </w:numPr>
        <w:autoSpaceDE w:val="0"/>
        <w:autoSpaceDN w:val="0"/>
        <w:adjustRightInd w:val="0"/>
        <w:spacing w:after="120" w:line="276" w:lineRule="auto"/>
        <w:ind w:left="993" w:hanging="426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koszty upowszechniania wiedzy o ofercie PZS, w tym działania mające na celu docieranie z ofertą do nowych środowisk i grup;</w:t>
      </w:r>
    </w:p>
    <w:p w14:paraId="71B851E1" w14:textId="77777777" w:rsidR="00491375" w:rsidRPr="00491375" w:rsidRDefault="00491375" w:rsidP="00491375">
      <w:pPr>
        <w:pStyle w:val="Akapitzlist"/>
        <w:autoSpaceDE w:val="0"/>
        <w:autoSpaceDN w:val="0"/>
        <w:adjustRightInd w:val="0"/>
        <w:spacing w:after="120" w:line="276" w:lineRule="auto"/>
        <w:ind w:left="993"/>
        <w:jc w:val="both"/>
        <w:rPr>
          <w:rFonts w:ascii="Calibri" w:hAnsi="Calibri" w:cs="Times New Roman"/>
          <w:sz w:val="24"/>
          <w:szCs w:val="24"/>
        </w:rPr>
      </w:pPr>
    </w:p>
    <w:p w14:paraId="472A270A" w14:textId="77777777" w:rsidR="00491375" w:rsidRPr="00491375" w:rsidRDefault="00491375" w:rsidP="00491375">
      <w:pPr>
        <w:pStyle w:val="Akapitzlist"/>
        <w:numPr>
          <w:ilvl w:val="0"/>
          <w:numId w:val="15"/>
        </w:numPr>
        <w:autoSpaceDE w:val="0"/>
        <w:autoSpaceDN w:val="0"/>
        <w:adjustRightInd w:val="0"/>
        <w:spacing w:after="120" w:line="276" w:lineRule="auto"/>
        <w:ind w:hanging="436"/>
        <w:jc w:val="both"/>
        <w:rPr>
          <w:rFonts w:ascii="Calibri" w:hAnsi="Calibri" w:cs="Times New Roman"/>
          <w:b/>
          <w:bCs/>
          <w:sz w:val="24"/>
          <w:szCs w:val="24"/>
        </w:rPr>
      </w:pPr>
      <w:r w:rsidRPr="00491375">
        <w:rPr>
          <w:rFonts w:ascii="Calibri" w:hAnsi="Calibri" w:cs="Times New Roman"/>
          <w:b/>
          <w:bCs/>
          <w:sz w:val="24"/>
          <w:szCs w:val="24"/>
        </w:rPr>
        <w:t xml:space="preserve">Koszty administracyjne związane z koordynacją projektu, jego obsługą finansową </w:t>
      </w:r>
      <w:r w:rsidRPr="00491375">
        <w:rPr>
          <w:rFonts w:ascii="Calibri" w:hAnsi="Calibri" w:cs="Times New Roman"/>
          <w:b/>
          <w:bCs/>
          <w:sz w:val="24"/>
          <w:szCs w:val="24"/>
        </w:rPr>
        <w:br/>
        <w:t>i prawną, poniesione w szczególności na:</w:t>
      </w:r>
    </w:p>
    <w:p w14:paraId="37287FAD" w14:textId="77777777" w:rsidR="00491375" w:rsidRPr="00491375" w:rsidRDefault="00491375" w:rsidP="004913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wynagrodzenie koordynatora projektu,</w:t>
      </w:r>
    </w:p>
    <w:p w14:paraId="27B6EFE8" w14:textId="77777777" w:rsidR="00491375" w:rsidRPr="00491375" w:rsidRDefault="00491375" w:rsidP="004913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wynagrodzenie obsługi księgowej związanej z wykonaniem zadań w ramach projektu,</w:t>
      </w:r>
    </w:p>
    <w:p w14:paraId="301E6BE0" w14:textId="77777777" w:rsidR="00491375" w:rsidRPr="00491375" w:rsidRDefault="00491375" w:rsidP="004913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wydatki przeznaczone na zakup materiałów biurowych niezbędnych do realizacji zadań.</w:t>
      </w:r>
    </w:p>
    <w:p w14:paraId="1A1D4CFD" w14:textId="77777777" w:rsidR="00491375" w:rsidRPr="00491375" w:rsidRDefault="00491375" w:rsidP="004913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pokrycie kosztów utrzymania biura Zleceniobiorcy jako realizatora zadania publicznego (w tym także wydatków na wynagrodzenia pracowników), o ile służą one bezpośrednio realizacji zadań w ramach projektu,</w:t>
      </w:r>
    </w:p>
    <w:p w14:paraId="711F4CDD" w14:textId="77777777" w:rsidR="00491375" w:rsidRPr="00491375" w:rsidRDefault="00491375" w:rsidP="00491375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koszty związane z wypełnieniem obowiązków informacyjnych, wskazanych w części VII. 4 „Wytyczne w zakresie wypełniania obowiązków informacyjnych” niniejszego regulaminu.</w:t>
      </w:r>
    </w:p>
    <w:p w14:paraId="58D4BB03" w14:textId="77777777" w:rsidR="00491375" w:rsidRPr="00491375" w:rsidRDefault="00491375" w:rsidP="00491375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Times New Roman"/>
          <w:sz w:val="24"/>
          <w:szCs w:val="24"/>
        </w:rPr>
      </w:pPr>
      <w:r w:rsidRPr="00491375">
        <w:rPr>
          <w:rFonts w:ascii="Calibri" w:hAnsi="Calibri" w:cs="Times New Roman"/>
          <w:sz w:val="24"/>
          <w:szCs w:val="24"/>
        </w:rPr>
        <w:t>Koszty administracyjne</w:t>
      </w:r>
      <w:r w:rsidRPr="00491375">
        <w:rPr>
          <w:rFonts w:ascii="Calibri" w:hAnsi="Calibri" w:cs="Times New Roman"/>
          <w:b/>
          <w:sz w:val="24"/>
          <w:szCs w:val="24"/>
        </w:rPr>
        <w:t xml:space="preserve"> nie mogą być wyższe niż 10% całkowitej kwoty </w:t>
      </w:r>
      <w:r w:rsidRPr="00491375">
        <w:rPr>
          <w:rFonts w:ascii="Calibri" w:hAnsi="Calibri" w:cs="Times New Roman"/>
          <w:sz w:val="24"/>
          <w:szCs w:val="24"/>
        </w:rPr>
        <w:t xml:space="preserve">planowanej </w:t>
      </w:r>
      <w:r w:rsidRPr="00491375">
        <w:rPr>
          <w:rFonts w:ascii="Calibri" w:hAnsi="Calibri" w:cs="Times New Roman"/>
          <w:sz w:val="24"/>
          <w:szCs w:val="24"/>
        </w:rPr>
        <w:br/>
        <w:t>na realizację zadania publicznego.</w:t>
      </w:r>
    </w:p>
    <w:p w14:paraId="6438D2D0" w14:textId="77777777" w:rsidR="00F1059E" w:rsidRPr="00D92194" w:rsidRDefault="00F1059E" w:rsidP="00F1059E">
      <w:pPr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p w14:paraId="0FB4E3C8" w14:textId="77777777" w:rsidR="00491375" w:rsidRPr="00491375" w:rsidRDefault="00491375" w:rsidP="00491375">
      <w:pPr>
        <w:numPr>
          <w:ilvl w:val="0"/>
          <w:numId w:val="1"/>
        </w:numPr>
        <w:contextualSpacing/>
        <w:jc w:val="both"/>
        <w:rPr>
          <w:rFonts w:ascii="Calibri" w:hAnsi="Calibri" w:cs="Calibri"/>
          <w:b/>
          <w:sz w:val="24"/>
          <w:szCs w:val="24"/>
        </w:rPr>
      </w:pPr>
      <w:r w:rsidRPr="00491375">
        <w:rPr>
          <w:rFonts w:ascii="Calibri" w:hAnsi="Calibri" w:cs="Calibri"/>
          <w:b/>
          <w:sz w:val="24"/>
          <w:szCs w:val="24"/>
        </w:rPr>
        <w:t>Jakich wydatków nie można ponosić w ramach wydatkowania przyznanego dofinansowania?</w:t>
      </w:r>
    </w:p>
    <w:p w14:paraId="29931738" w14:textId="77777777" w:rsidR="00491375" w:rsidRPr="00491375" w:rsidRDefault="00491375" w:rsidP="00491375">
      <w:pPr>
        <w:jc w:val="both"/>
        <w:rPr>
          <w:rFonts w:ascii="Calibri" w:hAnsi="Calibri" w:cs="Calibri"/>
          <w:sz w:val="24"/>
          <w:szCs w:val="24"/>
        </w:rPr>
      </w:pPr>
      <w:r w:rsidRPr="00491375">
        <w:rPr>
          <w:rFonts w:ascii="Calibri" w:hAnsi="Calibri" w:cs="Calibri"/>
          <w:sz w:val="24"/>
          <w:szCs w:val="24"/>
        </w:rPr>
        <w:t>Zakres dofinansowania nie obejmuje:</w:t>
      </w:r>
    </w:p>
    <w:p w14:paraId="0AEE9597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inwestycji związanych z budową nowych obiektów,</w:t>
      </w:r>
    </w:p>
    <w:p w14:paraId="7DED77F3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pokrycia kosztów utrzymania biura Zleceniobiorcy jako realizatora zadania publicznego (w tym także wydatków na wynagrodzenia pracowników), o ile nie służą one bezpośrednio realizacji zadań w ramach projektu,</w:t>
      </w:r>
    </w:p>
    <w:p w14:paraId="1A1FAB07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 xml:space="preserve">kosztów związanych ze świadczeniami pieniężnymi wynikającymi z przepisów ustawy o pomocy społecznej, ustawy o zatrudnieniu socjalnym, ustawy z dnia 20 kwietnia </w:t>
      </w:r>
      <w:r w:rsidRPr="00491375">
        <w:rPr>
          <w:rFonts w:ascii="Times New Roman" w:hAnsi="Times New Roman" w:cs="Times New Roman"/>
          <w:sz w:val="24"/>
          <w:szCs w:val="24"/>
        </w:rPr>
        <w:br/>
        <w:t xml:space="preserve">2004 r. o promocji zatrudnienia i instytucjach rynku pracy (Dz. U. z 2022 r. poz. 690, </w:t>
      </w:r>
      <w:r w:rsidRPr="00491375">
        <w:rPr>
          <w:rFonts w:ascii="Times New Roman" w:hAnsi="Times New Roman" w:cs="Times New Roman"/>
          <w:sz w:val="24"/>
          <w:szCs w:val="24"/>
        </w:rPr>
        <w:br/>
        <w:t>z późn. zm.),</w:t>
      </w:r>
    </w:p>
    <w:p w14:paraId="4BF0E7DC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spłaty zaległych zobowiązań finansowych Zleceniobiorcy,</w:t>
      </w:r>
    </w:p>
    <w:p w14:paraId="73FBC53A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kosztów obsługi rachunku bankowego (nie dotyczy kosztów przelewów),</w:t>
      </w:r>
    </w:p>
    <w:p w14:paraId="1CCA27E6" w14:textId="77777777" w:rsidR="00491375" w:rsidRPr="00491375" w:rsidRDefault="00491375" w:rsidP="00491375">
      <w:pPr>
        <w:numPr>
          <w:ilvl w:val="0"/>
          <w:numId w:val="18"/>
        </w:numPr>
        <w:contextualSpacing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podatku od towarów i usług (VAT), jeżeli może zostać odliczony w oparciu o ustawę z dnia 11 marca 2004 r. o podatku od towarów i usług (Dz. U. z 2022 r. poz. 931, z późn. zm.),</w:t>
      </w:r>
    </w:p>
    <w:p w14:paraId="126976B4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zakupu nieruchomości gruntowej, lokalowej, budowlanej,</w:t>
      </w:r>
    </w:p>
    <w:p w14:paraId="72FB8A30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zakupu środków trwałych,</w:t>
      </w:r>
      <w:r w:rsidRPr="0049137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tj. wydatków powyżej 10 tys. złotych</w:t>
      </w:r>
      <w:r w:rsidRPr="00491375">
        <w:rPr>
          <w:rFonts w:ascii="Times New Roman" w:hAnsi="Times New Roman" w:cs="Times New Roman"/>
          <w:sz w:val="24"/>
          <w:szCs w:val="24"/>
        </w:rPr>
        <w:t xml:space="preserve"> (w rozumieniu </w:t>
      </w:r>
      <w:r w:rsidRPr="00491375">
        <w:rPr>
          <w:rFonts w:ascii="Times New Roman" w:hAnsi="Times New Roman" w:cs="Times New Roman"/>
          <w:sz w:val="24"/>
          <w:szCs w:val="24"/>
        </w:rPr>
        <w:br/>
        <w:t xml:space="preserve">art. 3 ust. 1 pkt 15 ustawy z dnia 29 września 1994 r. o rachunkowości (Dz. U. z 2021 r. poz. 217, z późn. zm.) oraz art. 16a ust. 1 w zw. z art. 16d ust. 1 </w:t>
      </w:r>
      <w:r w:rsidRPr="0049137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ustawy z dnia </w:t>
      </w:r>
      <w:r w:rsidRPr="0049137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15 lutego 1992 r. o podatku dochodowym od osób prawnych (Dz. U. z 2021 r. poz. 1800, z późn. zm.)</w:t>
      </w:r>
      <w:r w:rsidRPr="00491375">
        <w:rPr>
          <w:rFonts w:ascii="Times New Roman" w:hAnsi="Times New Roman" w:cs="Times New Roman"/>
          <w:sz w:val="24"/>
          <w:szCs w:val="24"/>
        </w:rPr>
        <w:t>,</w:t>
      </w:r>
    </w:p>
    <w:p w14:paraId="36F1597C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amortyzacji,</w:t>
      </w:r>
    </w:p>
    <w:p w14:paraId="6402C23C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leasingu,</w:t>
      </w:r>
    </w:p>
    <w:p w14:paraId="58E26FFB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rezerw na pokrycie przyszłych strat lub zobowiązań,</w:t>
      </w:r>
    </w:p>
    <w:p w14:paraId="01EED784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odsetek z tytułu niezapłaconych w terminie zobowiązań,</w:t>
      </w:r>
    </w:p>
    <w:p w14:paraId="42CE8293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kosztów kar i grzywien,</w:t>
      </w:r>
    </w:p>
    <w:p w14:paraId="07740DE9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kosztów procesów sądowych (z wyjątkiem spraw prowadzonych w interesie publicznym),</w:t>
      </w:r>
    </w:p>
    <w:p w14:paraId="0A465939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>nagród, premii i innych form bonifikaty rzeczowej lub finansowej dla osób zajmujących się realizacją zadania,</w:t>
      </w:r>
    </w:p>
    <w:p w14:paraId="47D98E50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 xml:space="preserve">zakupu napojów alkoholowych </w:t>
      </w:r>
      <w:r w:rsidRPr="00491375">
        <w:rPr>
          <w:rFonts w:ascii="Times New Roman" w:eastAsia="Calibri" w:hAnsi="Times New Roman" w:cs="Times New Roman"/>
          <w:sz w:val="24"/>
          <w:lang w:eastAsia="pl-PL"/>
        </w:rPr>
        <w:t xml:space="preserve">(jest to niezgodne z art. 1 ust. 1 ustawy z dnia </w:t>
      </w:r>
      <w:r w:rsidRPr="00491375">
        <w:rPr>
          <w:rFonts w:ascii="Times New Roman" w:eastAsia="Calibri" w:hAnsi="Times New Roman" w:cs="Times New Roman"/>
          <w:sz w:val="24"/>
          <w:lang w:eastAsia="pl-PL"/>
        </w:rPr>
        <w:br/>
        <w:t>26 października 1982 r. o wychowaniu w trzeźwości i przeciwdziałaniu alkoholizmowi (Dz. U. z 2021 r. poz. 1119, z późn. zm.),</w:t>
      </w:r>
    </w:p>
    <w:p w14:paraId="00356C28" w14:textId="77777777" w:rsidR="00491375" w:rsidRP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 xml:space="preserve">podatków i opłat z wyłączeniem podatku dochodowego od osób fizycznych, składek </w:t>
      </w:r>
      <w:r w:rsidRPr="00491375">
        <w:rPr>
          <w:rFonts w:ascii="Times New Roman" w:hAnsi="Times New Roman" w:cs="Times New Roman"/>
          <w:sz w:val="24"/>
          <w:szCs w:val="24"/>
        </w:rPr>
        <w:br/>
        <w:t>na ubezpieczenie społeczne i zdrowotne, składek na Fundusz Pracy, Fundusz Solidarnościowy oraz Fundusz Gwarantowanych Świadczeń Pracowniczych,</w:t>
      </w:r>
    </w:p>
    <w:p w14:paraId="1C82ECE3" w14:textId="4E89C2BE" w:rsidR="00491375" w:rsidRDefault="00491375" w:rsidP="00491375">
      <w:pPr>
        <w:numPr>
          <w:ilvl w:val="0"/>
          <w:numId w:val="18"/>
        </w:numPr>
        <w:autoSpaceDE w:val="0"/>
        <w:autoSpaceDN w:val="0"/>
        <w:adjustRightInd w:val="0"/>
        <w:spacing w:after="120" w:line="276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91375">
        <w:rPr>
          <w:rFonts w:ascii="Times New Roman" w:hAnsi="Times New Roman" w:cs="Times New Roman"/>
          <w:sz w:val="24"/>
          <w:szCs w:val="24"/>
        </w:rPr>
        <w:t xml:space="preserve">kosztów wyjazdów służbowych osób zaangażowanych w realizację projektu </w:t>
      </w:r>
      <w:r w:rsidRPr="00491375">
        <w:rPr>
          <w:rFonts w:ascii="Times New Roman" w:hAnsi="Times New Roman" w:cs="Times New Roman"/>
          <w:sz w:val="24"/>
          <w:szCs w:val="24"/>
        </w:rPr>
        <w:br/>
        <w:t>na podstawie umowy cywilnoprawnej, chyba że umowa ta określa zasady i sposób podróży służbowych.</w:t>
      </w:r>
    </w:p>
    <w:p w14:paraId="1600C0CD" w14:textId="77777777" w:rsidR="00390F1C" w:rsidRPr="00491375" w:rsidRDefault="00390F1C" w:rsidP="00390F1C">
      <w:pPr>
        <w:autoSpaceDE w:val="0"/>
        <w:autoSpaceDN w:val="0"/>
        <w:adjustRightInd w:val="0"/>
        <w:spacing w:after="120" w:line="276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EB8260B" w14:textId="77777777" w:rsidR="00711E90" w:rsidRDefault="00711E90" w:rsidP="00711E90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120" w:line="276" w:lineRule="auto"/>
        <w:jc w:val="both"/>
        <w:rPr>
          <w:rFonts w:cs="Times New Roman"/>
          <w:b/>
          <w:bCs/>
          <w:sz w:val="24"/>
          <w:szCs w:val="24"/>
        </w:rPr>
      </w:pPr>
      <w:r w:rsidRPr="00711E90">
        <w:rPr>
          <w:rFonts w:cs="Times New Roman"/>
          <w:b/>
          <w:bCs/>
          <w:sz w:val="24"/>
          <w:szCs w:val="24"/>
        </w:rPr>
        <w:lastRenderedPageBreak/>
        <w:t>Czy podatek VAT jest kosztem kwalifikowalnym?</w:t>
      </w:r>
    </w:p>
    <w:p w14:paraId="34956967" w14:textId="77777777" w:rsidR="00711E90" w:rsidRDefault="00711E90" w:rsidP="00711E90">
      <w:pPr>
        <w:pStyle w:val="Akapitzlist"/>
        <w:autoSpaceDE w:val="0"/>
        <w:autoSpaceDN w:val="0"/>
        <w:adjustRightInd w:val="0"/>
        <w:spacing w:after="120" w:line="276" w:lineRule="auto"/>
        <w:ind w:left="786"/>
        <w:jc w:val="both"/>
        <w:rPr>
          <w:rFonts w:cs="Times New Roman"/>
          <w:b/>
          <w:bCs/>
          <w:sz w:val="24"/>
          <w:szCs w:val="24"/>
        </w:rPr>
      </w:pPr>
    </w:p>
    <w:p w14:paraId="401E74C3" w14:textId="099858DA" w:rsidR="00711E90" w:rsidRPr="00711E90" w:rsidRDefault="00711E90" w:rsidP="00711E90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cs="Times New Roman"/>
          <w:b/>
          <w:bCs/>
          <w:sz w:val="24"/>
          <w:szCs w:val="24"/>
        </w:rPr>
      </w:pPr>
      <w:r w:rsidRPr="00711E90">
        <w:rPr>
          <w:rFonts w:cs="Times New Roman"/>
          <w:sz w:val="24"/>
          <w:szCs w:val="24"/>
        </w:rPr>
        <w:t xml:space="preserve">W przypadku, kiedy Oferent nie ma możliwości odzyskania podatku VAT, wszelkie koszty wskazane w kosztorysie są kosztami brutto, co oznacza, że w takiej sytuacji podatek VAT jest </w:t>
      </w:r>
      <w:r w:rsidRPr="00711E90">
        <w:rPr>
          <w:rFonts w:cs="Times New Roman"/>
          <w:b/>
          <w:sz w:val="24"/>
          <w:szCs w:val="24"/>
        </w:rPr>
        <w:t>kosztem kwalifikowalnym.</w:t>
      </w:r>
    </w:p>
    <w:p w14:paraId="6B722E0F" w14:textId="3DACB8B7" w:rsidR="00711E90" w:rsidRDefault="00711E90" w:rsidP="00711E90">
      <w:pPr>
        <w:pStyle w:val="Akapitzlist"/>
        <w:autoSpaceDE w:val="0"/>
        <w:autoSpaceDN w:val="0"/>
        <w:adjustRightInd w:val="0"/>
        <w:spacing w:after="120" w:line="276" w:lineRule="auto"/>
        <w:ind w:left="0"/>
        <w:jc w:val="both"/>
        <w:rPr>
          <w:rFonts w:cs="Times New Roman"/>
          <w:b/>
          <w:sz w:val="24"/>
          <w:szCs w:val="24"/>
        </w:rPr>
      </w:pPr>
      <w:r w:rsidRPr="00711E90">
        <w:rPr>
          <w:rFonts w:cs="Times New Roman"/>
          <w:sz w:val="24"/>
          <w:szCs w:val="24"/>
        </w:rPr>
        <w:t xml:space="preserve">Natomiast w sytuacji, kiedy Zleceniobiorca jest uprawniony do odzyskania podatku VAT, ustala w kosztorysie koszty netto w tym zakresie, a podatek VAT jest w takiej sytuacji </w:t>
      </w:r>
      <w:r w:rsidRPr="00711E90">
        <w:rPr>
          <w:rFonts w:cs="Times New Roman"/>
          <w:b/>
          <w:sz w:val="24"/>
          <w:szCs w:val="24"/>
        </w:rPr>
        <w:t>kosztem niekwalifikowalnym.</w:t>
      </w:r>
    </w:p>
    <w:p w14:paraId="263713FB" w14:textId="77777777" w:rsidR="00711E90" w:rsidRPr="00711E90" w:rsidRDefault="00711E90" w:rsidP="00711E90">
      <w:pPr>
        <w:pStyle w:val="Akapitzlist"/>
        <w:autoSpaceDE w:val="0"/>
        <w:autoSpaceDN w:val="0"/>
        <w:adjustRightInd w:val="0"/>
        <w:spacing w:after="120" w:line="276" w:lineRule="auto"/>
        <w:ind w:left="786"/>
        <w:jc w:val="both"/>
        <w:rPr>
          <w:rFonts w:cs="Times New Roman"/>
          <w:b/>
          <w:sz w:val="24"/>
          <w:szCs w:val="24"/>
        </w:rPr>
      </w:pPr>
    </w:p>
    <w:p w14:paraId="3054AE06" w14:textId="24329260" w:rsidR="00491375" w:rsidRPr="003D419B" w:rsidRDefault="003D419B" w:rsidP="003D419B">
      <w:pPr>
        <w:pStyle w:val="Akapitzlist"/>
        <w:ind w:left="425"/>
        <w:jc w:val="both"/>
        <w:rPr>
          <w:rFonts w:cs="Calibri"/>
          <w:b/>
          <w:sz w:val="24"/>
          <w:szCs w:val="24"/>
        </w:rPr>
      </w:pPr>
      <w:r w:rsidRPr="003D419B">
        <w:rPr>
          <w:rFonts w:cs="Calibri"/>
          <w:b/>
          <w:sz w:val="24"/>
          <w:szCs w:val="24"/>
        </w:rPr>
        <w:t xml:space="preserve">12. </w:t>
      </w:r>
      <w:r>
        <w:rPr>
          <w:rFonts w:cs="Calibri"/>
          <w:b/>
          <w:sz w:val="24"/>
          <w:szCs w:val="24"/>
        </w:rPr>
        <w:t>Jak złożyć sprawozdanie z realizacji zadania publicznego?</w:t>
      </w:r>
    </w:p>
    <w:p w14:paraId="06E0CEFC" w14:textId="77777777" w:rsidR="003D419B" w:rsidRPr="003D419B" w:rsidRDefault="003D419B" w:rsidP="003D419B">
      <w:pPr>
        <w:spacing w:after="0" w:line="276" w:lineRule="auto"/>
        <w:jc w:val="both"/>
        <w:rPr>
          <w:rFonts w:eastAsia="Calibri" w:cs="Times New Roman"/>
          <w:b/>
          <w:bCs/>
          <w:sz w:val="24"/>
          <w:szCs w:val="24"/>
        </w:rPr>
      </w:pPr>
      <w:r w:rsidRPr="003D419B">
        <w:rPr>
          <w:rFonts w:eastAsia="Calibri" w:cs="Times New Roman"/>
          <w:sz w:val="24"/>
          <w:szCs w:val="24"/>
        </w:rPr>
        <w:t xml:space="preserve">Sprawozdanie z realizacji zadania publicznego należy wypełnić w formie elektronicznej </w:t>
      </w:r>
      <w:r w:rsidRPr="003D419B">
        <w:rPr>
          <w:rFonts w:eastAsia="Calibri" w:cs="Times New Roman"/>
          <w:sz w:val="24"/>
          <w:szCs w:val="24"/>
        </w:rPr>
        <w:br/>
        <w:t xml:space="preserve">za pomocą Generatora Ofert i Sprawozdań </w:t>
      </w:r>
      <w:hyperlink r:id="rId8" w:history="1">
        <w:r w:rsidRPr="003D419B">
          <w:rPr>
            <w:rFonts w:eastAsia="Calibri" w:cs="Times New Roman"/>
            <w:color w:val="0000FF"/>
            <w:sz w:val="24"/>
            <w:szCs w:val="24"/>
            <w:u w:val="single"/>
          </w:rPr>
          <w:t>https://zs.mrips.gov.pl/</w:t>
        </w:r>
      </w:hyperlink>
      <w:r w:rsidRPr="003D419B">
        <w:rPr>
          <w:rFonts w:eastAsia="Calibri" w:cs="Times New Roman"/>
          <w:sz w:val="24"/>
          <w:szCs w:val="24"/>
        </w:rPr>
        <w:t xml:space="preserve"> oraz Zleceniobiorca zobowiązany jest dostarczyć lub przesłać w postaci papierowej na adres Ministerstwa Rodziny i Polityki Społecznej (ul. Nowogrodzka 1/3/5, 00-513 Warszawa), </w:t>
      </w:r>
      <w:r w:rsidRPr="003D419B">
        <w:rPr>
          <w:rFonts w:eastAsia="Calibri" w:cs="Times New Roman"/>
          <w:b/>
          <w:bCs/>
          <w:sz w:val="24"/>
          <w:szCs w:val="24"/>
        </w:rPr>
        <w:t>w terminie 30 dni od daty zakończenia realizacji zadania – liczy się data złożenia lub data stempla pocztowego (stempla operatora świadczącego usługi powszechne).</w:t>
      </w:r>
    </w:p>
    <w:p w14:paraId="7971527D" w14:textId="77777777" w:rsidR="003D419B" w:rsidRPr="003D419B" w:rsidRDefault="003D419B" w:rsidP="003D419B">
      <w:pPr>
        <w:spacing w:after="0" w:line="276" w:lineRule="auto"/>
        <w:jc w:val="both"/>
        <w:rPr>
          <w:rFonts w:eastAsia="Calibri" w:cs="Times New Roman"/>
          <w:sz w:val="24"/>
          <w:szCs w:val="24"/>
        </w:rPr>
      </w:pPr>
    </w:p>
    <w:p w14:paraId="0B76876A" w14:textId="77777777" w:rsidR="003D419B" w:rsidRPr="003D419B" w:rsidRDefault="003D419B" w:rsidP="003D419B">
      <w:p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bCs/>
          <w:sz w:val="24"/>
          <w:szCs w:val="24"/>
        </w:rPr>
      </w:pPr>
      <w:r w:rsidRPr="003D419B">
        <w:rPr>
          <w:rFonts w:eastAsia="Calibri" w:cs="Times New Roman"/>
          <w:bCs/>
          <w:sz w:val="24"/>
          <w:szCs w:val="24"/>
        </w:rPr>
        <w:t xml:space="preserve">W przypadku realizacji zadania dwuletniego </w:t>
      </w:r>
      <w:r w:rsidRPr="003D419B">
        <w:rPr>
          <w:rFonts w:eastAsia="Calibri" w:cs="Times New Roman"/>
          <w:b/>
          <w:bCs/>
          <w:sz w:val="24"/>
          <w:szCs w:val="24"/>
          <w:u w:val="single"/>
        </w:rPr>
        <w:t>w Priorytecie 2</w:t>
      </w:r>
      <w:r w:rsidRPr="003D419B">
        <w:rPr>
          <w:rFonts w:eastAsia="Calibri" w:cs="Times New Roman"/>
          <w:bCs/>
          <w:sz w:val="24"/>
          <w:szCs w:val="24"/>
        </w:rPr>
        <w:t>, Zleceniobiorca składa dwa sprawozdania z realizacji zadania publicznego tj. częściowe i końcowe:</w:t>
      </w:r>
    </w:p>
    <w:p w14:paraId="5D35A6AD" w14:textId="77777777" w:rsidR="003D419B" w:rsidRPr="003D419B" w:rsidRDefault="003D419B" w:rsidP="003D419B">
      <w:pPr>
        <w:numPr>
          <w:ilvl w:val="1"/>
          <w:numId w:val="32"/>
        </w:numPr>
        <w:autoSpaceDE w:val="0"/>
        <w:autoSpaceDN w:val="0"/>
        <w:adjustRightInd w:val="0"/>
        <w:spacing w:after="120" w:line="276" w:lineRule="auto"/>
        <w:jc w:val="both"/>
        <w:rPr>
          <w:rFonts w:eastAsia="Calibri" w:cs="Times New Roman"/>
          <w:bCs/>
          <w:sz w:val="24"/>
          <w:szCs w:val="24"/>
        </w:rPr>
      </w:pPr>
      <w:r w:rsidRPr="003D419B">
        <w:rPr>
          <w:rFonts w:eastAsia="Calibri" w:cs="Times New Roman"/>
          <w:sz w:val="24"/>
          <w:szCs w:val="24"/>
        </w:rPr>
        <w:t>sprawozdanie częściowe, tj. sprawozdanie z wydatkowania dotacji i środków własnych, w tym z działań merytorycznych związanych ze wsparciem uczestników zadania publicznego - w terminie do dnia 30 stycznia 2024 r.;</w:t>
      </w:r>
    </w:p>
    <w:p w14:paraId="6E482B63" w14:textId="77777777" w:rsidR="003D419B" w:rsidRPr="003D419B" w:rsidRDefault="003D419B" w:rsidP="003D419B">
      <w:pPr>
        <w:numPr>
          <w:ilvl w:val="1"/>
          <w:numId w:val="32"/>
        </w:numPr>
        <w:autoSpaceDE w:val="0"/>
        <w:autoSpaceDN w:val="0"/>
        <w:adjustRightInd w:val="0"/>
        <w:spacing w:line="256" w:lineRule="auto"/>
        <w:jc w:val="both"/>
        <w:rPr>
          <w:rFonts w:eastAsia="Calibri" w:cs="Times New Roman"/>
          <w:sz w:val="24"/>
          <w:szCs w:val="24"/>
        </w:rPr>
      </w:pPr>
      <w:r w:rsidRPr="003D419B">
        <w:rPr>
          <w:rFonts w:eastAsia="Calibri" w:cs="Times New Roman"/>
          <w:sz w:val="24"/>
          <w:szCs w:val="24"/>
        </w:rPr>
        <w:t xml:space="preserve">sprawozdanie końcowe, tj. z wykonania wskaźników o charakterze prozatrudnieniowym uczestników zadania publicznego - w terminie do dnia </w:t>
      </w:r>
      <w:r w:rsidRPr="003D419B">
        <w:rPr>
          <w:rFonts w:eastAsia="Calibri" w:cs="Times New Roman"/>
          <w:sz w:val="24"/>
          <w:szCs w:val="24"/>
        </w:rPr>
        <w:br/>
        <w:t xml:space="preserve">30 września 2024 r. Jednocześnie Zleceniobiorca w części I.1 i </w:t>
      </w:r>
      <w:proofErr w:type="spellStart"/>
      <w:r w:rsidRPr="003D419B">
        <w:rPr>
          <w:rFonts w:eastAsia="Calibri" w:cs="Times New Roman"/>
          <w:sz w:val="24"/>
          <w:szCs w:val="24"/>
        </w:rPr>
        <w:t>I</w:t>
      </w:r>
      <w:proofErr w:type="spellEnd"/>
      <w:r w:rsidRPr="003D419B">
        <w:rPr>
          <w:rFonts w:eastAsia="Calibri" w:cs="Times New Roman"/>
          <w:sz w:val="24"/>
          <w:szCs w:val="24"/>
        </w:rPr>
        <w:t>. 2 sprawozdania wskazuje jakie działania i rezultaty związane ze wspieraniem  zatrudnienia uczestników zadania publicznego zrealizował w drugim roku realizacji zadania.</w:t>
      </w:r>
    </w:p>
    <w:p w14:paraId="4CEEF95A" w14:textId="77777777" w:rsidR="003D419B" w:rsidRPr="003D419B" w:rsidRDefault="003D419B" w:rsidP="003D419B">
      <w:pPr>
        <w:pStyle w:val="Akapitzlist"/>
        <w:ind w:left="786"/>
        <w:jc w:val="both"/>
        <w:rPr>
          <w:rFonts w:cs="Calibri"/>
          <w:b/>
          <w:sz w:val="24"/>
          <w:szCs w:val="24"/>
        </w:rPr>
      </w:pPr>
    </w:p>
    <w:p w14:paraId="60D22BC6" w14:textId="7065A8A0" w:rsidR="00F1059E" w:rsidRPr="00D92194" w:rsidRDefault="00F1059E" w:rsidP="00491375">
      <w:pPr>
        <w:pStyle w:val="Akapitzlist"/>
        <w:autoSpaceDE w:val="0"/>
        <w:autoSpaceDN w:val="0"/>
        <w:adjustRightInd w:val="0"/>
        <w:spacing w:after="120" w:line="276" w:lineRule="auto"/>
        <w:jc w:val="both"/>
        <w:rPr>
          <w:rFonts w:ascii="Calibri" w:hAnsi="Calibri" w:cs="Calibri"/>
          <w:sz w:val="24"/>
          <w:szCs w:val="24"/>
        </w:rPr>
      </w:pPr>
    </w:p>
    <w:sectPr w:rsidR="00F1059E" w:rsidRPr="00D921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C5E4E"/>
    <w:multiLevelType w:val="hybridMultilevel"/>
    <w:tmpl w:val="68C4B3E0"/>
    <w:lvl w:ilvl="0" w:tplc="0E645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16C2CB8"/>
    <w:multiLevelType w:val="hybridMultilevel"/>
    <w:tmpl w:val="D71845A4"/>
    <w:lvl w:ilvl="0" w:tplc="C434ACBA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21BDE"/>
    <w:multiLevelType w:val="hybridMultilevel"/>
    <w:tmpl w:val="35CA016C"/>
    <w:lvl w:ilvl="0" w:tplc="3A564D5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5EA0D6A"/>
    <w:multiLevelType w:val="hybridMultilevel"/>
    <w:tmpl w:val="AD786E40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521BE0"/>
    <w:multiLevelType w:val="hybridMultilevel"/>
    <w:tmpl w:val="197E6F84"/>
    <w:lvl w:ilvl="0" w:tplc="9834A42E">
      <w:start w:val="1"/>
      <w:numFmt w:val="decimal"/>
      <w:pStyle w:val="Nagwek3"/>
      <w:lvlText w:val="%1."/>
      <w:lvlJc w:val="left"/>
      <w:pPr>
        <w:ind w:left="786" w:hanging="360"/>
      </w:pPr>
      <w:rPr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451BDD"/>
    <w:multiLevelType w:val="hybridMultilevel"/>
    <w:tmpl w:val="52423A46"/>
    <w:lvl w:ilvl="0" w:tplc="0415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 w15:restartNumberingAfterBreak="0">
    <w:nsid w:val="14AC46C6"/>
    <w:multiLevelType w:val="hybridMultilevel"/>
    <w:tmpl w:val="C4C2EB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ED16DE"/>
    <w:multiLevelType w:val="hybridMultilevel"/>
    <w:tmpl w:val="06845E96"/>
    <w:lvl w:ilvl="0" w:tplc="0415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1F5B0A8A"/>
    <w:multiLevelType w:val="hybridMultilevel"/>
    <w:tmpl w:val="0914B7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FF2C0C"/>
    <w:multiLevelType w:val="hybridMultilevel"/>
    <w:tmpl w:val="352EB5A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465E7E"/>
    <w:multiLevelType w:val="hybridMultilevel"/>
    <w:tmpl w:val="833E88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105B81"/>
    <w:multiLevelType w:val="hybridMultilevel"/>
    <w:tmpl w:val="7472CE2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0FE4AF5"/>
    <w:multiLevelType w:val="hybridMultilevel"/>
    <w:tmpl w:val="7A6055FE"/>
    <w:lvl w:ilvl="0" w:tplc="558A2650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3DA76C7"/>
    <w:multiLevelType w:val="hybridMultilevel"/>
    <w:tmpl w:val="56BA755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1080" w:hanging="360"/>
      </w:pPr>
      <w:rPr>
        <w:rFonts w:cs="Times New Roman"/>
      </w:rPr>
    </w:lvl>
    <w:lvl w:ilvl="2" w:tplc="ECFC0806">
      <w:start w:val="1"/>
      <w:numFmt w:val="lowerLetter"/>
      <w:lvlText w:val="%3)"/>
      <w:lvlJc w:val="left"/>
      <w:pPr>
        <w:ind w:left="198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359A11EA"/>
    <w:multiLevelType w:val="hybridMultilevel"/>
    <w:tmpl w:val="CB589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292E58"/>
    <w:multiLevelType w:val="hybridMultilevel"/>
    <w:tmpl w:val="3DD476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562A4"/>
    <w:multiLevelType w:val="hybridMultilevel"/>
    <w:tmpl w:val="EEF613A0"/>
    <w:lvl w:ilvl="0" w:tplc="0415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7" w15:restartNumberingAfterBreak="0">
    <w:nsid w:val="45D706D7"/>
    <w:multiLevelType w:val="hybridMultilevel"/>
    <w:tmpl w:val="3A4021DE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8" w15:restartNumberingAfterBreak="0">
    <w:nsid w:val="4C830B49"/>
    <w:multiLevelType w:val="hybridMultilevel"/>
    <w:tmpl w:val="497C95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DB3DFC"/>
    <w:multiLevelType w:val="hybridMultilevel"/>
    <w:tmpl w:val="7BA62A8A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154BFE"/>
    <w:multiLevelType w:val="hybridMultilevel"/>
    <w:tmpl w:val="AF0293C8"/>
    <w:lvl w:ilvl="0" w:tplc="879AC4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1E194E"/>
    <w:multiLevelType w:val="hybridMultilevel"/>
    <w:tmpl w:val="3E2451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5A0115"/>
    <w:multiLevelType w:val="hybridMultilevel"/>
    <w:tmpl w:val="F544D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664CE6"/>
    <w:multiLevelType w:val="hybridMultilevel"/>
    <w:tmpl w:val="3ADA059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DA51271"/>
    <w:multiLevelType w:val="hybridMultilevel"/>
    <w:tmpl w:val="4FA24AFC"/>
    <w:lvl w:ilvl="0" w:tplc="3446B23C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680364"/>
    <w:multiLevelType w:val="hybridMultilevel"/>
    <w:tmpl w:val="8F66C608"/>
    <w:lvl w:ilvl="0" w:tplc="04150001">
      <w:start w:val="1"/>
      <w:numFmt w:val="bullet"/>
      <w:lvlText w:val=""/>
      <w:lvlJc w:val="left"/>
      <w:pPr>
        <w:ind w:left="113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26" w15:restartNumberingAfterBreak="0">
    <w:nsid w:val="74581FC8"/>
    <w:multiLevelType w:val="hybridMultilevel"/>
    <w:tmpl w:val="8E0AB2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E32FAD"/>
    <w:multiLevelType w:val="hybridMultilevel"/>
    <w:tmpl w:val="AE1CEE4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C82DA8"/>
    <w:multiLevelType w:val="hybridMultilevel"/>
    <w:tmpl w:val="7AD6DB7E"/>
    <w:lvl w:ilvl="0" w:tplc="0C567C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BE7567"/>
    <w:multiLevelType w:val="hybridMultilevel"/>
    <w:tmpl w:val="CB58927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E666D6F"/>
    <w:multiLevelType w:val="hybridMultilevel"/>
    <w:tmpl w:val="E31E726C"/>
    <w:lvl w:ilvl="0" w:tplc="57EC665A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0"/>
  </w:num>
  <w:num w:numId="4">
    <w:abstractNumId w:val="11"/>
  </w:num>
  <w:num w:numId="5">
    <w:abstractNumId w:val="8"/>
  </w:num>
  <w:num w:numId="6">
    <w:abstractNumId w:val="18"/>
  </w:num>
  <w:num w:numId="7">
    <w:abstractNumId w:val="24"/>
  </w:num>
  <w:num w:numId="8">
    <w:abstractNumId w:val="30"/>
  </w:num>
  <w:num w:numId="9">
    <w:abstractNumId w:val="20"/>
  </w:num>
  <w:num w:numId="10">
    <w:abstractNumId w:val="21"/>
  </w:num>
  <w:num w:numId="11">
    <w:abstractNumId w:val="9"/>
  </w:num>
  <w:num w:numId="12">
    <w:abstractNumId w:val="22"/>
  </w:num>
  <w:num w:numId="13">
    <w:abstractNumId w:val="14"/>
  </w:num>
  <w:num w:numId="14">
    <w:abstractNumId w:val="27"/>
  </w:num>
  <w:num w:numId="15">
    <w:abstractNumId w:val="23"/>
  </w:num>
  <w:num w:numId="16">
    <w:abstractNumId w:val="28"/>
  </w:num>
  <w:num w:numId="17">
    <w:abstractNumId w:val="19"/>
  </w:num>
  <w:num w:numId="18">
    <w:abstractNumId w:val="3"/>
  </w:num>
  <w:num w:numId="19">
    <w:abstractNumId w:val="26"/>
  </w:num>
  <w:num w:numId="20">
    <w:abstractNumId w:val="0"/>
  </w:num>
  <w:num w:numId="21">
    <w:abstractNumId w:val="6"/>
  </w:num>
  <w:num w:numId="22">
    <w:abstractNumId w:val="29"/>
  </w:num>
  <w:num w:numId="23">
    <w:abstractNumId w:val="16"/>
  </w:num>
  <w:num w:numId="24">
    <w:abstractNumId w:val="25"/>
  </w:num>
  <w:num w:numId="25">
    <w:abstractNumId w:val="17"/>
  </w:num>
  <w:num w:numId="26">
    <w:abstractNumId w:val="5"/>
  </w:num>
  <w:num w:numId="27">
    <w:abstractNumId w:val="2"/>
  </w:num>
  <w:num w:numId="28">
    <w:abstractNumId w:val="15"/>
  </w:num>
  <w:num w:numId="29">
    <w:abstractNumId w:val="4"/>
  </w:num>
  <w:num w:numId="30">
    <w:abstractNumId w:val="4"/>
    <w:lvlOverride w:ilvl="0">
      <w:startOverride w:val="1"/>
    </w:lvlOverride>
  </w:num>
  <w:num w:numId="31">
    <w:abstractNumId w:val="7"/>
  </w:num>
  <w:num w:numId="3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724"/>
    <w:rsid w:val="00000EA4"/>
    <w:rsid w:val="00021BB4"/>
    <w:rsid w:val="000272C6"/>
    <w:rsid w:val="0005424C"/>
    <w:rsid w:val="00081977"/>
    <w:rsid w:val="000A083B"/>
    <w:rsid w:val="00171C68"/>
    <w:rsid w:val="001D2CE7"/>
    <w:rsid w:val="001F0F04"/>
    <w:rsid w:val="002B0366"/>
    <w:rsid w:val="00346921"/>
    <w:rsid w:val="00374BC9"/>
    <w:rsid w:val="00390F1C"/>
    <w:rsid w:val="003A6E7F"/>
    <w:rsid w:val="003B45F9"/>
    <w:rsid w:val="003D419B"/>
    <w:rsid w:val="00464570"/>
    <w:rsid w:val="00491375"/>
    <w:rsid w:val="004A51BA"/>
    <w:rsid w:val="004B26AA"/>
    <w:rsid w:val="00570218"/>
    <w:rsid w:val="005A234F"/>
    <w:rsid w:val="00633724"/>
    <w:rsid w:val="006B51DF"/>
    <w:rsid w:val="00711E90"/>
    <w:rsid w:val="007B4CD7"/>
    <w:rsid w:val="009A750F"/>
    <w:rsid w:val="00A23310"/>
    <w:rsid w:val="00AA1AB5"/>
    <w:rsid w:val="00B8273F"/>
    <w:rsid w:val="00C41AA7"/>
    <w:rsid w:val="00C51F48"/>
    <w:rsid w:val="00CB117D"/>
    <w:rsid w:val="00D017D7"/>
    <w:rsid w:val="00D6249B"/>
    <w:rsid w:val="00D92194"/>
    <w:rsid w:val="00E65BDA"/>
    <w:rsid w:val="00F10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6FB47"/>
  <w15:chartTrackingRefBased/>
  <w15:docId w15:val="{4598F468-2A0C-4695-965B-4DA750C51F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375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9137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gwek3">
    <w:name w:val="heading 3"/>
    <w:basedOn w:val="Nagwek2"/>
    <w:next w:val="Normalny"/>
    <w:link w:val="Nagwek3Znak"/>
    <w:uiPriority w:val="1"/>
    <w:unhideWhenUsed/>
    <w:qFormat/>
    <w:rsid w:val="00491375"/>
    <w:pPr>
      <w:keepNext w:val="0"/>
      <w:keepLines w:val="0"/>
      <w:numPr>
        <w:numId w:val="29"/>
      </w:numPr>
      <w:spacing w:before="120" w:after="120" w:line="276" w:lineRule="auto"/>
      <w:jc w:val="both"/>
      <w:outlineLvl w:val="2"/>
    </w:pPr>
    <w:rPr>
      <w:rFonts w:ascii="Times New Roman" w:eastAsiaTheme="minorHAnsi" w:hAnsi="Times New Roman" w:cs="Times New Roman"/>
      <w:b/>
      <w:bCs/>
      <w:smallCaps/>
      <w:color w:val="auto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Punkt 1.1"/>
    <w:basedOn w:val="Normalny"/>
    <w:link w:val="AkapitzlistZnak"/>
    <w:uiPriority w:val="34"/>
    <w:qFormat/>
    <w:rsid w:val="00633724"/>
    <w:pPr>
      <w:ind w:left="720"/>
      <w:contextualSpacing/>
    </w:pPr>
  </w:style>
  <w:style w:type="table" w:styleId="Tabela-Siatka">
    <w:name w:val="Table Grid"/>
    <w:basedOn w:val="Standardowy"/>
    <w:uiPriority w:val="39"/>
    <w:rsid w:val="001F0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74BC9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75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750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71C6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7021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7021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7021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70218"/>
    <w:rPr>
      <w:b/>
      <w:bCs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A6E7F"/>
    <w:rPr>
      <w:color w:val="605E5C"/>
      <w:shd w:val="clear" w:color="auto" w:fill="E1DFDD"/>
    </w:rPr>
  </w:style>
  <w:style w:type="character" w:customStyle="1" w:styleId="AkapitzlistZnak">
    <w:name w:val="Akapit z listą Znak"/>
    <w:aliases w:val="Punkt 1.1 Znak"/>
    <w:link w:val="Akapitzlist"/>
    <w:uiPriority w:val="34"/>
    <w:locked/>
    <w:rsid w:val="00D92194"/>
  </w:style>
  <w:style w:type="character" w:customStyle="1" w:styleId="Nagwek3Znak">
    <w:name w:val="Nagłówek 3 Znak"/>
    <w:basedOn w:val="Domylnaczcionkaakapitu"/>
    <w:link w:val="Nagwek3"/>
    <w:uiPriority w:val="1"/>
    <w:rsid w:val="00491375"/>
    <w:rPr>
      <w:rFonts w:ascii="Times New Roman" w:hAnsi="Times New Roman" w:cs="Times New Roman"/>
      <w:b/>
      <w:bCs/>
      <w:small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9137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2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806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796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41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8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194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166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99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.mrips.gov.pl/" TargetMode="External"/><Relationship Id="rId3" Type="http://schemas.openxmlformats.org/officeDocument/2006/relationships/styles" Target="styles.xml"/><Relationship Id="rId7" Type="http://schemas.openxmlformats.org/officeDocument/2006/relationships/hyperlink" Target="https://zs.mrips.gov.pl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zs.mrips.gov.pl/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092DC-BF6C-4E5D-9AB1-B14BE5127A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1695</Words>
  <Characters>10174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Krugly</dc:creator>
  <cp:keywords/>
  <dc:description/>
  <cp:lastModifiedBy>Karolina Staszewska</cp:lastModifiedBy>
  <cp:revision>2</cp:revision>
  <dcterms:created xsi:type="dcterms:W3CDTF">2022-10-12T08:28:00Z</dcterms:created>
  <dcterms:modified xsi:type="dcterms:W3CDTF">2022-10-12T08:28:00Z</dcterms:modified>
</cp:coreProperties>
</file>